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360" w:lineRule="auto"/>
        <w:jc w:val="center"/>
      </w:pPr>
      <w:r>
        <w:rPr>
          <w:rFonts w:ascii="Noto Sans CJK SC" w:hAnsi="Noto Sans CJK SC" w:eastAsia="Noto Sans CJK SC"/>
          <w:b/>
          <w:sz w:val="32"/>
        </w:rPr>
        <w:t>实践三</w:t>
      </w:r>
    </w:p>
    <w:p>
      <w:pPr>
        <w:spacing w:after="240"/>
        <w:jc w:val="center"/>
      </w:pPr>
      <w:r>
        <w:rPr>
          <w:rFonts w:ascii="Noto Sans CJK SC" w:hAnsi="Noto Sans CJK SC" w:eastAsia="Noto Sans CJK SC"/>
          <w:b/>
          <w:sz w:val="30"/>
        </w:rPr>
        <w:t>基于深度学习的锂离子电池 SOH 预测实验报告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/>
          <w:b/>
          <w:sz w:val="18"/>
        </w:rPr>
        <w:t>表 3-1 实验基本信息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289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289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课程名称</w:t>
            </w:r>
          </w:p>
        </w:tc>
        <w:tc>
          <w:tcPr>
            <w:tcW w:type="dxa" w:w="289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人工智能开发实训 II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实践名称</w:t>
            </w:r>
          </w:p>
        </w:tc>
        <w:tc>
          <w:tcPr>
            <w:tcW w:type="dxa" w:w="289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深度学习应用实践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实验环境</w:t>
            </w:r>
          </w:p>
        </w:tc>
        <w:tc>
          <w:tcPr>
            <w:tcW w:type="dxa" w:w="289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Python 3 / PyTorch / NumPy / Pandas / SciPy / scikit-learn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数据集</w:t>
            </w:r>
          </w:p>
        </w:tc>
        <w:tc>
          <w:tcPr>
            <w:tcW w:type="dxa" w:w="289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NASA Battery Aging ARC-FY08Q4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组长学号</w:t>
            </w:r>
          </w:p>
        </w:tc>
        <w:tc>
          <w:tcPr>
            <w:tcW w:type="dxa" w:w="289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提交前填写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组员</w:t>
            </w:r>
          </w:p>
        </w:tc>
        <w:tc>
          <w:tcPr>
            <w:tcW w:type="dxa" w:w="289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提交前填写</w:t>
            </w:r>
          </w:p>
        </w:tc>
      </w:tr>
    </w:tbl>
    <w:p>
      <w:pPr>
        <w:spacing w:after="80"/>
      </w:pPr>
    </w:p>
    <w:p>
      <w:pPr>
        <w:spacing w:before="240" w:after="120" w:line="360" w:lineRule="auto"/>
      </w:pPr>
      <w:r>
        <w:rPr>
          <w:rFonts w:ascii="Noto Sans CJK SC" w:hAnsi="Noto Sans CJK SC" w:eastAsia="Noto Sans CJK SC"/>
          <w:b/>
          <w:sz w:val="28"/>
        </w:rPr>
        <w:t>3.1 实验目的与应用背景</w:t>
      </w:r>
    </w:p>
    <w:p>
      <w:pPr>
        <w:spacing w:line="360" w:lineRule="auto" w:after="80"/>
        <w:ind w:firstLine="420"/>
      </w:pPr>
      <w:r>
        <w:rPr>
          <w:rFonts w:ascii="Noto Sans CJK SC" w:hAnsi="Noto Sans CJK SC" w:eastAsia="Noto Sans CJK SC"/>
          <w:sz w:val="21"/>
        </w:rPr>
        <w:t>本实践的目标是掌握使用深度学习方法解决锂离子电池健康状态（State of Health，SOH）预测问题的完整流程。实验围绕 NASA Battery Aging ARC 数据集展开，完成文献与背景调研、数据读取与异常处理、特征构建、PCC 特征相关性分析、PyTorch 模型训练与测试，并在三种给定数据划分方式下比较模型预测效果。</w:t>
      </w:r>
    </w:p>
    <w:p>
      <w:pPr>
        <w:spacing w:line="360" w:lineRule="auto" w:after="80"/>
        <w:ind w:firstLine="420"/>
      </w:pPr>
      <w:r>
        <w:rPr>
          <w:rFonts w:ascii="Noto Sans CJK SC" w:hAnsi="Noto Sans CJK SC" w:eastAsia="Noto Sans CJK SC"/>
          <w:sz w:val="21"/>
        </w:rPr>
        <w:t>锂离子电池在新能源汽车、储能系统和移动设备中应用广泛。随着充放电循环增加，电池内部活性材料损耗、内阻上升和极化增强会导致可用容量下降。电池管理系统需要及时估计 SOH，以便判断电池是否接近寿命终点、安排维护或避免安全风险。本实验采用容量保持率定义 SOH：SOH = 当前放电容量 / 额定容量 × 100%。NASA 数据说明中，实验电池的额定容量为 2Ah，容量衰减 30% 即约 1.4Ah 可视为寿命终止阈值。</w:t>
      </w:r>
    </w:p>
    <w:p>
      <w:pPr>
        <w:spacing w:line="360" w:lineRule="auto" w:after="80"/>
        <w:ind w:firstLine="420"/>
      </w:pPr>
      <w:r>
        <w:rPr>
          <w:rFonts w:ascii="Noto Sans CJK SC" w:hAnsi="Noto Sans CJK SC" w:eastAsia="Noto Sans CJK SC"/>
          <w:sz w:val="21"/>
        </w:rPr>
        <w:t>从应用角度看，SOH 预测本质上是一个小样本、非线性回归问题。电池容量衰减趋势整体随 cycle 增加而下降，但局部会受温度、放电截止条件和测量波动影响。因此，模型既要利用循环序号带来的退化趋势信息，也要利用电压、电流、温度等曲线特征反映单次放电过程中的健康状态。</w:t>
      </w:r>
    </w:p>
    <w:p>
      <w:pPr>
        <w:spacing w:before="240" w:after="120" w:line="360" w:lineRule="auto"/>
      </w:pPr>
      <w:r>
        <w:rPr>
          <w:rFonts w:ascii="Noto Sans CJK SC" w:hAnsi="Noto Sans CJK SC" w:eastAsia="Noto Sans CJK SC"/>
          <w:b/>
          <w:sz w:val="28"/>
        </w:rPr>
        <w:t>3.2 数据集说明与实验总体流程</w:t>
      </w:r>
    </w:p>
    <w:p>
      <w:pPr>
        <w:spacing w:line="360" w:lineRule="auto" w:after="80"/>
        <w:ind w:firstLine="420"/>
      </w:pPr>
      <w:r>
        <w:rPr>
          <w:rFonts w:ascii="Noto Sans CJK SC" w:hAnsi="Noto Sans CJK SC" w:eastAsia="Noto Sans CJK SC"/>
          <w:sz w:val="21"/>
        </w:rPr>
        <w:t>本实验使用附件中的 BatteryAgingARC.zip，解压后包含 B0005、B0006、B0007、B0018 四个电池的 MATLAB .mat 文件。每个文件由多个 cycle 组成，cycle 类型包括 charge、discharge 和 impedance。本任务的监督标签来自 discharge cycle 中记录的 Capacity，因此实验主要提取放电过程中的电压、电流、温度、时间与容量数据。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/>
          <w:b/>
          <w:sz w:val="18"/>
        </w:rPr>
        <w:t>表 3-2 数据集有效放电循环统计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电池编号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有效放电 cycle 数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最大容量(Ah)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最小容量(Ah)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最大 SOH(%)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最小 SOH(%)</w:t>
            </w:r>
          </w:p>
        </w:tc>
      </w:tr>
      <w:tr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B0005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168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1.8565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1.2875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92.82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64.37</w:t>
            </w:r>
          </w:p>
        </w:tc>
      </w:tr>
      <w:tr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B0006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168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2.0353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1.1538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101.77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57.69</w:t>
            </w:r>
          </w:p>
        </w:tc>
      </w:tr>
      <w:tr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B0007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168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1.8911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1.4005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94.55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70.02</w:t>
            </w:r>
          </w:p>
        </w:tc>
      </w:tr>
      <w:tr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B0018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132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1.8550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1.3411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92.75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67.05</w:t>
            </w:r>
          </w:p>
        </w:tc>
      </w:tr>
    </w:tbl>
    <w:p>
      <w:pPr>
        <w:spacing w:after="80"/>
      </w:pPr>
    </w:p>
    <w:p>
      <w:pPr>
        <w:spacing w:line="360" w:lineRule="auto" w:after="80"/>
        <w:ind w:firstLine="420"/>
      </w:pPr>
      <w:r>
        <w:rPr>
          <w:rFonts w:ascii="Noto Sans CJK SC" w:hAnsi="Noto Sans CJK SC" w:eastAsia="Noto Sans CJK SC"/>
          <w:sz w:val="21"/>
        </w:rPr>
        <w:t>实验流程如图 3-1 所示：首先读取并展开 .mat 文件中的嵌套结构；然后筛选 discharge cycle，剔除缺失容量、容量非正、时间序列长度不足等异常记录；接着计算 SOH 标签并提取放电过程特征；在训练集上计算 PCC 并选择相关性较高的特征；最后使用 PyTorch 搭建 MLP 回归模型，在验证集上进行早停，并在测试集上报告 MAE、RMSE 和 R2。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68000" cy="310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city_degra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1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Noto Sans CJK SC" w:hAnsi="Noto Sans CJK SC" w:eastAsia="Noto Sans CJK SC"/>
          <w:b w:val="0"/>
          <w:sz w:val="18"/>
        </w:rPr>
        <w:t>图 3-1 不同电池容量随 cycle 衰减曲线</w:t>
      </w:r>
    </w:p>
    <w:p>
      <w:pPr>
        <w:spacing w:before="240" w:after="120" w:line="360" w:lineRule="auto"/>
      </w:pPr>
      <w:r>
        <w:rPr>
          <w:rFonts w:ascii="Noto Sans CJK SC" w:hAnsi="Noto Sans CJK SC" w:eastAsia="Noto Sans CJK SC"/>
          <w:b/>
          <w:sz w:val="28"/>
        </w:rPr>
        <w:t>3.3 数据预处理与三种数据划分</w:t>
      </w:r>
    </w:p>
    <w:p>
      <w:pPr>
        <w:spacing w:before="240" w:after="120" w:line="360" w:lineRule="auto"/>
      </w:pPr>
      <w:r>
        <w:rPr>
          <w:rFonts w:ascii="Noto Sans CJK SC" w:hAnsi="Noto Sans CJK SC" w:eastAsia="Noto Sans CJK SC"/>
          <w:b/>
          <w:sz w:val="24"/>
        </w:rPr>
        <w:t>3.3.1 数据读取与标签构造</w:t>
      </w:r>
    </w:p>
    <w:p>
      <w:pPr>
        <w:spacing w:line="360" w:lineRule="auto" w:after="80"/>
        <w:ind w:firstLine="420"/>
      </w:pPr>
      <w:r>
        <w:rPr>
          <w:rFonts w:ascii="Noto Sans CJK SC" w:hAnsi="Noto Sans CJK SC" w:eastAsia="Noto Sans CJK SC"/>
          <w:sz w:val="21"/>
        </w:rPr>
        <w:t>MATLAB .mat 文件中 cycle 结构存在多层嵌套，直接读取后不能作为模型输入。本实验使用 scipy.io.loadmat 读取文件，遍历 cycle 列表，保留 type 为 discharge 的记录，并从 data 字段中提取 Voltage_measured、Current_measured、Temperature_measured、Time 和 Capacity。</w:t>
      </w:r>
    </w:p>
    <w:p>
      <w:pPr>
        <w:spacing w:line="360" w:lineRule="auto" w:after="80"/>
        <w:ind w:firstLine="420"/>
      </w:pPr>
      <w:r>
        <w:rPr>
          <w:rFonts w:ascii="Noto Sans CJK SC" w:hAnsi="Noto Sans CJK SC" w:eastAsia="Noto Sans CJK SC"/>
          <w:sz w:val="21"/>
        </w:rPr>
        <w:t>标签定义为 SOH 百分比，计算公式为 SOH_i = Capacity_i / 2.0 × 100%。其中 Capacity_i 为第 i 个放电 cycle 的实测容量，2.0Ah 为 NASA 数据说明中的额定容量。由于 Capacity 是监督标签，本实验没有将 capacity_ah、charge_ah_integral 和 energy_wh 作为模型输入，以避免模型直接利用目标变量或与目标高度同源的积分量产生“标签泄漏”。</w:t>
      </w:r>
    </w:p>
    <w:p>
      <w:pPr>
        <w:spacing w:before="240" w:after="120" w:line="360" w:lineRule="auto"/>
      </w:pPr>
      <w:r>
        <w:rPr>
          <w:rFonts w:ascii="Noto Sans CJK SC" w:hAnsi="Noto Sans CJK SC" w:eastAsia="Noto Sans CJK SC"/>
          <w:b/>
          <w:sz w:val="24"/>
        </w:rPr>
        <w:t>3.3.2 异常数据剔除</w:t>
      </w:r>
    </w:p>
    <w:p>
      <w:pPr>
        <w:spacing w:line="360" w:lineRule="auto" w:after="80"/>
        <w:ind w:firstLine="420"/>
      </w:pPr>
      <w:r>
        <w:rPr>
          <w:rFonts w:ascii="Noto Sans CJK SC" w:hAnsi="Noto Sans CJK SC" w:eastAsia="Noto Sans CJK SC"/>
          <w:sz w:val="21"/>
        </w:rPr>
        <w:t>异常处理主要包括四类：第一，剔除没有 Capacity 字段或容量小于等于 0 的记录；第二，剔除电压、电流、温度或时间数组为空的记录；第三，剔除同一 cycle 内各传感器序列长度不一致且无法对齐的记录；第四，对于阈值时间特征，如果曲线没有下降到指定电压阈值，则用该 cycle 的最大放电时间进行填充，保证特征矩阵没有缺失值。</w:t>
      </w:r>
    </w:p>
    <w:p>
      <w:pPr>
        <w:spacing w:before="240" w:after="120" w:line="360" w:lineRule="auto"/>
      </w:pPr>
      <w:r>
        <w:rPr>
          <w:rFonts w:ascii="Noto Sans CJK SC" w:hAnsi="Noto Sans CJK SC" w:eastAsia="Noto Sans CJK SC"/>
          <w:b/>
          <w:sz w:val="24"/>
        </w:rPr>
        <w:t>3.3.3 三种实验划分方式</w:t>
      </w:r>
    </w:p>
    <w:p>
      <w:pPr>
        <w:spacing w:line="360" w:lineRule="auto" w:after="80"/>
        <w:ind w:firstLine="420"/>
      </w:pPr>
      <w:r>
        <w:rPr>
          <w:rFonts w:ascii="Noto Sans CJK SC" w:hAnsi="Noto Sans CJK SC" w:eastAsia="Noto Sans CJK SC"/>
          <w:sz w:val="21"/>
        </w:rPr>
        <w:t>根据题目要求，本实验设计了三种划分方式。A 场景在单个电池 B0005 上随机选择 60% 数据作为训练集、20% 作为验证集、20% 作为测试集，用于观察同分布随机划分下模型拟合能力。B 场景在 B0005 上按照时间顺序划分，前 60% cycle 用于训练，并从训练段末尾留出验证集，最后 40% cycle 用于测试，用于模拟用早期退化数据预测后期退化的实际应用。C 场景使用 B0005 作为源电池训练数据，同时将测试电池 B0007 前 10% cycle 加入训练，后 90% cycle 作为测试，用于模拟跨电池迁移和少量目标电池适配。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/>
          <w:b/>
          <w:sz w:val="18"/>
        </w:rPr>
        <w:t>表 3-3 三种实验划分统计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3515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场景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训练集 数量/电池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验证集 数量/电池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测试集 数量/电池</w:t>
            </w:r>
          </w:p>
        </w:tc>
      </w:tr>
      <w:tr>
        <w:tc>
          <w:tcPr>
            <w:tcW w:type="dxa" w:w="3515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A：单电池 B0005 随机 60%/20%/20%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100 / B0005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34 / B0005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34 / B0005</w:t>
            </w:r>
          </w:p>
        </w:tc>
      </w:tr>
      <w:tr>
        <w:tc>
          <w:tcPr>
            <w:tcW w:type="dxa" w:w="3515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B：单电池 B0005 前 60% cycle 训练、后 40% cycle 测试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80 / B0005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 / B0005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68 / B0005</w:t>
            </w:r>
          </w:p>
        </w:tc>
      </w:tr>
      <w:tr>
        <w:tc>
          <w:tcPr>
            <w:tcW w:type="dxa" w:w="3515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C：B0005 源电池 + B0007 前 10% 适配，B0007 后 90% 测试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181 / B0005,B0007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 / B0007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152 / B0007</w:t>
            </w:r>
          </w:p>
        </w:tc>
      </w:tr>
    </w:tbl>
    <w:p>
      <w:pPr>
        <w:spacing w:after="80"/>
      </w:pPr>
    </w:p>
    <w:p>
      <w:pPr>
        <w:spacing w:before="240" w:after="120" w:line="360" w:lineRule="auto"/>
      </w:pPr>
      <w:r>
        <w:rPr>
          <w:rFonts w:ascii="Noto Sans CJK SC" w:hAnsi="Noto Sans CJK SC" w:eastAsia="Noto Sans CJK SC"/>
          <w:b/>
          <w:sz w:val="28"/>
        </w:rPr>
        <w:t>3.4 特征选择与 PCC 分析</w:t>
      </w:r>
    </w:p>
    <w:p>
      <w:pPr>
        <w:spacing w:before="240" w:after="120" w:line="360" w:lineRule="auto"/>
      </w:pPr>
      <w:r>
        <w:rPr>
          <w:rFonts w:ascii="Noto Sans CJK SC" w:hAnsi="Noto Sans CJK SC" w:eastAsia="Noto Sans CJK SC"/>
          <w:b/>
          <w:sz w:val="24"/>
        </w:rPr>
        <w:t>3.4.1 输入特征设计</w:t>
      </w:r>
    </w:p>
    <w:p>
      <w:pPr>
        <w:spacing w:line="360" w:lineRule="auto" w:after="80"/>
        <w:ind w:firstLine="420"/>
      </w:pPr>
      <w:r>
        <w:rPr>
          <w:rFonts w:ascii="Noto Sans CJK SC" w:hAnsi="Noto Sans CJK SC" w:eastAsia="Noto Sans CJK SC"/>
          <w:sz w:val="21"/>
        </w:rPr>
        <w:t>结合电池放电退化机理，本实验没有直接使用整条不等长时间序列，而是从放电曲线中构造 cycle 级健康特征。这样既能降低小样本场景下深度模型的过拟合风险，也便于解释模型输入与 SOH 的关系。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/>
          <w:b/>
          <w:sz w:val="18"/>
        </w:rPr>
        <w:t>表 3-4 输入特征设计及含义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35"/>
        <w:gridCol w:w="3135"/>
        <w:gridCol w:w="3135"/>
      </w:tblGrid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特征类别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代表特征</w:t>
            </w:r>
          </w:p>
        </w:tc>
        <w:tc>
          <w:tcPr>
            <w:tcW w:type="dxa" w:w="4195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物理含义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循环退化特征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cycle_index、global_cycle_index</w:t>
            </w:r>
          </w:p>
        </w:tc>
        <w:tc>
          <w:tcPr>
            <w:tcW w:type="dxa" w:w="4195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描述电池经历的循环次数，通常与容量衰减呈负相关。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放电时间特征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duration_s、time_to_3.9V/3.8V/3.7V/3.6V/3.5V</w:t>
            </w:r>
          </w:p>
        </w:tc>
        <w:tc>
          <w:tcPr>
            <w:tcW w:type="dxa" w:w="4195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健康电池在相同放电条件下能维持较长放电时间；衰退后到达低电压阈值更快。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电压统计特征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voltage_mean、voltage_start、voltage_end、voltage_at_25/50/75pct_time</w:t>
            </w:r>
          </w:p>
        </w:tc>
        <w:tc>
          <w:tcPr>
            <w:tcW w:type="dxa" w:w="4195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反映放电平台高度和曲线形态变化。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电流与功率特征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current_mean、current_abs_mean、avg_power_w</w:t>
            </w:r>
          </w:p>
        </w:tc>
        <w:tc>
          <w:tcPr>
            <w:tcW w:type="dxa" w:w="4195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描述放电负载与输出能力。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温度特征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temp_mean、temp_max、temp_rise、temp_range、temp_at_25/50/75pct_time</w:t>
            </w:r>
          </w:p>
        </w:tc>
        <w:tc>
          <w:tcPr>
            <w:tcW w:type="dxa" w:w="4195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反映发热与热响应，衰退电池可能出现更明显温升。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早期曲线特征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early_voltage_mean、early_temp_mean、early_voltage_slope</w:t>
            </w:r>
          </w:p>
        </w:tc>
        <w:tc>
          <w:tcPr>
            <w:tcW w:type="dxa" w:w="4195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利用放电前 20% 片段刻画早期电压下降速度和温度响应。</w:t>
            </w:r>
          </w:p>
        </w:tc>
      </w:tr>
    </w:tbl>
    <w:p>
      <w:pPr>
        <w:spacing w:after="80"/>
      </w:pPr>
    </w:p>
    <w:p>
      <w:pPr>
        <w:spacing w:before="240" w:after="120" w:line="360" w:lineRule="auto"/>
      </w:pPr>
      <w:r>
        <w:rPr>
          <w:rFonts w:ascii="Noto Sans CJK SC" w:hAnsi="Noto Sans CJK SC" w:eastAsia="Noto Sans CJK SC"/>
          <w:b/>
          <w:sz w:val="24"/>
        </w:rPr>
        <w:t>3.4.2 Pearson 相关系数特征选择</w:t>
      </w:r>
    </w:p>
    <w:p>
      <w:pPr>
        <w:spacing w:line="360" w:lineRule="auto" w:after="80"/>
        <w:ind w:firstLine="420"/>
      </w:pPr>
      <w:r>
        <w:rPr>
          <w:rFonts w:ascii="Noto Sans CJK SC" w:hAnsi="Noto Sans CJK SC" w:eastAsia="Noto Sans CJK SC"/>
          <w:sz w:val="21"/>
        </w:rPr>
        <w:t>为展示特征选择的合理性，本实验在每个场景的训练集上计算各候选特征与 SOH 的 Pearson Correlation Coefficient（PCC）。PCC 的取值范围为 [-1, 1]，绝对值越接近 1，说明特征与 SOH 之间的线性相关性越强。实验按照 |PCC| 从高到低选择前 8 个特征作为模型输入。需要注意的是，PCC 只用于训练集，验证集和测试集不参与特征选择，避免信息泄漏。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12000" cy="28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c_A_random_B0005_60_20_2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Noto Sans CJK SC" w:hAnsi="Noto Sans CJK SC" w:eastAsia="Noto Sans CJK SC"/>
          <w:b w:val="0"/>
          <w:sz w:val="18"/>
        </w:rPr>
        <w:t>图 3-2 A 场景中候选特征与 SOH 的 PCC 排序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/>
          <w:b/>
          <w:sz w:val="18"/>
        </w:rPr>
        <w:t>表 3-5 各场景 PCC 入选特征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35"/>
        <w:gridCol w:w="3135"/>
        <w:gridCol w:w="3135"/>
      </w:tblGrid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场景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入选前 8 个特征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对应 PCC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A：单电池 B0005 随机 60%/20%/20%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降至 3.6V 所需时间(s)；降至 3.5V 所需时间(s)；降至 3.7V 所需时间(s)；早期电压下降斜率；全局循环序号；单电池循环序号；降至 3.8V 所需时间(s)；放电平均电压(V)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0.998，0.998，0.997，0.995，-0.988，-0.986，0.983，0.979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B：单电池 B0005 前 60% cycle 训练、后 40% cycle 测试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降至 3.5V 所需时间(s)；降至 3.6V 所需时间(s)；早期电压下降斜率；降至 3.7V 所需时间(s)；放电末端电压(V)；全局循环序号；单电池循环序号；温度变化范围(℃)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0.990，0.990，0.984，0.980，-0.953，-0.944，-0.929，-0.924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C：B0005 源电池 + B0007 前 10% 适配，B0007 后 90% 测试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降至 3.6V 所需时间(s)；降至 3.5V 所需时间(s)；降至 3.7V 所需时间(s)；早期电压下降斜率；全局循环序号；单电池循环序号；降至 3.8V 所需时间(s)；降至 3.9V 所需时间(s)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0.999，0.998，0.998，0.995，-0.991，-0.990，0.986，0.979</w:t>
            </w:r>
          </w:p>
        </w:tc>
      </w:tr>
    </w:tbl>
    <w:p>
      <w:pPr>
        <w:spacing w:after="80"/>
      </w:pPr>
    </w:p>
    <w:p>
      <w:pPr>
        <w:spacing w:line="360" w:lineRule="auto" w:after="80"/>
        <w:ind w:firstLine="420"/>
      </w:pPr>
      <w:r>
        <w:rPr>
          <w:rFonts w:ascii="Noto Sans CJK SC" w:hAnsi="Noto Sans CJK SC" w:eastAsia="Noto Sans CJK SC"/>
          <w:sz w:val="21"/>
        </w:rPr>
        <w:t>从 PCC 结果可以看出，time_to_3.5V、time_to_3.6V、time_to_3.7V 等阈值时间特征在多个场景中都与 SOH 呈强正相关，说明健康电池在放电过程中维持较高电压平台的时间更长；cycle_index 和 global_cycle_index 与 SOH 呈负相关，符合电池随循环次数增加而容量下降的退化规律；early_voltage_slope 也稳定入选，表明放电初期电压下降速度包含健康状态信息。因此，PCC 分析从数据层面支持了特征选择的合理性。</w:t>
      </w:r>
    </w:p>
    <w:p>
      <w:pPr>
        <w:spacing w:before="240" w:after="120" w:line="360" w:lineRule="auto"/>
      </w:pPr>
      <w:r>
        <w:rPr>
          <w:rFonts w:ascii="Noto Sans CJK SC" w:hAnsi="Noto Sans CJK SC" w:eastAsia="Noto Sans CJK SC"/>
          <w:b/>
          <w:sz w:val="28"/>
        </w:rPr>
        <w:t>3.5 模型选择与训练方法</w:t>
      </w:r>
    </w:p>
    <w:p>
      <w:pPr>
        <w:spacing w:line="360" w:lineRule="auto" w:after="80"/>
        <w:ind w:firstLine="420"/>
      </w:pPr>
      <w:r>
        <w:rPr>
          <w:rFonts w:ascii="Noto Sans CJK SC" w:hAnsi="Noto Sans CJK SC" w:eastAsia="Noto Sans CJK SC"/>
          <w:sz w:val="21"/>
        </w:rPr>
        <w:t>本实验选择多层感知机（Multi-Layer Perceptron，MLP）作为深度学习回归模型。选择 MLP 的主要原因有三点：第一，NASA 单个电池有效放电 cycle 数较少，直接训练 LSTM 或 Transformer 容易过拟合；第二，经过特征工程后，每个 cycle 已被表示为固定长度特征向量，适合使用全连接网络建模非线性关系；第三，MLP 结构简单、训练稳定，便于与 PCC 特征选择和三种划分方式结合分析。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/>
          <w:b/>
          <w:sz w:val="18"/>
        </w:rPr>
        <w:t>表 3-6 MLP 模型与训练设置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703"/>
        <w:gridCol w:w="4703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模块</w:t>
            </w:r>
          </w:p>
        </w:tc>
        <w:tc>
          <w:tcPr>
            <w:tcW w:type="dxa" w:w="595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设置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输入层</w:t>
            </w:r>
          </w:p>
        </w:tc>
        <w:tc>
          <w:tcPr>
            <w:tcW w:type="dxa" w:w="595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 个由 PCC 选择的特征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隐藏层 1</w:t>
            </w:r>
          </w:p>
        </w:tc>
        <w:tc>
          <w:tcPr>
            <w:tcW w:type="dxa" w:w="595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Linear + ReLU + Dropout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隐藏层 2</w:t>
            </w:r>
          </w:p>
        </w:tc>
        <w:tc>
          <w:tcPr>
            <w:tcW w:type="dxa" w:w="595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Linear + ReLU + Dropout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输出层</w:t>
            </w:r>
          </w:p>
        </w:tc>
        <w:tc>
          <w:tcPr>
            <w:tcW w:type="dxa" w:w="595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 个连续值，预测 SOH(%)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损失函数</w:t>
            </w:r>
          </w:p>
        </w:tc>
        <w:tc>
          <w:tcPr>
            <w:tcW w:type="dxa" w:w="595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MSELoss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优化器</w:t>
            </w:r>
          </w:p>
        </w:tc>
        <w:tc>
          <w:tcPr>
            <w:tcW w:type="dxa" w:w="595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Adam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训练策略</w:t>
            </w:r>
          </w:p>
        </w:tc>
        <w:tc>
          <w:tcPr>
            <w:tcW w:type="dxa" w:w="595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训练集标准化；验证集早停；仅用训练集拟合 StandardScaler 和 PCC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评价指标</w:t>
            </w:r>
          </w:p>
        </w:tc>
        <w:tc>
          <w:tcPr>
            <w:tcW w:type="dxa" w:w="595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MAE、RMSE、R2</w:t>
            </w:r>
          </w:p>
        </w:tc>
      </w:tr>
    </w:tbl>
    <w:p>
      <w:pPr>
        <w:spacing w:after="80"/>
      </w:pPr>
    </w:p>
    <w:p>
      <w:pPr>
        <w:spacing w:line="360" w:lineRule="auto" w:after="80"/>
        <w:ind w:firstLine="420"/>
      </w:pPr>
      <w:r>
        <w:rPr>
          <w:rFonts w:ascii="Noto Sans CJK SC" w:hAnsi="Noto Sans CJK SC" w:eastAsia="Noto Sans CJK SC"/>
          <w:sz w:val="21"/>
        </w:rPr>
        <w:t>模型训练时，所有特征先用训练集均值和标准差进行标准化，然后将同一标准化参数应用于验证集和测试集。训练过程中记录验证集损失，如果验证集性能长期没有提升，则触发早停并保存验证集最优模型。这样可以减少小样本条件下的过拟合。</w:t>
      </w:r>
    </w:p>
    <w:p>
      <w:pPr>
        <w:spacing w:before="240" w:after="120" w:line="360" w:lineRule="auto"/>
      </w:pPr>
      <w:r>
        <w:rPr>
          <w:rFonts w:ascii="Noto Sans CJK SC" w:hAnsi="Noto Sans CJK SC" w:eastAsia="Noto Sans CJK SC"/>
          <w:b/>
          <w:sz w:val="28"/>
        </w:rPr>
        <w:t>3.6 模型测试结果与分析</w:t>
      </w:r>
    </w:p>
    <w:p>
      <w:pPr>
        <w:spacing w:line="360" w:lineRule="auto" w:after="80"/>
        <w:ind w:firstLine="420"/>
      </w:pPr>
      <w:r>
        <w:rPr>
          <w:rFonts w:ascii="Noto Sans CJK SC" w:hAnsi="Noto Sans CJK SC" w:eastAsia="Noto Sans CJK SC"/>
          <w:sz w:val="21"/>
        </w:rPr>
        <w:t>模型测试结果如表 3-7 所示。MAE 和 RMSE 的单位均为 SOH 百分点，数值越小表示误差越低；R2 越接近 1 表示模型对 SOH 变化趋势的解释能力越强。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/>
          <w:b/>
          <w:sz w:val="18"/>
        </w:rPr>
        <w:t>表 3-7 三种划分方式下的测试指标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场景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训练数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验证数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测试数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最优 epoch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MAE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RMSE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R2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A：单电池 B0005 随机 60%/20%/20%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663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0.1441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0.1872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0.9996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B：单电池 B0005 前 60% cycle 训练、后 40% cycle 测试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80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68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70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0.4314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0.4811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0.9724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C：B0005 源电池 + B0007 前 10% 适配，B0007 后 90% 测试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181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152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53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0.8167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0.9904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0.9825</w:t>
            </w:r>
          </w:p>
        </w:tc>
      </w:tr>
    </w:tbl>
    <w:p>
      <w:pPr>
        <w:spacing w:after="80"/>
      </w:pPr>
    </w:p>
    <w:p>
      <w:pPr>
        <w:spacing w:line="360" w:lineRule="auto" w:after="80"/>
        <w:ind w:firstLine="420"/>
      </w:pPr>
      <w:r>
        <w:rPr>
          <w:rFonts w:ascii="Noto Sans CJK SC" w:hAnsi="Noto Sans CJK SC" w:eastAsia="Noto Sans CJK SC"/>
          <w:sz w:val="21"/>
        </w:rPr>
        <w:t>A 场景采用同一电池的随机划分，训练集和测试集分布最接近，因此得到最低误差，MAE 为 0.1441，RMSE 为 0.1872，R2 为 0.9996。这说明在同分布条件下，所构建的放电曲线特征能够很好刻画 SOH。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68000" cy="310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ons_A_random_B0005_60_20_2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1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Noto Sans CJK SC" w:hAnsi="Noto Sans CJK SC" w:eastAsia="Noto Sans CJK SC"/>
          <w:b w:val="0"/>
          <w:sz w:val="18"/>
        </w:rPr>
        <w:t>图 3-3 A 场景测试集 SOH 真实值与预测值对比</w:t>
      </w:r>
    </w:p>
    <w:p>
      <w:pPr>
        <w:spacing w:line="360" w:lineRule="auto" w:after="80"/>
        <w:ind w:firstLine="420"/>
      </w:pPr>
      <w:r>
        <w:rPr>
          <w:rFonts w:ascii="Noto Sans CJK SC" w:hAnsi="Noto Sans CJK SC" w:eastAsia="Noto Sans CJK SC"/>
          <w:sz w:val="21"/>
        </w:rPr>
        <w:t>B 场景按照时间顺序划分，要求模型用早期 cycle 学习后预测后期退化状态，难度高于随机划分。测试结果 MAE 为 0.4314，RMSE 为 0.4811，R2 为 0.9724，说明模型仍能较好跟踪后期容量衰减趋势，但误差明显大于 A 场景。该结果符合实际应用预期，因为后期老化区间相对训练集属于外推预测。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68000" cy="310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ons_B_chrono_B0005_first60_last4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1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Noto Sans CJK SC" w:hAnsi="Noto Sans CJK SC" w:eastAsia="Noto Sans CJK SC"/>
          <w:b w:val="0"/>
          <w:sz w:val="18"/>
        </w:rPr>
        <w:t>图 3-4 B 场景测试集 SOH 真实值与预测值对比</w:t>
      </w:r>
    </w:p>
    <w:p>
      <w:pPr>
        <w:spacing w:line="360" w:lineRule="auto" w:after="80"/>
        <w:ind w:firstLine="420"/>
      </w:pPr>
      <w:r>
        <w:rPr>
          <w:rFonts w:ascii="Noto Sans CJK SC" w:hAnsi="Noto Sans CJK SC" w:eastAsia="Noto Sans CJK SC"/>
          <w:sz w:val="21"/>
        </w:rPr>
        <w:t>C 场景考察跨电池泛化能力。实验使用 B0005 作为源电池，同时加入 B0007 前 10% cycle 作为目标电池少量适配数据，最终在 B0007 后 90% cycle 上测试。结果 MAE 为 0.8167，RMSE 为 0.9904，R2 为 0.9825。与 A、B 场景相比，跨电池场景误差最大，说明不同电池之间存在个体差异；但 R2 仍保持较高水平，表明少量目标电池数据能够帮助模型捕捉主要衰退趋势。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68000" cy="310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ons_C_transfer_B0005_to_B0007_target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1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Noto Sans CJK SC" w:hAnsi="Noto Sans CJK SC" w:eastAsia="Noto Sans CJK SC"/>
          <w:b w:val="0"/>
          <w:sz w:val="18"/>
        </w:rPr>
        <w:t>图 3-5 C 场景测试集 SOH 真实值与预测值对比</w:t>
      </w:r>
    </w:p>
    <w:p>
      <w:pPr>
        <w:spacing w:line="360" w:lineRule="auto" w:after="80"/>
        <w:ind w:firstLine="420"/>
      </w:pPr>
      <w:r>
        <w:rPr>
          <w:rFonts w:ascii="Noto Sans CJK SC" w:hAnsi="Noto Sans CJK SC" w:eastAsia="Noto Sans CJK SC"/>
          <w:sz w:val="21"/>
        </w:rPr>
        <w:t>总体来看，三种场景的结果呈现合理梯度：随机同分布划分最容易，时间顺序外推次之，跨电池迁移最困难。该现象说明，SOH 预测不仅取决于模型结构，还明显受数据划分方式和训练测试分布差异影响。因此，在电池健康预测任务中，仅报告随机划分结果可能过于乐观，时间顺序划分和跨电池划分更能体现实际部署难度。</w:t>
      </w:r>
    </w:p>
    <w:p>
      <w:pPr>
        <w:spacing w:before="240" w:after="120" w:line="360" w:lineRule="auto"/>
      </w:pPr>
      <w:r>
        <w:rPr>
          <w:rFonts w:ascii="Noto Sans CJK SC" w:hAnsi="Noto Sans CJK SC" w:eastAsia="Noto Sans CJK SC"/>
          <w:b/>
          <w:sz w:val="28"/>
        </w:rPr>
        <w:t>3.7 实验过程中出现的问题与解决方法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/>
          <w:b/>
          <w:sz w:val="18"/>
        </w:rPr>
        <w:t>表 3-8 实验问题与解决过程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35"/>
        <w:gridCol w:w="3135"/>
        <w:gridCol w:w="3135"/>
      </w:tblGrid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问题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表现</w:t>
            </w:r>
          </w:p>
        </w:tc>
        <w:tc>
          <w:tcPr>
            <w:tcW w:type="dxa" w:w="4082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解决方法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.mat 文件结构复杂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NASA 数据以 MATLAB 结构体存储，charge/discharge/impedance 混在 cycle 中。</w:t>
            </w:r>
          </w:p>
        </w:tc>
        <w:tc>
          <w:tcPr>
            <w:tcW w:type="dxa" w:w="4082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使用 scipy.io.loadmat 读取后递归展开结构，只保留 discharge cycle，并统一提取电压、电流、温度、时间和容量字段。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时间序列长度不统一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每个放电 cycle 的采样点数量不同，不能直接组成二维矩阵。</w:t>
            </w:r>
          </w:p>
        </w:tc>
        <w:tc>
          <w:tcPr>
            <w:tcW w:type="dxa" w:w="4082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将原始序列转化为固定长度 cycle 级特征，例如阈值电压到达时间、分位时刻电压/温度、均值、斜率等。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标签泄漏风险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容量积分相关特征与 SOH 标签高度同源，可能导致模型“抄答案”。</w:t>
            </w:r>
          </w:p>
        </w:tc>
        <w:tc>
          <w:tcPr>
            <w:tcW w:type="dxa" w:w="4082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 capacity_ah、charge_ah_integral、energy_wh 排除在模型输入之外，只使用可解释的曲线形态特征。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随机划分结果过于理想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同一电池随机划分会使训练集和测试集分布接近，误差偏低。</w:t>
            </w:r>
          </w:p>
        </w:tc>
        <w:tc>
          <w:tcPr>
            <w:tcW w:type="dxa" w:w="4082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增加时间顺序划分和跨电池划分，比较不同部署场景下的泛化能力。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小样本深度模型易过拟合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单电池有效放电 cycle 数约百余个，复杂序列模型参数较多。</w:t>
            </w:r>
          </w:p>
        </w:tc>
        <w:tc>
          <w:tcPr>
            <w:tcW w:type="dxa" w:w="4082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采用轻量 MLP、Dropout、标准化和早停策略，优先保证训练稳定性和可解释性。</w:t>
            </w:r>
          </w:p>
        </w:tc>
      </w:tr>
    </w:tbl>
    <w:p>
      <w:pPr>
        <w:spacing w:after="80"/>
      </w:pPr>
    </w:p>
    <w:p>
      <w:pPr>
        <w:spacing w:before="240" w:after="120" w:line="360" w:lineRule="auto"/>
      </w:pPr>
      <w:r>
        <w:rPr>
          <w:rFonts w:ascii="Noto Sans CJK SC" w:hAnsi="Noto Sans CJK SC" w:eastAsia="Noto Sans CJK SC"/>
          <w:b/>
          <w:sz w:val="28"/>
        </w:rPr>
        <w:t>3.8 源代码与记录数据说明</w:t>
      </w:r>
    </w:p>
    <w:p>
      <w:pPr>
        <w:spacing w:line="360" w:lineRule="auto" w:after="80"/>
        <w:ind w:firstLine="420"/>
      </w:pPr>
      <w:r>
        <w:rPr>
          <w:rFonts w:ascii="Noto Sans CJK SC" w:hAnsi="Noto Sans CJK SC" w:eastAsia="Noto Sans CJK SC"/>
          <w:sz w:val="21"/>
        </w:rPr>
        <w:t>本实验的完整源代码和记录数据随报告一同提交。项目根目录中 run_all.py 可一键完成数据读取、特征提取、三种划分、PCC 分析、模型训练、测试评估和图表输出。主要文件说明见表 3-9。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/>
          <w:b/>
          <w:sz w:val="18"/>
        </w:rPr>
        <w:t>表 3-9 源代码与实验记录文件说明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703"/>
        <w:gridCol w:w="4703"/>
      </w:tblGrid>
      <w:tr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文件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作用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run_all.py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实验主入口，依次运行全部场景并保存结果。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src/features.py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读取 NASA .mat 文件，提取 discharge cycle 特征并构造 SOH 标签。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src/splits.py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 A、B、C 三种数据划分方式。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src/model.py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定义 PyTorch MLP 回归模型。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src/train_eval.py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完成标准化、PCC 选择、训练、早停、预测和指标计算。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outputs/features_all.csv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保存全部电池的 cycle 级特征与 SOH 标签。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outputs/metrics_summary.csv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保存三种场景的 MAE、RMSE、R2 等测试指标。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outputs/pcc_all_scenarios.csv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保存各场景 PCC 排序和入选特征。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outputs/predictions_all_scenarios.csv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保存测试集真实 SOH 与预测 SOH。</w:t>
            </w:r>
          </w:p>
        </w:tc>
      </w:tr>
    </w:tbl>
    <w:p>
      <w:pPr>
        <w:spacing w:after="80"/>
      </w:pPr>
    </w:p>
    <w:p>
      <w:pPr>
        <w:spacing w:line="360" w:lineRule="auto" w:after="80"/>
        <w:ind w:firstLine="420"/>
      </w:pPr>
      <w:r>
        <w:rPr>
          <w:rFonts w:ascii="Noto Sans CJK SC" w:hAnsi="Noto Sans CJK SC" w:eastAsia="Noto Sans CJK SC"/>
          <w:sz w:val="21"/>
        </w:rPr>
        <w:t>运行方式如下：进入项目目录后安装 requirements.txt 中列出的依赖，然后执行 python run_all.py --output_dir ./outputs。运行结束后，所有图像、指标表和预测结果会自动保存到 outputs 目录。</w:t>
      </w:r>
    </w:p>
    <w:p>
      <w:pPr>
        <w:spacing w:before="240" w:after="120" w:line="360" w:lineRule="auto"/>
      </w:pPr>
      <w:r>
        <w:rPr>
          <w:rFonts w:ascii="Noto Sans CJK SC" w:hAnsi="Noto Sans CJK SC" w:eastAsia="Noto Sans CJK SC"/>
          <w:b/>
          <w:sz w:val="28"/>
        </w:rPr>
        <w:t>3.9 实验总结</w:t>
      </w:r>
    </w:p>
    <w:p>
      <w:pPr>
        <w:spacing w:line="360" w:lineRule="auto" w:after="80"/>
        <w:ind w:firstLine="420"/>
      </w:pPr>
      <w:r>
        <w:rPr>
          <w:rFonts w:ascii="Noto Sans CJK SC" w:hAnsi="Noto Sans CJK SC" w:eastAsia="Noto Sans CJK SC"/>
          <w:sz w:val="21"/>
        </w:rPr>
        <w:t>本实践完成了基于深度学习的锂离子电池 SOH 预测任务。实验从 NASA 电池老化数据中提取放电 cycle，构造了电压、电流、温度和循环退化相关特征，并通过 PCC 展示了阈值电压到达时间、早期电压下降斜率和循环序号等特征与 SOH 之间的强相关关系。在模型方面，考虑到样本量较小，选择轻量 MLP 回归模型，并通过标准化、Dropout 和早停提升训练稳定性。</w:t>
      </w:r>
    </w:p>
    <w:p>
      <w:pPr>
        <w:spacing w:line="360" w:lineRule="auto" w:after="80"/>
        <w:ind w:firstLine="420"/>
      </w:pPr>
      <w:r>
        <w:rPr>
          <w:rFonts w:ascii="Noto Sans CJK SC" w:hAnsi="Noto Sans CJK SC" w:eastAsia="Noto Sans CJK SC"/>
          <w:sz w:val="21"/>
        </w:rPr>
        <w:t>结果表明，在 B0005 随机划分场景下模型误差最低，说明所选特征能够有效表达同分布 SOH 变化；在时间顺序划分下，模型仍能较好预测后期退化趋势，但误差增加；在跨电池 B0005 到 B0007 的迁移场景下，加入目标电池前 10% cycle 后仍能获得较高 R2，但 MAE 和 RMSE 进一步增大，说明跨电池个体差异是 SOH 预测中的主要挑战。整体而言，本实验实现了从数据处理、特征选择、模型训练到结果分析的完整深度学习应用流程，达到了实践三的要求。</w:t>
      </w:r>
    </w:p>
    <w:p>
      <w:pPr>
        <w:spacing w:before="240" w:after="120" w:line="360" w:lineRule="auto"/>
      </w:pPr>
      <w:r>
        <w:rPr>
          <w:rFonts w:ascii="Noto Sans CJK SC" w:hAnsi="Noto Sans CJK SC" w:eastAsia="Noto Sans CJK SC"/>
          <w:b/>
          <w:sz w:val="28"/>
        </w:rPr>
        <w:t>参考文献</w:t>
      </w:r>
    </w:p>
    <w:p>
      <w:pPr>
        <w:spacing w:line="360" w:lineRule="exact"/>
        <w:ind w:firstLine="0"/>
      </w:pPr>
      <w:r>
        <w:rPr>
          <w:rFonts w:ascii="Noto Sans CJK SC" w:hAnsi="Noto Sans CJK SC" w:eastAsia="Noto Sans CJK SC"/>
          <w:sz w:val="18"/>
        </w:rPr>
        <w:t>[1] NASA Prognostics Center of Excellence. Li-ion Battery Aging Datasets. NASA Open Data, https://data.nasa.gov/dataset/li-ion-battery-aging-datasets.</w:t>
      </w:r>
    </w:p>
    <w:p>
      <w:pPr>
        <w:spacing w:line="360" w:lineRule="exact"/>
        <w:ind w:firstLine="0"/>
      </w:pPr>
      <w:r>
        <w:rPr>
          <w:rFonts w:ascii="Noto Sans CJK SC" w:hAnsi="Noto Sans CJK SC" w:eastAsia="Noto Sans CJK SC"/>
          <w:sz w:val="18"/>
        </w:rPr>
        <w:t>[2] Bairwa B, et al. Cycle based state of health estimation of lithium ion cells using deep learning models. Scientific Reports, 2025.</w:t>
      </w:r>
    </w:p>
    <w:p>
      <w:pPr>
        <w:spacing w:line="360" w:lineRule="exact"/>
        <w:ind w:firstLine="0"/>
      </w:pPr>
      <w:r>
        <w:rPr>
          <w:rFonts w:ascii="Noto Sans CJK SC" w:hAnsi="Noto Sans CJK SC" w:eastAsia="Noto Sans CJK SC"/>
          <w:sz w:val="18"/>
        </w:rPr>
        <w:t>[3] Liu C, et al. Deep Learning for State of Health Estimation of Lithium-Ion Batteries. Energies, 2025, 18(6): 1463.</w:t>
      </w:r>
    </w:p>
    <w:p>
      <w:pPr>
        <w:spacing w:line="360" w:lineRule="exact"/>
        <w:ind w:firstLine="0"/>
      </w:pPr>
      <w:r>
        <w:rPr>
          <w:rFonts w:ascii="Noto Sans CJK SC" w:hAnsi="Noto Sans CJK SC" w:eastAsia="Noto Sans CJK SC"/>
          <w:sz w:val="18"/>
        </w:rPr>
        <w:t>[4] Severson K A, Attia P M, Jin N, et al. Data-driven prediction of battery cycle life before capacity degradation. Nature Energy, 2019, 4: 383–391.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61" w:right="1417" w:bottom="124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b/>
        <w:sz w:val="18"/>
      </w:rPr>
      <w:t>《人工智能开发实训 II》非卷面试题答题文档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