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4.emf" ContentType="image/x-emf"/>
  <Override PartName="/word/media/image3.emf" ContentType="image/x-emf"/>
  <Override PartName="/word/media/image2.emf" ContentType="image/x-emf"/>
  <Override PartName="/word/media/image1.emf" ContentType="image/x-emf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 xml:space="preserve">The goal is to screen 510k+ genome variants for association with 14 social behavior phenotypes under three settings: male </w:t>
      </w:r>
      <w:r>
        <w:rPr/>
        <w:t>only</w:t>
      </w:r>
      <w:r>
        <w:rPr/>
        <w:t xml:space="preserve">, female </w:t>
      </w:r>
      <w:r>
        <w:rPr/>
        <w:t>only</w:t>
      </w:r>
      <w:r>
        <w:rPr/>
        <w:t xml:space="preserve">, combined. </w:t>
      </w:r>
      <w:r>
        <w:rPr/>
        <w:t>A total of 42 test is performed.</w:t>
      </w:r>
    </w:p>
    <w:p>
      <w:pPr>
        <w:pStyle w:val="Normal"/>
        <w:rPr/>
      </w:pPr>
      <w:r>
        <w:rPr/>
        <w:t xml:space="preserve">The initial sample size is 1000 children </w:t>
      </w:r>
      <w:r>
        <w:rPr/>
        <w:t xml:space="preserve">which are </w:t>
      </w:r>
      <w:r>
        <w:rPr/>
        <w:t xml:space="preserve">500 twin </w:t>
      </w:r>
      <w:r>
        <w:rPr/>
        <w:t>pairs</w:t>
      </w:r>
      <w:r>
        <w:rPr/>
        <w:t>.</w:t>
      </w:r>
    </w:p>
    <w:p>
      <w:pPr>
        <w:pStyle w:val="Normal"/>
        <w:rPr/>
      </w:pPr>
      <w:r>
        <w:rPr/>
        <w:t>A</w:t>
      </w:r>
      <w:r>
        <w:rPr/>
        <w:t xml:space="preserve">ge </w:t>
      </w:r>
      <w:r>
        <w:rPr/>
        <w:t>and</w:t>
      </w:r>
      <w:r>
        <w:rPr/>
        <w:t xml:space="preserve"> gender are </w:t>
      </w:r>
      <w:r>
        <w:rPr/>
        <w:t>covariates for combined test, for male /female only settings, gender is dropped.</w:t>
      </w:r>
      <w:r>
        <w:rPr/>
        <w:br/>
      </w:r>
      <w:r>
        <w:rPr/>
        <w:t>Analysis is done using R gee package.  Each twin pair is assigned unique family ID and sorted accordingly to ensure adjacency in the sample queue, which is required by R gee.</w:t>
        <w:br/>
      </w:r>
    </w:p>
    <w:p>
      <w:pPr>
        <w:pStyle w:val="Normal"/>
        <w:rPr/>
      </w:pPr>
      <w:r>
        <w:rPr/>
        <w:t>General cleanup:</w:t>
      </w:r>
    </w:p>
    <w:p>
      <w:pPr>
        <w:pStyle w:val="Normal"/>
        <w:rPr/>
      </w:pPr>
      <w:r>
        <w:rPr/>
        <w:tab/>
      </w:r>
      <w:r>
        <w:rPr/>
        <w:t>Exclude samples of non-European origin(ethnicity not equal to 6, 136 out of 1000).</w:t>
      </w:r>
    </w:p>
    <w:p>
      <w:pPr>
        <w:pStyle w:val="Normal"/>
        <w:rPr/>
      </w:pPr>
      <w:r>
        <w:rPr/>
        <w:tab/>
        <w:t>Exclude v</w:t>
      </w:r>
      <w:r>
        <w:rPr/>
        <w:t>ariant</w:t>
      </w:r>
      <w:r>
        <w:rPr/>
        <w:t>s</w:t>
      </w:r>
      <w:r>
        <w:rPr/>
        <w:t xml:space="preserve"> with </w:t>
      </w:r>
      <w:r>
        <w:rPr/>
        <w:t>low minor allele frequency(</w:t>
      </w:r>
      <w:r>
        <w:rPr/>
        <w:t>MAF&lt;0.05</w:t>
      </w:r>
      <w:r>
        <w:rPr/>
        <w:t>).</w:t>
      </w:r>
    </w:p>
    <w:p>
      <w:pPr>
        <w:pStyle w:val="Normal"/>
        <w:rPr/>
      </w:pPr>
      <w:r>
        <w:rPr/>
        <w:tab/>
        <w:t>Exclude v</w:t>
      </w:r>
      <w:r>
        <w:rPr/>
        <w:t>ariant</w:t>
      </w:r>
      <w:r>
        <w:rPr/>
        <w:t>s</w:t>
      </w:r>
      <w:r>
        <w:rPr/>
        <w:t xml:space="preserve"> </w:t>
      </w:r>
      <w:r>
        <w:rPr/>
        <w:t>not on autosomal and sex chromosomes(CHR&gt;25)</w:t>
      </w:r>
      <w:r>
        <w:rPr/>
        <w:t>.</w:t>
      </w:r>
    </w:p>
    <w:p>
      <w:pPr>
        <w:pStyle w:val="Normal"/>
        <w:rPr/>
      </w:pPr>
      <w:r>
        <w:rPr/>
        <w:tab/>
      </w:r>
      <w:r>
        <w:rPr/>
        <w:t xml:space="preserve">Exclude </w:t>
      </w:r>
      <w:r>
        <w:rPr/>
        <w:t xml:space="preserve">variants on Y chromosome(CHR=24) </w:t>
      </w:r>
      <w:r>
        <w:rPr/>
        <w:t>under female setting</w:t>
      </w:r>
      <w:r>
        <w:rPr/>
        <w:t>.</w:t>
      </w:r>
    </w:p>
    <w:p>
      <w:pPr>
        <w:pStyle w:val="Normal"/>
        <w:rPr/>
      </w:pPr>
      <w:r>
        <w:rPr/>
        <w:t xml:space="preserve">Per analysis </w:t>
      </w:r>
      <w:r>
        <w:rPr/>
        <w:t>cleanup:</w:t>
      </w:r>
    </w:p>
    <w:p>
      <w:pPr>
        <w:pStyle w:val="Normal"/>
        <w:rPr/>
      </w:pPr>
      <w:r>
        <w:rPr/>
        <w:tab/>
      </w:r>
      <w:r>
        <w:rPr/>
        <w:t>Exclude s</w:t>
      </w:r>
      <w:r>
        <w:rPr/>
        <w:t>ample</w:t>
      </w:r>
      <w:r>
        <w:rPr/>
        <w:t>s</w:t>
      </w:r>
      <w:r>
        <w:rPr/>
        <w:t xml:space="preserve"> with </w:t>
      </w:r>
      <w:r>
        <w:rPr/>
        <w:t xml:space="preserve">any </w:t>
      </w:r>
      <w:r>
        <w:rPr/>
        <w:t xml:space="preserve">missing </w:t>
      </w:r>
      <w:r>
        <w:rPr/>
        <w:t xml:space="preserve">value in </w:t>
      </w:r>
      <w:r>
        <w:rPr/>
        <w:t>covariant</w:t>
      </w:r>
      <w:r>
        <w:rPr/>
        <w:t xml:space="preserve">s or testing </w:t>
      </w:r>
      <w:r>
        <w:rPr/>
        <w:t>phenotype.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Other fix:</w:t>
      </w:r>
    </w:p>
    <w:p>
      <w:pPr>
        <w:pStyle w:val="Normal"/>
        <w:rPr/>
      </w:pPr>
      <w:r>
        <w:rPr/>
        <w:tab/>
        <w:t>Tow sample</w:t>
      </w:r>
      <w:r>
        <w:rPr/>
        <w:t>(</w:t>
      </w:r>
      <w:r>
        <w:rPr/>
        <w:t xml:space="preserve">51021100 </w:t>
      </w:r>
      <w:r>
        <w:rPr/>
        <w:t xml:space="preserve">and </w:t>
      </w:r>
      <w:r>
        <w:rPr/>
        <w:t xml:space="preserve"> </w:t>
      </w:r>
      <w:r>
        <w:rPr/>
        <w:t>51021101</w:t>
      </w:r>
      <w:r>
        <w:rPr/>
        <w:t xml:space="preserve"> </w:t>
      </w:r>
      <w:r>
        <w:rPr/>
        <w:t xml:space="preserve">) </w:t>
      </w:r>
      <w:r>
        <w:rPr/>
        <w:t xml:space="preserve">have inconsistent family </w:t>
      </w:r>
      <w:r>
        <w:rPr/>
        <w:t xml:space="preserve">id(being </w:t>
      </w:r>
      <w:r>
        <w:rPr/>
        <w:t>5</w:t>
      </w:r>
      <w:r>
        <w:rPr/>
        <w:t>2</w:t>
      </w:r>
      <w:r>
        <w:rPr/>
        <w:t xml:space="preserve">0211, </w:t>
      </w:r>
      <w:r>
        <w:rPr/>
        <w:t xml:space="preserve">but </w:t>
      </w:r>
      <w:r>
        <w:rPr/>
        <w:t xml:space="preserve">510211 </w:t>
      </w:r>
      <w:r>
        <w:rPr/>
        <w:t xml:space="preserve">expected) </w:t>
      </w:r>
      <w:r>
        <w:rPr/>
        <w:t xml:space="preserve">in </w:t>
      </w:r>
      <w:r>
        <w:rPr/>
        <w:t xml:space="preserve">the </w:t>
      </w:r>
      <w:r>
        <w:rPr/>
        <w:t xml:space="preserve">original phenotype sheet “2014.04.24 Child Twin CP AGG RB Data.xlsx”, </w:t>
      </w:r>
      <w:r>
        <w:rPr/>
        <w:t xml:space="preserve">these are fixed by changing family id to  </w:t>
      </w:r>
      <w:r>
        <w:rPr/>
        <w:t xml:space="preserve">510211 </w:t>
      </w:r>
      <w:r>
        <w:rPr/>
        <w:t>before any analysis.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Output:</w:t>
      </w:r>
    </w:p>
    <w:p>
      <w:pPr>
        <w:pStyle w:val="Normal"/>
        <w:rPr/>
      </w:pPr>
      <w:r>
        <w:rPr/>
        <w:t>A total of 42 tables are generated f</w:t>
      </w:r>
      <w:r>
        <w:rPr/>
        <w:t xml:space="preserve">or </w:t>
      </w:r>
      <w:r>
        <w:rPr/>
        <w:t>the tests of 14</w:t>
      </w:r>
      <w:r>
        <w:rPr/>
        <w:t xml:space="preserve"> </w:t>
      </w:r>
      <w:r>
        <w:rPr/>
        <w:t xml:space="preserve">phenotypes under 3 </w:t>
      </w:r>
      <w:r>
        <w:rPr/>
        <w:t>setting</w:t>
      </w:r>
      <w:r>
        <w:rPr/>
        <w:t xml:space="preserve">s. These tables are named and formated to meet the </w:t>
      </w:r>
      <w:r>
        <w:rPr/>
        <w:t>require</w:t>
      </w:r>
      <w:r>
        <w:rPr/>
        <w:t>ments</w:t>
      </w:r>
      <w:r>
        <w:rPr/>
        <w:t xml:space="preserve"> listed in “Analysis Plan Broad Antisocial Behavior Consortium 7Feb2014.docx”.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Coveriants under different settings:</w:t>
      </w:r>
    </w:p>
    <w:p>
      <w:pPr>
        <w:pStyle w:val="Normal"/>
        <w:jc w:val="center"/>
        <w:rPr>
          <w:drawing>
            <wp:inline distT="0" distB="0" distL="0" distR="0">
              <wp:extent cx="2254250" cy="3738880"/>
              <wp:effectExtent l="0" t="0" r="0" b="0"/>
              <wp:docPr id="1" name="Picture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Picture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3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254250" cy="373888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Pr>
      </w:pPr>
      <w:r>
        <w:rPr>
          <w:drawing>
            <wp:inline distT="0" distB="0" distL="0" distR="0">
              <wp:extent cx="2251075" cy="3738880"/>
              <wp:effectExtent l="0" t="0" r="0" b="0"/>
              <wp:docPr id="0" name="Picture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2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251075" cy="373888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Pr>
      </w:r>
      <w:r>
        <w:rPr/>
        <w:tab/>
        <w:tab/>
      </w:r>
      <w:r>
        <w:rPr>
          <w:drawing>
            <wp:inline distT="0" distB="0" distL="0" distR="0">
              <wp:extent cx="2254250" cy="3738880"/>
              <wp:effectExtent l="0" t="0" r="0" b="0"/>
              <wp:docPr id="1" name="Picture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Picture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3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254250" cy="373888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Pr>
      </w:r>
    </w:p>
    <w:p>
      <w:pPr>
        <w:pStyle w:val="Normal"/>
        <w:jc w:val="center"/>
        <w:rPr>
          <w:drawing>
            <wp:inline distT="0" distB="0" distL="0" distR="0">
              <wp:extent cx="2211705" cy="3738880"/>
              <wp:effectExtent l="0" t="0" r="0" b="0"/>
              <wp:docPr id="3" name="Picture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Picture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5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211705" cy="373888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Pr>
      </w:pPr>
      <w:r>
        <w:rPr>
          <w:drawing>
            <wp:inline distT="0" distB="0" distL="0" distR="0">
              <wp:extent cx="2254250" cy="3738880"/>
              <wp:effectExtent l="0" t="0" r="0" b="0"/>
              <wp:docPr id="2" name="Picture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Picture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254250" cy="373888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Pr>
      </w:r>
      <w:r>
        <w:rPr/>
        <w:tab/>
        <w:tab/>
      </w:r>
      <w:r>
        <w:rPr>
          <w:drawing>
            <wp:inline distT="0" distB="0" distL="0" distR="0">
              <wp:extent cx="2211705" cy="3738880"/>
              <wp:effectExtent l="0" t="0" r="0" b="0"/>
              <wp:docPr id="3" name="Picture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Picture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5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211705" cy="373888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Pr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pPr/>
    <w:rPr/>
  </w:style>
  <w:style w:type="paragraph" w:styleId="Heading2">
    <w:name w:val="Heading 2"/>
    <w:basedOn w:val="Heading"/>
    <w:pPr/>
    <w:rPr/>
  </w:style>
  <w:style w:type="paragraph" w:styleId="Heading3">
    <w:name w:val="Heading 3"/>
    <w:basedOn w:val="Heading"/>
    <w:pPr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Quotations">
    <w:name w:val="Quotations"/>
    <w:basedOn w:val="Normal"/>
    <w:pPr/>
    <w:rPr/>
  </w:style>
  <w:style w:type="paragraph" w:styleId="Title">
    <w:name w:val="Title"/>
    <w:basedOn w:val="Heading"/>
    <w:pPr/>
    <w:rPr/>
  </w:style>
  <w:style w:type="paragraph" w:styleId="Subtitle">
    <w:name w:val="Subtitle"/>
    <w:basedOn w:val="Heading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emf"/><Relationship Id="rId3" Type="http://schemas.openxmlformats.org/officeDocument/2006/relationships/image" Target="media/image2.emf"/><Relationship Id="rId4" Type="http://schemas.openxmlformats.org/officeDocument/2006/relationships/image" Target="media/image3.emf"/><Relationship Id="rId5" Type="http://schemas.openxmlformats.org/officeDocument/2006/relationships/image" Target="media/image4.emf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22680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2014-10-13T13:04:07Z</dcterms:created>
  <dc:language>en-US</dc:language>
  <dcterms:modified xsi:type="dcterms:W3CDTF">2014-11-06T19:25:05Z</dcterms:modified>
  <cp:revision>77</cp:revision>
</cp:coreProperties>
</file>