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312"/>
      </w:tblGrid>
      <w:tr>
        <w:tc>
          <w:tcPr>
            <w:tcW w:type="dxa" w:w="8312"/>
          </w:tcPr>
          <w:p/>
          <w:tbl>
            <w:tblPr>
              <w:tblW w:type="auto" w:w="0"/>
              <w:jc w:val="center"/>
              <w:tblLook w:firstColumn="1" w:firstRow="1" w:lastColumn="0" w:lastRow="0" w:noHBand="0" w:noVBand="1" w:val="04A0"/>
            </w:tblPr>
            <w:tblGrid>
              <w:gridCol w:w="4156"/>
              <w:gridCol w:w="4156"/>
            </w:tblGrid>
            <w:tr>
              <w:tc>
                <w:tcPr>
                  <w:tcW w:type="dxa" w:w="8312"/>
                  <w:gridSpan w:val="2"/>
                  <w:vMerge w:val="restart"/>
                </w:tcPr>
                <w:p>
                  <w:pPr>
                    <w:jc w:val="center"/>
                  </w:pPr>
                  <w:r>
                    <w:rPr>
                      <w:rFonts w:ascii="黑体" w:hAnsi="黑体" w:eastAsia="黑体"/>
                      <w:b/>
                      <w:sz w:val="44"/>
                    </w:rPr>
                    <w:t>课程设计报告书</w:t>
                  </w:r>
                </w:p>
              </w:tc>
            </w:tr>
            <w:tr>
              <w:tc>
                <w:tcPr>
                  <w:tcW w:type="dxa" w:w="8312"/>
                  <w:gridSpan w:val="2"/>
                  <w:vMerge/>
                </w:tcPr>
                <w:p/>
              </w:tc>
            </w:tr>
            <w:tr>
              <w:tc>
                <w:tcPr>
                  <w:tcW w:type="dxa" w:w="8312"/>
                  <w:gridSpan w:val="2"/>
                  <w:vMerge/>
                </w:tcPr>
                <w:p/>
              </w:tc>
            </w:tr>
            <w:tr>
              <w:tc>
                <w:tcPr>
                  <w:tcW w:type="dxa" w:w="4156"/>
                </w:tcPr>
                <w:p/>
              </w:tc>
              <w:tc>
                <w:tcPr>
                  <w:tcW w:type="dxa" w:w="4156"/>
                </w:tcPr>
                <w:p/>
              </w:tc>
            </w:tr>
            <w:tr>
              <w:tc>
                <w:tcPr>
                  <w:tcW w:type="dxa" w:w="4156"/>
                </w:tcPr>
                <w:p/>
              </w:tc>
              <w:tc>
                <w:tcPr>
                  <w:tcW w:type="dxa" w:w="4156"/>
                </w:tcPr>
                <w:p/>
              </w:tc>
            </w:tr>
            <w:tr>
              <w:tc>
                <w:tcPr>
                  <w:tcW w:type="dxa" w:w="4156"/>
                </w:tcPr>
                <w:p/>
              </w:tc>
              <w:tc>
                <w:tcPr>
                  <w:tcW w:type="dxa" w:w="4156"/>
                </w:tcPr>
                <w:p/>
              </w:tc>
            </w:tr>
            <w:tr>
              <w:tc>
                <w:tcPr>
                  <w:tcW w:type="dxa" w:w="4156"/>
                </w:tcPr>
                <w:p>
                  <w:pPr>
                    <w:jc w:val="right"/>
                  </w:pPr>
                  <w:r>
                    <w:rPr>
                      <w:rFonts w:ascii="宋体" w:hAnsi="宋体" w:eastAsia="宋体"/>
                      <w:b w:val="0"/>
                      <w:sz w:val="24"/>
                    </w:rPr>
                    <w:t>学  院</w:t>
                  </w:r>
                </w:p>
              </w:tc>
              <w:tc>
                <w:tcPr>
                  <w:tcW w:type="dxa" w:w="4156"/>
                </w:tcPr>
                <w:p>
                  <w:pPr>
                    <w:jc w:val="center"/>
                  </w:pPr>
                  <w:r>
                    <w:rPr>
                      <w:rFonts w:ascii="宋体" w:hAnsi="宋体" w:eastAsia="宋体"/>
                      <w:b w:val="0"/>
                      <w:sz w:val="24"/>
                    </w:rPr>
                    <w:t>经济与金融学院</w:t>
                  </w:r>
                </w:p>
              </w:tc>
            </w:tr>
            <w:tr>
              <w:tc>
                <w:tcPr>
                  <w:tcW w:type="dxa" w:w="4156"/>
                </w:tcPr>
                <w:p>
                  <w:pPr>
                    <w:jc w:val="right"/>
                  </w:pPr>
                  <w:r>
                    <w:rPr>
                      <w:rFonts w:ascii="宋体" w:hAnsi="宋体" w:eastAsia="宋体"/>
                      <w:b w:val="0"/>
                      <w:sz w:val="24"/>
                    </w:rPr>
                    <w:t>专  业</w:t>
                  </w:r>
                </w:p>
              </w:tc>
              <w:tc>
                <w:tcPr>
                  <w:tcW w:type="dxa" w:w="4156"/>
                </w:tcPr>
                <w:p>
                  <w:pPr>
                    <w:jc w:val="center"/>
                  </w:pPr>
                  <w:r>
                    <w:rPr>
                      <w:rFonts w:ascii="宋体" w:hAnsi="宋体" w:eastAsia="宋体"/>
                      <w:b w:val="0"/>
                      <w:sz w:val="24"/>
                    </w:rPr>
                    <w:t>24金融计算机双学位</w:t>
                  </w:r>
                </w:p>
              </w:tc>
            </w:tr>
            <w:tr>
              <w:tc>
                <w:tcPr>
                  <w:tcW w:type="dxa" w:w="4156"/>
                </w:tcPr>
                <w:p>
                  <w:pPr>
                    <w:jc w:val="right"/>
                  </w:pPr>
                  <w:r>
                    <w:rPr>
                      <w:rFonts w:ascii="宋体" w:hAnsi="宋体" w:eastAsia="宋体"/>
                      <w:b w:val="0"/>
                      <w:sz w:val="24"/>
                    </w:rPr>
                    <w:t>学生姓名</w:t>
                  </w:r>
                </w:p>
              </w:tc>
              <w:tc>
                <w:tcPr>
                  <w:tcW w:type="dxa" w:w="4156"/>
                </w:tcPr>
                <w:p>
                  <w:pPr>
                    <w:jc w:val="center"/>
                  </w:pPr>
                  <w:r>
                    <w:rPr>
                      <w:rFonts w:ascii="宋体" w:hAnsi="宋体" w:eastAsia="宋体"/>
                      <w:b w:val="0"/>
                      <w:sz w:val="24"/>
                    </w:rPr>
                    <w:t>XXX</w:t>
                  </w:r>
                </w:p>
              </w:tc>
            </w:tr>
            <w:tr>
              <w:tc>
                <w:tcPr>
                  <w:tcW w:type="dxa" w:w="4156"/>
                </w:tcPr>
                <w:p>
                  <w:pPr>
                    <w:jc w:val="right"/>
                  </w:pPr>
                  <w:r>
                    <w:rPr>
                      <w:rFonts w:ascii="宋体" w:hAnsi="宋体" w:eastAsia="宋体"/>
                      <w:b w:val="0"/>
                      <w:sz w:val="24"/>
                    </w:rPr>
                    <w:t>学生学号</w:t>
                  </w:r>
                </w:p>
              </w:tc>
              <w:tc>
                <w:tcPr>
                  <w:tcW w:type="dxa" w:w="4156"/>
                </w:tcPr>
                <w:p>
                  <w:pPr>
                    <w:jc w:val="center"/>
                  </w:pPr>
                  <w:r>
                    <w:rPr>
                      <w:rFonts w:ascii="宋体" w:hAnsi="宋体" w:eastAsia="宋体"/>
                      <w:b w:val="0"/>
                      <w:sz w:val="24"/>
                    </w:rPr>
                    <w:t>2024XXXXXXXX</w:t>
                  </w:r>
                </w:p>
              </w:tc>
            </w:tr>
            <w:tr>
              <w:tc>
                <w:tcPr>
                  <w:tcW w:type="dxa" w:w="4156"/>
                </w:tcPr>
                <w:p>
                  <w:pPr>
                    <w:jc w:val="right"/>
                  </w:pPr>
                  <w:r>
                    <w:rPr>
                      <w:rFonts w:ascii="宋体" w:hAnsi="宋体" w:eastAsia="宋体"/>
                      <w:b w:val="0"/>
                      <w:sz w:val="24"/>
                    </w:rPr>
                    <w:t>指导教师</w:t>
                  </w:r>
                </w:p>
              </w:tc>
              <w:tc>
                <w:tcPr>
                  <w:tcW w:type="dxa" w:w="4156"/>
                </w:tcPr>
                <w:p>
                  <w:pPr>
                    <w:jc w:val="center"/>
                  </w:pPr>
                  <w:r>
                    <w:rPr>
                      <w:rFonts w:ascii="宋体" w:hAnsi="宋体" w:eastAsia="宋体"/>
                      <w:b w:val="0"/>
                      <w:sz w:val="24"/>
                    </w:rPr>
                    <w:t>罗荣华</w:t>
                  </w:r>
                </w:p>
              </w:tc>
            </w:tr>
            <w:tr>
              <w:tc>
                <w:tcPr>
                  <w:tcW w:type="dxa" w:w="4156"/>
                </w:tcPr>
                <w:p>
                  <w:pPr>
                    <w:jc w:val="right"/>
                  </w:pPr>
                  <w:r>
                    <w:rPr>
                      <w:rFonts w:ascii="宋体" w:hAnsi="宋体" w:eastAsia="宋体"/>
                      <w:b w:val="0"/>
                      <w:sz w:val="24"/>
                    </w:rPr>
                    <w:t>课程编号</w:t>
                  </w:r>
                </w:p>
              </w:tc>
              <w:tc>
                <w:tcPr>
                  <w:tcW w:type="dxa" w:w="4156"/>
                </w:tcPr>
                <w:p>
                  <w:pPr>
                    <w:jc w:val="center"/>
                  </w:pPr>
                  <w:r>
                    <w:rPr>
                      <w:rFonts w:ascii="宋体" w:hAnsi="宋体" w:eastAsia="宋体"/>
                      <w:b w:val="0"/>
                      <w:sz w:val="24"/>
                    </w:rPr>
                  </w:r>
                </w:p>
              </w:tc>
            </w:tr>
            <w:tr>
              <w:tc>
                <w:tcPr>
                  <w:tcW w:type="dxa" w:w="4156"/>
                </w:tcPr>
                <w:p>
                  <w:pPr>
                    <w:jc w:val="right"/>
                  </w:pPr>
                  <w:r>
                    <w:rPr>
                      <w:rFonts w:ascii="宋体" w:hAnsi="宋体" w:eastAsia="宋体"/>
                      <w:b w:val="0"/>
                      <w:sz w:val="24"/>
                    </w:rPr>
                    <w:t>课程学分</w:t>
                  </w:r>
                </w:p>
              </w:tc>
              <w:tc>
                <w:tcPr>
                  <w:tcW w:type="dxa" w:w="4156"/>
                </w:tcPr>
                <w:p>
                  <w:pPr>
                    <w:jc w:val="center"/>
                  </w:pPr>
                  <w:r>
                    <w:rPr>
                      <w:rFonts w:ascii="宋体" w:hAnsi="宋体" w:eastAsia="宋体"/>
                      <w:b w:val="0"/>
                      <w:sz w:val="24"/>
                    </w:rPr>
                    <w:t>1.0</w:t>
                  </w:r>
                </w:p>
              </w:tc>
            </w:tr>
            <w:tr>
              <w:tc>
                <w:tcPr>
                  <w:tcW w:type="dxa" w:w="4156"/>
                </w:tcPr>
                <w:p>
                  <w:pPr>
                    <w:jc w:val="right"/>
                  </w:pPr>
                  <w:r>
                    <w:rPr>
                      <w:rFonts w:ascii="宋体" w:hAnsi="宋体" w:eastAsia="宋体"/>
                      <w:b w:val="0"/>
                      <w:sz w:val="24"/>
                    </w:rPr>
                    <w:t>起始日期</w:t>
                  </w:r>
                </w:p>
              </w:tc>
              <w:tc>
                <w:tcPr>
                  <w:tcW w:type="dxa" w:w="4156"/>
                </w:tcPr>
                <w:p>
                  <w:pPr>
                    <w:jc w:val="center"/>
                  </w:pPr>
                  <w:r>
                    <w:rPr>
                      <w:rFonts w:ascii="宋体" w:hAnsi="宋体" w:eastAsia="宋体"/>
                      <w:b w:val="0"/>
                      <w:sz w:val="24"/>
                    </w:rPr>
                    <w:t>2026年5月</w:t>
                  </w:r>
                </w:p>
              </w:tc>
            </w:tr>
            <w:tr>
              <w:tc>
                <w:tcPr>
                  <w:tcW w:type="dxa" w:w="4156"/>
                </w:tcPr>
                <w:p/>
              </w:tc>
              <w:tc>
                <w:tcPr>
                  <w:tcW w:type="dxa" w:w="4156"/>
                </w:tcPr>
                <w:p/>
              </w:tc>
            </w:tr>
            <w:tr>
              <w:tc>
                <w:tcPr>
                  <w:tcW w:type="dxa" w:w="4156"/>
                </w:tcPr>
                <w:p/>
              </w:tc>
              <w:tc>
                <w:tcPr>
                  <w:tcW w:type="dxa" w:w="4156"/>
                </w:tcPr>
                <w:p/>
              </w:tc>
            </w:tr>
            <w:tr>
              <w:tc>
                <w:tcPr>
                  <w:tcW w:type="dxa" w:w="4156"/>
                </w:tcPr>
                <w:p/>
              </w:tc>
              <w:tc>
                <w:tcPr>
                  <w:tcW w:type="dxa" w:w="4156"/>
                </w:tcPr>
                <w:p/>
              </w:tc>
            </w:tr>
            <w:tr>
              <w:tc>
                <w:tcPr>
                  <w:tcW w:type="dxa" w:w="4156"/>
                </w:tcPr>
                <w:p/>
              </w:tc>
              <w:tc>
                <w:tcPr>
                  <w:tcW w:type="dxa" w:w="4156"/>
                </w:tcPr>
                <w:p/>
              </w:tc>
            </w:tr>
            <w:tr>
              <w:tc>
                <w:tcPr>
                  <w:tcW w:type="dxa" w:w="4156"/>
                </w:tcPr>
                <w:p/>
              </w:tc>
              <w:tc>
                <w:tcPr>
                  <w:tcW w:type="dxa" w:w="4156"/>
                </w:tcPr>
                <w:p/>
              </w:tc>
            </w:tr>
            <w:tr>
              <w:tc>
                <w:tcPr>
                  <w:tcW w:type="dxa" w:w="4156"/>
                </w:tcPr>
                <w:p/>
              </w:tc>
              <w:tc>
                <w:tcPr>
                  <w:tcW w:type="dxa" w:w="4156"/>
                </w:tcPr>
                <w:p/>
              </w:tc>
            </w:tr>
          </w:tbl>
          <w:p/>
        </w:tc>
      </w:tr>
    </w:tbl>
    <w:p>
      <w:r>
        <w:br w:type="page"/>
      </w:r>
    </w:p>
    <w:p>
      <w:pPr>
        <w:spacing w:before="240" w:after="120"/>
        <w:jc w:val="left"/>
      </w:pPr>
      <w:r>
        <w:rPr>
          <w:rFonts w:ascii="黑体" w:hAnsi="黑体" w:eastAsia="黑体"/>
          <w:b/>
          <w:sz w:val="28"/>
        </w:rPr>
        <w:t>一、选题背景</w:t>
      </w:r>
    </w:p>
    <w:p>
      <w:pPr>
        <w:spacing w:before="240" w:after="120"/>
        <w:jc w:val="left"/>
      </w:pPr>
      <w:r>
        <w:rPr>
          <w:rFonts w:ascii="黑体" w:hAnsi="黑体" w:eastAsia="黑体"/>
          <w:b/>
          <w:sz w:val="24"/>
        </w:rPr>
        <w:t>1.1 设计背景</w:t>
      </w:r>
    </w:p>
    <w:p>
      <w:pPr>
        <w:spacing w:line="360" w:lineRule="auto"/>
        <w:ind w:firstLine="420"/>
        <w:jc w:val="left"/>
      </w:pPr>
      <w:r>
        <w:rPr>
          <w:rFonts w:ascii="宋体" w:hAnsi="宋体" w:eastAsia="宋体"/>
          <w:b w:val="0"/>
          <w:sz w:val="24"/>
        </w:rPr>
        <w:t>城市轨道交通的快速发展使得地铁站人流管控与运营优化成为城市交通管理的核心问题之一。本组基于 PyQt5 搭建可视化交互界面，结合 NetworkX 图论建模、Matplotlib 数据可视化技术，实现地铁站拓扑结构自定义、人流仿真过程实时可视化、仿真数据多维度分析等功能。</w:t>
      </w:r>
    </w:p>
    <w:p>
      <w:pPr>
        <w:spacing w:before="240" w:after="120"/>
        <w:jc w:val="left"/>
      </w:pPr>
      <w:r>
        <w:rPr>
          <w:rFonts w:ascii="黑体" w:hAnsi="黑体" w:eastAsia="黑体"/>
          <w:b/>
          <w:sz w:val="24"/>
        </w:rPr>
        <w:t>1.2 选题目的</w:t>
      </w:r>
    </w:p>
    <w:p>
      <w:pPr>
        <w:pStyle w:val="ListNumber"/>
        <w:spacing w:line="360" w:lineRule="auto"/>
      </w:pPr>
      <w:r>
        <w:rPr>
          <w:rFonts w:ascii="宋体" w:hAnsi="宋体" w:eastAsia="宋体"/>
          <w:b w:val="0"/>
          <w:sz w:val="24"/>
        </w:rPr>
        <w:t>基于 PyQt5 开发高交互性、高可视化的地铁站人流仿真系统界面，实现拓扑结构可视化编辑（含多楼层区分）；</w:t>
      </w:r>
    </w:p>
    <w:p>
      <w:pPr>
        <w:pStyle w:val="ListNumber"/>
        <w:spacing w:line="360" w:lineRule="auto"/>
      </w:pPr>
      <w:r>
        <w:rPr>
          <w:rFonts w:ascii="宋体" w:hAnsi="宋体" w:eastAsia="宋体"/>
          <w:b w:val="0"/>
          <w:sz w:val="24"/>
        </w:rPr>
        <w:t>优化可视化效果，解决界面中文乱码、控件样式不统一等问题；</w:t>
      </w:r>
    </w:p>
    <w:p>
      <w:pPr>
        <w:pStyle w:val="ListNumber"/>
        <w:spacing w:line="360" w:lineRule="auto"/>
      </w:pPr>
      <w:r>
        <w:rPr>
          <w:rFonts w:ascii="宋体" w:hAnsi="宋体" w:eastAsia="宋体"/>
          <w:b w:val="0"/>
          <w:sz w:val="24"/>
        </w:rPr>
        <w:t>实现 UI 与仿真线程解耦，通过独立 QTimer 控制 UI 刷新率（15 FPS）；</w:t>
      </w:r>
    </w:p>
    <w:p>
      <w:pPr>
        <w:pStyle w:val="ListNumber"/>
        <w:spacing w:line="360" w:lineRule="auto"/>
      </w:pPr>
      <w:r>
        <w:rPr>
          <w:rFonts w:ascii="宋体" w:hAnsi="宋体" w:eastAsia="宋体"/>
          <w:b w:val="0"/>
          <w:sz w:val="24"/>
        </w:rPr>
        <w:t>新增实时轨迹回放功能，支持仿真结束后按时间轴回溯历史状态；</w:t>
      </w:r>
    </w:p>
    <w:p>
      <w:pPr>
        <w:pStyle w:val="ListNumber"/>
        <w:spacing w:line="360" w:lineRule="auto"/>
      </w:pPr>
      <w:r>
        <w:rPr>
          <w:rFonts w:ascii="宋体" w:hAnsi="宋体" w:eastAsia="宋体"/>
          <w:b w:val="0"/>
          <w:sz w:val="24"/>
        </w:rPr>
        <w:t>掌握 Qt 图形界面开发、多线程仿真调度、Matplotlib 与 Qt 嵌入式集成等核心技术。</w:t>
      </w:r>
    </w:p>
    <w:p>
      <w:pPr>
        <w:spacing w:before="240" w:after="120"/>
        <w:jc w:val="left"/>
      </w:pPr>
      <w:r>
        <w:rPr>
          <w:rFonts w:ascii="黑体" w:hAnsi="黑体" w:eastAsia="黑体"/>
          <w:b/>
          <w:sz w:val="28"/>
        </w:rPr>
        <w:t>二、方案设计</w:t>
      </w:r>
    </w:p>
    <w:p>
      <w:pPr>
        <w:spacing w:before="240" w:after="120"/>
        <w:jc w:val="left"/>
      </w:pPr>
      <w:r>
        <w:rPr>
          <w:rFonts w:ascii="黑体" w:hAnsi="黑体" w:eastAsia="黑体"/>
          <w:b/>
          <w:sz w:val="24"/>
        </w:rPr>
        <w:t>2.1 整体架构设计</w:t>
      </w:r>
    </w:p>
    <w:p>
      <w:pPr>
        <w:spacing w:line="360" w:lineRule="auto"/>
        <w:ind w:firstLine="420"/>
        <w:jc w:val="left"/>
      </w:pPr>
      <w:r>
        <w:rPr>
          <w:rFonts w:ascii="宋体" w:hAnsi="宋体" w:eastAsia="宋体"/>
          <w:b w:val="0"/>
          <w:sz w:val="24"/>
        </w:rPr>
        <w:t>本系统采用分层架构：界面层（PyQt5主窗口/拓扑图/热力图/实时数据/分析报告/轨迹回放）、业务逻辑层（仿真引擎/路径规划/拓扑管理/数据分析）、数据层（仿真配置/实时数据/状态快照）。</w:t>
      </w:r>
    </w:p>
    <w:p>
      <w:pPr>
        <w:spacing w:before="240" w:after="120"/>
        <w:jc w:val="left"/>
      </w:pPr>
      <w:r>
        <w:rPr>
          <w:rFonts w:ascii="黑体" w:hAnsi="黑体" w:eastAsia="黑体"/>
          <w:b/>
          <w:sz w:val="24"/>
        </w:rPr>
        <w:t>2.2 功能模块设计</w:t>
      </w:r>
    </w:p>
    <w:p>
      <w:pPr>
        <w:spacing w:line="360" w:lineRule="auto"/>
        <w:ind w:firstLine="420"/>
        <w:jc w:val="left"/>
      </w:pPr>
      <w:r>
        <w:rPr>
          <w:rFonts w:ascii="宋体" w:hAnsi="宋体" w:eastAsia="宋体"/>
          <w:b w:val="0"/>
          <w:sz w:val="24"/>
        </w:rPr>
        <w:t>系统共分为 6 大功能模块：</w:t>
      </w:r>
    </w:p>
    <w:p>
      <w:pPr>
        <w:spacing w:line="360" w:lineRule="auto"/>
        <w:ind w:firstLine="420"/>
      </w:pPr>
      <w:r>
        <w:rPr>
          <w:rFonts w:ascii="宋体" w:hAnsi="宋体" w:eastAsia="宋体"/>
          <w:b/>
          <w:sz w:val="24"/>
        </w:rPr>
        <w:t>1. 拓扑图编辑模块：</w:t>
      </w:r>
      <w:r>
        <w:rPr>
          <w:rFonts w:ascii="宋体" w:hAnsi="宋体" w:eastAsia="宋体"/>
          <w:b w:val="0"/>
          <w:sz w:val="24"/>
        </w:rPr>
        <w:t>支持 9 类节点的添加、编辑、删除，节点拖拽时边自动跟随，支持多楼层属性可视化区分。</w:t>
      </w:r>
    </w:p>
    <w:p>
      <w:pPr>
        <w:spacing w:line="360" w:lineRule="auto"/>
        <w:ind w:firstLine="420"/>
      </w:pPr>
      <w:r>
        <w:rPr>
          <w:rFonts w:ascii="宋体" w:hAnsi="宋体" w:eastAsia="宋体"/>
          <w:b/>
          <w:sz w:val="24"/>
        </w:rPr>
        <w:t>2. 仿真参数配置模块：</w:t>
      </w:r>
      <w:r>
        <w:rPr>
          <w:rFonts w:ascii="宋体" w:hAnsi="宋体" w:eastAsia="宋体"/>
          <w:b w:val="0"/>
          <w:sz w:val="24"/>
        </w:rPr>
        <w:t>支持时长、起始时间、站点规模、路径模式、时段流量配置。</w:t>
      </w:r>
    </w:p>
    <w:p>
      <w:pPr>
        <w:spacing w:line="360" w:lineRule="auto"/>
        <w:ind w:firstLine="420"/>
      </w:pPr>
      <w:r>
        <w:rPr>
          <w:rFonts w:ascii="宋体" w:hAnsi="宋体" w:eastAsia="宋体"/>
          <w:b/>
          <w:sz w:val="24"/>
        </w:rPr>
        <w:t>3. 人流仿真控制模块：</w:t>
      </w:r>
      <w:r>
        <w:rPr>
          <w:rFonts w:ascii="宋体" w:hAnsi="宋体" w:eastAsia="宋体"/>
          <w:b w:val="0"/>
          <w:sz w:val="24"/>
        </w:rPr>
        <w:t>基于 QThread 无阻塞仿真，独立 QTimer（15 FPS）控制 UI 刷新，仿真与渲染完全解耦。</w:t>
      </w:r>
    </w:p>
    <w:p>
      <w:pPr>
        <w:spacing w:line="360" w:lineRule="auto"/>
        <w:ind w:firstLine="420"/>
      </w:pPr>
      <w:r>
        <w:rPr>
          <w:rFonts w:ascii="宋体" w:hAnsi="宋体" w:eastAsia="宋体"/>
          <w:b/>
          <w:sz w:val="24"/>
        </w:rPr>
        <w:t>4. 多维度可视化展示模块：</w:t>
      </w:r>
      <w:r>
        <w:rPr>
          <w:rFonts w:ascii="宋体" w:hAnsi="宋体" w:eastAsia="宋体"/>
          <w:b w:val="0"/>
          <w:sz w:val="24"/>
        </w:rPr>
        <w:t>拓扑图拥堵可视化（节点颜色渐变 + 楼层边框样式 + SVG 图标）、密度热力图、实时数据折线图（滚轮缩放/拖拽平移）。</w:t>
      </w:r>
    </w:p>
    <w:p>
      <w:pPr>
        <w:spacing w:line="360" w:lineRule="auto"/>
        <w:ind w:firstLine="420"/>
      </w:pPr>
      <w:r>
        <w:rPr>
          <w:rFonts w:ascii="宋体" w:hAnsi="宋体" w:eastAsia="宋体"/>
          <w:b/>
          <w:sz w:val="24"/>
        </w:rPr>
        <w:t>5. 仿真数据分析模块：</w:t>
      </w:r>
      <w:r>
        <w:rPr>
          <w:rFonts w:ascii="宋体" w:hAnsi="宋体" w:eastAsia="宋体"/>
          <w:b w:val="0"/>
          <w:sz w:val="24"/>
        </w:rPr>
        <w:t>自动生成乘客统计、密度统计、瓶颈节点 Top5、累计访问量等分析报告。</w:t>
      </w:r>
    </w:p>
    <w:p>
      <w:pPr>
        <w:spacing w:line="360" w:lineRule="auto"/>
        <w:ind w:firstLine="420"/>
      </w:pPr>
      <w:r>
        <w:rPr>
          <w:rFonts w:ascii="宋体" w:hAnsi="宋体" w:eastAsia="宋体"/>
          <w:b/>
          <w:sz w:val="24"/>
        </w:rPr>
        <w:t>6. 轨迹回放模块（新增）：</w:t>
      </w:r>
      <w:r>
        <w:rPr>
          <w:rFonts w:ascii="宋体" w:hAnsi="宋体" w:eastAsia="宋体"/>
          <w:b w:val="0"/>
          <w:sz w:val="24"/>
        </w:rPr>
        <w:t>记录全程状态快照，支持时间轴滑块定位、播放/暂停/速度切换（0.5x~10x），动态还原历史人流演化。</w:t>
      </w:r>
    </w:p>
    <w:p>
      <w:pPr>
        <w:spacing w:before="240" w:after="120"/>
        <w:jc w:val="left"/>
      </w:pPr>
      <w:r>
        <w:rPr>
          <w:rFonts w:ascii="黑体" w:hAnsi="黑体" w:eastAsia="黑体"/>
          <w:b/>
          <w:sz w:val="28"/>
        </w:rPr>
        <w:t>三、具体实现</w:t>
      </w:r>
    </w:p>
    <w:p>
      <w:pPr>
        <w:spacing w:before="240" w:after="120"/>
        <w:jc w:val="left"/>
      </w:pPr>
      <w:r>
        <w:rPr>
          <w:rFonts w:ascii="黑体" w:hAnsi="黑体" w:eastAsia="黑体"/>
          <w:b/>
          <w:sz w:val="24"/>
        </w:rPr>
        <w:t>3.1 初步分工</w:t>
      </w:r>
    </w:p>
    <w:p>
      <w:pPr>
        <w:spacing w:line="360" w:lineRule="auto"/>
        <w:ind w:firstLine="420"/>
        <w:jc w:val="left"/>
      </w:pPr>
      <w:r>
        <w:rPr>
          <w:rFonts w:ascii="宋体" w:hAnsi="宋体" w:eastAsia="宋体"/>
          <w:b w:val="0"/>
          <w:sz w:val="24"/>
        </w:rPr>
        <w:t>本组分为三部分：算法设计与数据结构优化；后端开发（仿真引擎、列车系统、数据分析）；前端界面开发与可视化优化——本人。</w:t>
      </w:r>
    </w:p>
    <w:p>
      <w:pPr>
        <w:spacing w:before="240" w:after="120"/>
        <w:jc w:val="left"/>
      </w:pPr>
      <w:r>
        <w:rPr>
          <w:rFonts w:ascii="黑体" w:hAnsi="黑体" w:eastAsia="黑体"/>
          <w:b/>
          <w:sz w:val="24"/>
        </w:rPr>
        <w:t>3.2 具体任务实现</w:t>
      </w:r>
    </w:p>
    <w:p>
      <w:pPr>
        <w:spacing w:line="360" w:lineRule="auto"/>
        <w:ind w:firstLine="420"/>
        <w:jc w:val="left"/>
      </w:pPr>
      <w:r>
        <w:rPr>
          <w:rFonts w:ascii="宋体" w:hAnsi="宋体" w:eastAsia="宋体"/>
          <w:b w:val="0"/>
          <w:sz w:val="24"/>
        </w:rPr>
        <w:t>本人主要负责可视化界面全维度优化、多楼层可视化、UI 与仿真线程解耦、实时轨迹回放、SVG 图标集成，以及界面相关问题的修复。</w:t>
      </w:r>
    </w:p>
    <w:p>
      <w:pPr>
        <w:spacing w:before="240" w:after="120"/>
        <w:jc w:val="left"/>
      </w:pPr>
      <w:r>
        <w:rPr>
          <w:rFonts w:ascii="黑体" w:hAnsi="黑体" w:eastAsia="黑体"/>
          <w:b/>
          <w:sz w:val="22"/>
        </w:rPr>
        <w:t>3.2.1 中文乱码修复</w:t>
      </w:r>
    </w:p>
    <w:p>
      <w:pPr>
        <w:spacing w:line="360" w:lineRule="auto"/>
        <w:ind w:firstLine="420"/>
        <w:jc w:val="left"/>
      </w:pPr>
      <w:r>
        <w:rPr>
          <w:rFonts w:ascii="宋体" w:hAnsi="宋体" w:eastAsia="宋体"/>
          <w:b w:val="0"/>
          <w:sz w:val="24"/>
        </w:rPr>
        <w:t>通过 _get_qt_chinese_font 函数建立跨平台中文字体优先级列表，动态检测系统可用字体；Matplotlib 后端配置类似轮询机制，修复坐标轴负号显示异常。</w:t>
      </w:r>
    </w:p>
    <w:p>
      <w:pPr>
        <w:spacing w:before="240" w:after="120"/>
        <w:jc w:val="left"/>
      </w:pPr>
      <w:r>
        <w:rPr>
          <w:rFonts w:ascii="黑体" w:hAnsi="黑体" w:eastAsia="黑体"/>
          <w:b/>
          <w:sz w:val="22"/>
        </w:rPr>
        <w:t>3.2.2 多楼层可视化</w:t>
      </w:r>
    </w:p>
    <w:p>
      <w:pPr>
        <w:spacing w:line="360" w:lineRule="auto"/>
        <w:ind w:firstLine="420"/>
        <w:jc w:val="left"/>
      </w:pPr>
      <w:r>
        <w:rPr>
          <w:rFonts w:ascii="宋体" w:hAnsi="宋体" w:eastAsia="宋体"/>
          <w:b w:val="0"/>
          <w:sz w:val="24"/>
        </w:rPr>
        <w:t>NodeItem 新增 floor 属性，节点显示楼层标签（B1/F0/F1），边框样式按楼层区分（地下层蓝色虚线、地面层黑色实线、站厅层橙色实线）。NodeDialog 新增 QSpinBox 楼层编辑器（-5~10）。</w:t>
      </w:r>
    </w:p>
    <w:p>
      <w:pPr>
        <w:spacing w:before="240" w:after="120"/>
        <w:jc w:val="left"/>
      </w:pPr>
      <w:r>
        <w:rPr>
          <w:rFonts w:ascii="黑体" w:hAnsi="黑体" w:eastAsia="黑体"/>
          <w:b/>
          <w:sz w:val="22"/>
        </w:rPr>
        <w:t>3.2.3 SVG 图标集成</w:t>
      </w:r>
    </w:p>
    <w:p>
      <w:pPr>
        <w:spacing w:line="360" w:lineRule="auto"/>
        <w:ind w:firstLine="420"/>
        <w:jc w:val="left"/>
      </w:pPr>
      <w:r>
        <w:rPr>
          <w:rFonts w:ascii="宋体" w:hAnsi="宋体" w:eastAsia="宋体"/>
          <w:b w:val="0"/>
          <w:sz w:val="24"/>
        </w:rPr>
        <w:t>将 10 个 SVG 矢量图标批量转换为 PNG（32x32 透明背景），通过 _load_icon_pixmap 加载并缓存。NodeItem 在圆形背景上叠加 QGraphicsPixmapItem 显示图标，9 种节点类型均有对应图标，保留拥堵颜色渐变和楼层边框样式。</w:t>
      </w:r>
    </w:p>
    <w:p>
      <w:pPr>
        <w:spacing w:before="240" w:after="120"/>
        <w:jc w:val="left"/>
      </w:pPr>
      <w:r>
        <w:rPr>
          <w:rFonts w:ascii="黑体" w:hAnsi="黑体" w:eastAsia="黑体"/>
          <w:b/>
          <w:sz w:val="22"/>
        </w:rPr>
        <w:t>3.2.4 UI 与仿真线程分离</w:t>
      </w:r>
    </w:p>
    <w:p>
      <w:pPr>
        <w:spacing w:line="360" w:lineRule="auto"/>
        <w:ind w:firstLine="420"/>
        <w:jc w:val="left"/>
      </w:pPr>
      <w:r>
        <w:rPr>
          <w:rFonts w:ascii="宋体" w:hAnsi="宋体" w:eastAsia="宋体"/>
          <w:b w:val="0"/>
          <w:sz w:val="24"/>
        </w:rPr>
        <w:t>SimulationThread 移除 update_signal，全速运行仿真仅暴露 current_step；主窗口引入 QTimer（66ms≈15 FPS）定时拉取状态刷新 UI，实现完全解耦。</w:t>
      </w:r>
    </w:p>
    <w:p>
      <w:pPr>
        <w:spacing w:before="240" w:after="120"/>
        <w:jc w:val="left"/>
      </w:pPr>
      <w:r>
        <w:rPr>
          <w:rFonts w:ascii="黑体" w:hAnsi="黑体" w:eastAsia="黑体"/>
          <w:b/>
          <w:sz w:val="22"/>
        </w:rPr>
        <w:t>3.2.5 实时轨迹回放</w:t>
      </w:r>
    </w:p>
    <w:p>
      <w:pPr>
        <w:spacing w:line="360" w:lineRule="auto"/>
        <w:ind w:firstLine="420"/>
        <w:jc w:val="left"/>
      </w:pPr>
      <w:r>
        <w:rPr>
          <w:rFonts w:ascii="宋体" w:hAnsi="宋体" w:eastAsia="宋体"/>
          <w:b w:val="0"/>
          <w:sz w:val="24"/>
        </w:rPr>
        <w:t>SimulationThread 每步记录状态快照（step, passenger_count, densities, node_counts）。TrajectoryPlaybackView 支持 QSlider 时间轴、播放/暂停/5 档速度（0.5x~10x），在 TopologyView 上动态还原历史状态。</w:t>
      </w:r>
    </w:p>
    <w:p>
      <w:pPr>
        <w:spacing w:before="240" w:after="120"/>
        <w:jc w:val="left"/>
      </w:pPr>
      <w:r>
        <w:rPr>
          <w:rFonts w:ascii="黑体" w:hAnsi="黑体" w:eastAsia="黑体"/>
          <w:b/>
          <w:sz w:val="22"/>
        </w:rPr>
        <w:t>3.2.6 实时数据图交互优化</w:t>
      </w:r>
    </w:p>
    <w:p>
      <w:pPr>
        <w:spacing w:line="360" w:lineRule="auto"/>
        <w:ind w:firstLine="420"/>
        <w:jc w:val="left"/>
      </w:pPr>
      <w:r>
        <w:rPr>
          <w:rFonts w:ascii="宋体" w:hAnsi="宋体" w:eastAsia="宋体"/>
          <w:b w:val="0"/>
          <w:sz w:val="24"/>
        </w:rPr>
        <w:t>RealtimeDataView 新增滚轮缩放（以鼠标为中心）、拖拽平移（边界防越界）、Y 轴自适应、复位视图按钮。</w:t>
      </w:r>
    </w:p>
    <w:p>
      <w:pPr>
        <w:spacing w:before="240" w:after="120"/>
        <w:jc w:val="left"/>
      </w:pPr>
      <w:r>
        <w:rPr>
          <w:rFonts w:ascii="黑体" w:hAnsi="黑体" w:eastAsia="黑体"/>
          <w:b/>
          <w:sz w:val="28"/>
        </w:rPr>
        <w:t>四、测试分析</w:t>
      </w:r>
    </w:p>
    <w:p>
      <w:pPr>
        <w:spacing w:before="240" w:after="120"/>
        <w:jc w:val="left"/>
      </w:pPr>
      <w:r>
        <w:rPr>
          <w:rFonts w:ascii="黑体" w:hAnsi="黑体" w:eastAsia="黑体"/>
          <w:b/>
          <w:sz w:val="24"/>
        </w:rPr>
        <w:t>4.1 核心功能覆盖度</w:t>
      </w:r>
    </w:p>
    <w:p>
      <w:pPr>
        <w:pStyle w:val="ListBullet"/>
        <w:spacing w:line="360" w:lineRule="auto"/>
      </w:pPr>
      <w:r>
        <w:rPr>
          <w:rFonts w:ascii="宋体" w:hAnsi="宋体" w:eastAsia="宋体"/>
          <w:b w:val="0"/>
          <w:sz w:val="24"/>
        </w:rPr>
        <w:t>拓扑图编辑：支持 9 类节点添加/编辑/删除，默认加载多楼层标准化拓扑；</w:t>
      </w:r>
    </w:p>
    <w:p>
      <w:pPr>
        <w:pStyle w:val="ListBullet"/>
        <w:spacing w:line="360" w:lineRule="auto"/>
      </w:pPr>
      <w:r>
        <w:rPr>
          <w:rFonts w:ascii="宋体" w:hAnsi="宋体" w:eastAsia="宋体"/>
          <w:b w:val="0"/>
          <w:sz w:val="24"/>
        </w:rPr>
        <w:t>多楼层可视化：不同楼层节点显示标签，边框样式区分，双击可编辑楼层属性；</w:t>
      </w:r>
    </w:p>
    <w:p>
      <w:pPr>
        <w:pStyle w:val="ListBullet"/>
        <w:spacing w:line="360" w:lineRule="auto"/>
      </w:pPr>
      <w:r>
        <w:rPr>
          <w:rFonts w:ascii="宋体" w:hAnsi="宋体" w:eastAsia="宋体"/>
          <w:b w:val="0"/>
          <w:sz w:val="24"/>
        </w:rPr>
        <w:t>SVG 图标：17 个默认拓扑节点全部正确加载对应图标，透明背景，缩放平滑；</w:t>
      </w:r>
    </w:p>
    <w:p>
      <w:pPr>
        <w:pStyle w:val="ListBullet"/>
        <w:spacing w:line="360" w:lineRule="auto"/>
      </w:pPr>
      <w:r>
        <w:rPr>
          <w:rFonts w:ascii="宋体" w:hAnsi="宋体" w:eastAsia="宋体"/>
          <w:b w:val="0"/>
          <w:sz w:val="24"/>
        </w:rPr>
        <w:t>仿真运行控制：QThread 无阻塞仿真，QTimer 15 FPS UI 刷新，暂停/停止/重置正常；</w:t>
      </w:r>
    </w:p>
    <w:p>
      <w:pPr>
        <w:pStyle w:val="ListBullet"/>
        <w:spacing w:line="360" w:lineRule="auto"/>
      </w:pPr>
      <w:r>
        <w:rPr>
          <w:rFonts w:ascii="宋体" w:hAnsi="宋体" w:eastAsia="宋体"/>
          <w:b w:val="0"/>
          <w:sz w:val="24"/>
        </w:rPr>
        <w:t>数据可视化：拓扑图实时客流、密度热力图、实时折线图（缩放/平移/自适应）；</w:t>
      </w:r>
    </w:p>
    <w:p>
      <w:pPr>
        <w:pStyle w:val="ListBullet"/>
        <w:spacing w:line="360" w:lineRule="auto"/>
      </w:pPr>
      <w:r>
        <w:rPr>
          <w:rFonts w:ascii="宋体" w:hAnsi="宋体" w:eastAsia="宋体"/>
          <w:b w:val="0"/>
          <w:sz w:val="24"/>
        </w:rPr>
        <w:t>轨迹回放：时间轴滑块定位、播放/暂停/速度切换，拓扑图动态还原历史状态；</w:t>
      </w:r>
    </w:p>
    <w:p>
      <w:pPr>
        <w:pStyle w:val="ListBullet"/>
        <w:spacing w:line="360" w:lineRule="auto"/>
      </w:pPr>
      <w:r>
        <w:rPr>
          <w:rFonts w:ascii="宋体" w:hAnsi="宋体" w:eastAsia="宋体"/>
          <w:b w:val="0"/>
          <w:sz w:val="24"/>
        </w:rPr>
        <w:t>分析报告：乘客统计、密度统计、瓶颈节点 Top5、累计访问量 Top10。</w:t>
      </w:r>
    </w:p>
    <w:p>
      <w:pPr>
        <w:spacing w:before="240" w:after="120"/>
        <w:jc w:val="left"/>
      </w:pPr>
      <w:r>
        <w:rPr>
          <w:rFonts w:ascii="黑体" w:hAnsi="黑体" w:eastAsia="黑体"/>
          <w:b/>
          <w:sz w:val="24"/>
        </w:rPr>
        <w:t>4.2 功能边界与限制</w:t>
      </w:r>
    </w:p>
    <w:p>
      <w:pPr>
        <w:pStyle w:val="ListBullet"/>
        <w:spacing w:line="360" w:lineRule="auto"/>
      </w:pPr>
      <w:r>
        <w:rPr>
          <w:rFonts w:ascii="宋体" w:hAnsi="宋体" w:eastAsia="宋体"/>
          <w:b w:val="0"/>
          <w:sz w:val="24"/>
        </w:rPr>
        <w:t>仿真时间限制为单日内（06:00~24:00），不支持跨日连续仿真；</w:t>
      </w:r>
    </w:p>
    <w:p>
      <w:pPr>
        <w:pStyle w:val="ListBullet"/>
        <w:spacing w:line="360" w:lineRule="auto"/>
      </w:pPr>
      <w:r>
        <w:rPr>
          <w:rFonts w:ascii="宋体" w:hAnsi="宋体" w:eastAsia="宋体"/>
          <w:b w:val="0"/>
          <w:sz w:val="24"/>
        </w:rPr>
        <w:t>轨迹回放记录节点级聚合数据，未记录单个乘客精确移动轨迹；</w:t>
      </w:r>
    </w:p>
    <w:p>
      <w:pPr>
        <w:pStyle w:val="ListBullet"/>
        <w:spacing w:line="360" w:lineRule="auto"/>
      </w:pPr>
      <w:r>
        <w:rPr>
          <w:rFonts w:ascii="宋体" w:hAnsi="宋体" w:eastAsia="宋体"/>
          <w:b w:val="0"/>
          <w:sz w:val="24"/>
        </w:rPr>
        <w:t>拓扑图编辑仅支持手动单点添加，无批量导入功能（支持 pickle/JSON 导出）。</w:t>
      </w:r>
    </w:p>
    <w:p>
      <w:pPr>
        <w:spacing w:before="240" w:after="120"/>
        <w:jc w:val="left"/>
      </w:pPr>
      <w:r>
        <w:rPr>
          <w:rFonts w:ascii="黑体" w:hAnsi="黑体" w:eastAsia="黑体"/>
          <w:b/>
          <w:sz w:val="28"/>
        </w:rPr>
        <w:t>五、总结</w:t>
      </w:r>
    </w:p>
    <w:p>
      <w:pPr>
        <w:spacing w:line="360" w:lineRule="auto"/>
        <w:ind w:firstLine="420"/>
        <w:jc w:val="left"/>
      </w:pPr>
      <w:r>
        <w:rPr>
          <w:rFonts w:ascii="宋体" w:hAnsi="宋体" w:eastAsia="宋体"/>
          <w:b w:val="0"/>
          <w:sz w:val="24"/>
        </w:rPr>
        <w:t>该项目前端架构分层清晰，将仿真线程、图形项、视图组件等模块解耦，代码可读性与维护性强。多线程设计通过 QThread 与独立 QTimer（15 FPS）实现仿真与渲染完全分离，显著提升了系统性能。中文适配完善，自动检测系统字体。功能扩展性良好，节点类型、可视化模块、回放速度均可低成本扩展。</w:t>
      </w:r>
    </w:p>
    <w:p>
      <w:pPr>
        <w:spacing w:line="360" w:lineRule="auto"/>
        <w:ind w:firstLine="420"/>
        <w:jc w:val="left"/>
      </w:pPr>
      <w:r>
        <w:rPr>
          <w:rFonts w:ascii="宋体" w:hAnsi="宋体" w:eastAsia="宋体"/>
          <w:b w:val="0"/>
          <w:sz w:val="24"/>
        </w:rPr>
        <w:t>通过本次课程设计，深入掌握了 PyQt5 信号槽机制、QGraphicsScene 自定义图形项、Matplotlib 与 Qt 嵌入式集成、多线程解耦设计，以及 SVG 图标在 Qt 场景中的集成方法。</w:t>
      </w:r>
    </w:p>
    <w:p>
      <w:pPr>
        <w:spacing w:before="240" w:after="120"/>
        <w:jc w:val="left"/>
      </w:pPr>
      <w:r>
        <w:rPr>
          <w:rFonts w:ascii="黑体" w:hAnsi="黑体" w:eastAsia="黑体"/>
          <w:b/>
          <w:sz w:val="28"/>
        </w:rPr>
        <w:t>参考文献</w:t>
      </w:r>
    </w:p>
    <w:p>
      <w:pPr>
        <w:spacing w:line="360" w:lineRule="auto"/>
      </w:pPr>
      <w:r>
        <w:rPr>
          <w:rFonts w:ascii="宋体" w:hAnsi="宋体" w:eastAsia="宋体"/>
          <w:b w:val="0"/>
          <w:sz w:val="21"/>
        </w:rPr>
        <w:t>[1] 严蔚敏, 吴伟民. 数据结构（C语言版）[M]. 北京: 清华大学出版社, 2018.</w:t>
      </w:r>
    </w:p>
    <w:p>
      <w:pPr>
        <w:spacing w:line="360" w:lineRule="auto"/>
      </w:pPr>
      <w:r>
        <w:rPr>
          <w:rFonts w:ascii="宋体" w:hAnsi="宋体" w:eastAsia="宋体"/>
          <w:b w:val="0"/>
          <w:sz w:val="21"/>
        </w:rPr>
        <w:t>[2] Sedgewick R, Wayne K. Algorithms (4th Edition)[M]. Addison-Wesley Professional, 2011.</w:t>
      </w:r>
    </w:p>
    <w:p>
      <w:pPr>
        <w:spacing w:line="360" w:lineRule="auto"/>
      </w:pPr>
      <w:r>
        <w:rPr>
          <w:rFonts w:ascii="宋体" w:hAnsi="宋体" w:eastAsia="宋体"/>
          <w:b w:val="0"/>
          <w:sz w:val="21"/>
        </w:rPr>
        <w:t>[3] Hagberg A A, Schult D A, Swart P J. Exploring Network Structure, Dynamics, and Function using NetworkX[C]//Proceedings of the 7th Python in Science Conference. 2008: 11-15.</w:t>
      </w:r>
    </w:p>
    <w:p>
      <w:pPr>
        <w:spacing w:line="360" w:lineRule="auto"/>
      </w:pPr>
      <w:r>
        <w:rPr>
          <w:rFonts w:ascii="宋体" w:hAnsi="宋体" w:eastAsia="宋体"/>
          <w:b w:val="0"/>
          <w:sz w:val="21"/>
        </w:rPr>
        <w:t>[4] Riverbank Computing. PyQt5 Reference Guide[EB/OL]. https://www.riverbankcomputing.com/static/Docs/PyQt5/, 2024.</w:t>
      </w:r>
    </w:p>
    <w:p>
      <w:pPr>
        <w:spacing w:line="360" w:lineRule="auto"/>
      </w:pPr>
      <w:r>
        <w:rPr>
          <w:rFonts w:ascii="宋体" w:hAnsi="宋体" w:eastAsia="宋体"/>
          <w:b w:val="0"/>
          <w:sz w:val="21"/>
        </w:rPr>
        <w:t>[5] Hunter J D. Matplotlib: A 2D Graphics Environment[J]. Computing in Science &amp; Engineering, 2007, 9(3): 90-95.</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