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2BE9" w14:textId="77777777" w:rsidR="00F175C8" w:rsidRDefault="002A1890">
      <w:pPr>
        <w:pStyle w:val="Title"/>
      </w:pPr>
      <w:r>
        <w:rPr>
          <w:rFonts w:ascii="Arial Unicode MS" w:eastAsia="Arial Unicode MS" w:hAnsi="Arial Unicode MS" w:hint="eastAsia"/>
        </w:rPr>
        <w:t>静止气泡溶解—液相对流扩散孔隙网络模型</w:t>
      </w:r>
    </w:p>
    <w:p w14:paraId="720E2BEA" w14:textId="77777777" w:rsidR="00F175C8" w:rsidRDefault="002A1890">
      <w:pPr>
        <w:pStyle w:val="Subtitle"/>
      </w:pPr>
      <w:r>
        <w:rPr>
          <w:rFonts w:eastAsia="Arial Unicode MS" w:hint="eastAsia"/>
        </w:rPr>
        <w:t>全耦合控制方程、离散形式与当前数值实现（实现对齐修订版）</w:t>
      </w:r>
    </w:p>
    <w:p w14:paraId="720E2BEB" w14:textId="77777777" w:rsidR="00F175C8" w:rsidRDefault="002A1890">
      <w:pPr>
        <w:pStyle w:val="Date"/>
        <w:spacing w:after="0"/>
      </w:pPr>
      <w:r>
        <w:rPr>
          <w:rFonts w:ascii="Arial Unicode MS" w:eastAsia="Arial Unicode MS" w:hAnsi="Arial Unicode MS" w:hint="eastAsia"/>
          <w:color w:val="5A6470"/>
          <w:sz w:val="21"/>
        </w:rPr>
        <w:t>2026</w:t>
      </w:r>
      <w:r>
        <w:rPr>
          <w:rFonts w:ascii="Arial Unicode MS" w:eastAsia="Arial Unicode MS" w:hAnsi="Arial Unicode MS" w:hint="eastAsia"/>
          <w:color w:val="5A6470"/>
          <w:sz w:val="21"/>
        </w:rPr>
        <w:t>年</w:t>
      </w:r>
      <w:r>
        <w:rPr>
          <w:rFonts w:ascii="Arial Unicode MS" w:eastAsia="Arial Unicode MS" w:hAnsi="Arial Unicode MS" w:hint="eastAsia"/>
          <w:color w:val="5A6470"/>
          <w:sz w:val="21"/>
        </w:rPr>
        <w:t>9</w:t>
      </w:r>
      <w:r>
        <w:rPr>
          <w:rFonts w:ascii="Arial Unicode MS" w:eastAsia="Arial Unicode MS" w:hAnsi="Arial Unicode MS" w:hint="eastAsia"/>
          <w:color w:val="5A6470"/>
          <w:sz w:val="21"/>
        </w:rPr>
        <w:t>月</w:t>
      </w:r>
      <w:r>
        <w:rPr>
          <w:rFonts w:ascii="Arial Unicode MS" w:eastAsia="Arial Unicode MS" w:hAnsi="Arial Unicode MS"/>
        </w:rPr>
        <w:br w:type="page"/>
      </w:r>
    </w:p>
    <w:p w14:paraId="720E2BEC" w14:textId="77777777" w:rsidR="00F175C8" w:rsidRDefault="002A1890">
      <w:pPr>
        <w:pStyle w:val="BlockText"/>
        <w:pBdr>
          <w:left w:val="single" w:sz="12" w:space="4" w:color="2E74B5"/>
        </w:pBdr>
        <w:shd w:val="clear" w:color="auto" w:fill="F4F6F9"/>
        <w:spacing w:before="160" w:after="200"/>
        <w:ind w:left="259" w:right="144"/>
      </w:pPr>
      <w:r>
        <w:rPr>
          <w:rFonts w:hint="eastAsia"/>
          <w:b/>
          <w:bCs/>
        </w:rPr>
        <w:lastRenderedPageBreak/>
        <w:t>模型范围</w:t>
      </w:r>
      <w:r>
        <w:t xml:space="preserve">　</w:t>
      </w:r>
      <w:r>
        <w:rPr>
          <w:rFonts w:hint="eastAsia"/>
        </w:rPr>
        <w:t>本章描述刚性孔隙网络中“静止自由气泡溶解—液相流动—溶解气体对流扩散”的全耦合模型。气泡不发生网络迁移；不引入气相流动、非润湿相侵入、</w:t>
      </w:r>
      <w:r>
        <w:rPr>
          <w:rFonts w:hint="eastAsia"/>
        </w:rPr>
        <w:t>snap-off</w:t>
      </w:r>
      <w:r>
        <w:rPr>
          <w:rFonts w:hint="eastAsia"/>
        </w:rPr>
        <w:t>、</w:t>
      </w:r>
      <w:r>
        <w:rPr>
          <w:rFonts w:hint="eastAsia"/>
        </w:rPr>
        <w:t>coalescence</w:t>
      </w:r>
      <w:r>
        <w:t xml:space="preserve"> </w:t>
      </w:r>
      <w:r>
        <w:rPr>
          <w:rFonts w:hint="eastAsia"/>
        </w:rPr>
        <w:t>或其他两相置换过程。所有传质、压力、饱和度与浓度变量在同一时间步内由一个非线性方程组同步求解。</w:t>
      </w:r>
    </w:p>
    <w:p w14:paraId="720E2BED" w14:textId="77777777" w:rsidR="00F175C8" w:rsidRDefault="002A1890">
      <w:pPr>
        <w:pStyle w:val="Heading1"/>
      </w:pPr>
      <w:bookmarkStart w:id="0" w:name="模型假设与未知量"/>
      <w:r>
        <w:rPr>
          <w:rFonts w:ascii="Arial Unicode MS" w:eastAsia="Arial Unicode MS" w:hAnsi="Arial Unicode MS"/>
        </w:rPr>
        <w:t xml:space="preserve">1. </w:t>
      </w:r>
      <w:r>
        <w:rPr>
          <w:rFonts w:ascii="Arial Unicode MS" w:eastAsia="Arial Unicode MS" w:hAnsi="Arial Unicode MS" w:hint="eastAsia"/>
        </w:rPr>
        <w:t>模型假设与未知量</w:t>
      </w:r>
    </w:p>
    <w:p w14:paraId="720E2BEE" w14:textId="77777777" w:rsidR="00F175C8" w:rsidRDefault="002A1890">
      <w:pPr>
        <w:pStyle w:val="FirstParagraph"/>
        <w:keepLines/>
        <w:spacing w:before="100" w:after="140"/>
        <w:jc w:val="center"/>
      </w:pPr>
      <w:r>
        <w:rPr>
          <w:rFonts w:hint="eastAsia"/>
        </w:rPr>
        <w:t>将孔体（</w:t>
      </w:r>
      <w:r>
        <w:rPr>
          <w:rFonts w:hint="eastAsia"/>
        </w:rPr>
        <w:t>pore</w:t>
      </w:r>
      <w:r>
        <w:t xml:space="preserve"> </w:t>
      </w:r>
      <w:r>
        <w:rPr>
          <w:rFonts w:hint="eastAsia"/>
        </w:rPr>
        <w:t>body</w:t>
      </w:r>
      <w:r>
        <w:rPr>
          <w:rFonts w:hint="eastAsia"/>
        </w:rPr>
        <w:t>）以及由有体积喉道转换得到的</w:t>
      </w:r>
      <w:r>
        <w:t xml:space="preserve"> storage node </w:t>
      </w:r>
      <w:r>
        <w:rPr>
          <w:rFonts w:hint="eastAsia"/>
        </w:rPr>
        <w:t>统一视为有体积控制单元，记为</w:t>
      </w:r>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rPr>
          <w:rFonts w:hint="eastAsia"/>
        </w:rPr>
        <w:t>。控制单元之间通过连接</w:t>
      </w:r>
      <w:r>
        <w:t xml:space="preserve"> </w:t>
      </w:r>
      <m:oMath>
        <m:r>
          <w:rPr>
            <w:rFonts w:ascii="Cambria Math" w:hAnsi="Cambria Math"/>
          </w:rPr>
          <m:t>ij</m:t>
        </m:r>
      </m:oMath>
      <w:r>
        <w:t xml:space="preserve"> </w:t>
      </w:r>
      <w:r>
        <w:rPr>
          <w:rFonts w:hint="eastAsia"/>
        </w:rPr>
        <w:t>交换液体与溶解组分。模型采用下列假设：</w:t>
      </w:r>
    </w:p>
    <w:p w14:paraId="720E2BEF" w14:textId="77777777" w:rsidR="00F175C8" w:rsidRDefault="002A1890">
      <w:pPr>
        <w:pStyle w:val="Compact"/>
        <w:keepLines/>
        <w:numPr>
          <w:ilvl w:val="0"/>
          <w:numId w:val="2"/>
        </w:numPr>
        <w:spacing w:before="100" w:after="140"/>
        <w:jc w:val="center"/>
      </w:pPr>
      <w:r>
        <w:rPr>
          <w:rFonts w:hint="eastAsia"/>
        </w:rPr>
        <w:t>孔隙骨架刚性，控制体体积</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w:r>
        <w:rPr>
          <w:rFonts w:hint="eastAsia"/>
        </w:rPr>
        <w:t>不随时间变化；液体不可压缩，忽略溶解气体的偏摩尔体积对液相体积的影响。</w:t>
      </w:r>
    </w:p>
    <w:p w14:paraId="720E2BF0" w14:textId="77777777" w:rsidR="00F175C8" w:rsidRDefault="002A1890">
      <w:pPr>
        <w:pStyle w:val="Compact"/>
        <w:keepLines/>
        <w:numPr>
          <w:ilvl w:val="0"/>
          <w:numId w:val="2"/>
        </w:numPr>
        <w:spacing w:before="100" w:after="140"/>
        <w:jc w:val="center"/>
      </w:pPr>
      <w:r>
        <w:rPr>
          <w:rFonts w:hint="eastAsia"/>
        </w:rPr>
        <w:t>自由气体以静止气泡形式局部滞留，气相网络通量恒为零，即</w:t>
      </w:r>
      <w:r>
        <w:t xml:space="preserve"> </w:t>
      </w:r>
      <m:oMath>
        <m:sSub>
          <m:sSubPr>
            <m:ctrlPr>
              <w:rPr>
                <w:rFonts w:ascii="Cambria Math" w:hAnsi="Cambria Math"/>
              </w:rPr>
            </m:ctrlPr>
          </m:sSubPr>
          <m:e>
            <m:r>
              <w:rPr>
                <w:rFonts w:ascii="Cambria Math" w:hAnsi="Cambria Math"/>
              </w:rPr>
              <m:t>Q</m:t>
            </m:r>
          </m:e>
          <m:sub>
            <m:r>
              <w:rPr>
                <w:rFonts w:ascii="Cambria Math" w:hAnsi="Cambria Math"/>
              </w:rPr>
              <m:t>g</m:t>
            </m:r>
          </m:sub>
        </m:sSub>
        <m:r>
          <m:rPr>
            <m:sty m:val="p"/>
          </m:rPr>
          <w:rPr>
            <w:rFonts w:ascii="Cambria Math" w:hAnsi="Cambria Math"/>
          </w:rPr>
          <m:t>=</m:t>
        </m:r>
        <m:r>
          <w:rPr>
            <w:rFonts w:ascii="Cambria Math" w:hAnsi="Cambria Math"/>
          </w:rPr>
          <m:t>0</m:t>
        </m:r>
      </m:oMath>
      <w:r>
        <w:rPr>
          <w:rFonts w:hint="eastAsia"/>
        </w:rPr>
        <w:t>。自由气体摩尔数只因局部气液传质而改变。</w:t>
      </w:r>
    </w:p>
    <w:p w14:paraId="720E2BF1" w14:textId="77777777" w:rsidR="00F175C8" w:rsidRDefault="002A1890">
      <w:pPr>
        <w:pStyle w:val="Compact"/>
        <w:numPr>
          <w:ilvl w:val="0"/>
          <w:numId w:val="2"/>
        </w:numPr>
        <w:jc w:val="both"/>
      </w:pPr>
      <w:r>
        <w:rPr>
          <w:rFonts w:hint="eastAsia"/>
        </w:rPr>
        <w:t>液相可在网络连接上流动；溶解气体随液相发生对流并在液相中发生分子扩散。</w:t>
      </w:r>
    </w:p>
    <w:p w14:paraId="720E2BF2" w14:textId="77777777" w:rsidR="00F175C8" w:rsidRDefault="002A1890">
      <w:pPr>
        <w:pStyle w:val="Compact"/>
        <w:keepLines/>
        <w:numPr>
          <w:ilvl w:val="0"/>
          <w:numId w:val="2"/>
        </w:numPr>
        <w:spacing w:before="100" w:after="140"/>
        <w:jc w:val="center"/>
      </w:pPr>
      <w:r>
        <w:rPr>
          <w:rFonts w:hint="eastAsia"/>
        </w:rPr>
        <w:t>每个含气控制体内，气液两相满足局部毛管平衡</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oMath>
      <w:r>
        <w:rPr>
          <w:rFonts w:hint="eastAsia"/>
        </w:rPr>
        <w:t>；基准模型采用</w:t>
      </w:r>
      <w:r>
        <w:t xml:space="preserve"> Qin </w:t>
      </w:r>
      <w:r>
        <w:rPr>
          <w:rFonts w:hint="eastAsia"/>
        </w:rPr>
        <w:t>型</w:t>
      </w:r>
      <w:r>
        <w:t xml:space="preserve">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t>
      </w:r>
      <w:r>
        <w:rPr>
          <w:rFonts w:hint="eastAsia"/>
        </w:rPr>
        <w:t>闭合。</w:t>
      </w:r>
    </w:p>
    <w:p w14:paraId="720E2BF3" w14:textId="77777777" w:rsidR="00F175C8" w:rsidRDefault="002A1890">
      <w:pPr>
        <w:pStyle w:val="Compact"/>
        <w:keepLines/>
        <w:numPr>
          <w:ilvl w:val="0"/>
          <w:numId w:val="2"/>
        </w:numPr>
        <w:spacing w:before="100" w:after="140"/>
        <w:jc w:val="center"/>
      </w:pPr>
      <w:r>
        <w:rPr>
          <w:rFonts w:hint="eastAsia"/>
        </w:rPr>
        <w:t>每个控制体内的液相浓度均匀，温度</w:t>
      </w:r>
      <w:r>
        <w:t xml:space="preserve"> </w:t>
      </w:r>
      <m:oMath>
        <m:r>
          <w:rPr>
            <w:rFonts w:ascii="Cambria Math" w:hAnsi="Cambria Math"/>
          </w:rPr>
          <m:t>T</m:t>
        </m:r>
      </m:oMath>
      <w:r>
        <w:t xml:space="preserve"> </w:t>
      </w:r>
      <w:r>
        <w:rPr>
          <w:rFonts w:hint="eastAsia"/>
        </w:rPr>
        <w:t>在基准模型中恒定；气体可采用理想气体或给定压缩因子</w:t>
      </w:r>
      <w:r>
        <w:t xml:space="preserve"> </w:t>
      </w:r>
      <m:oMath>
        <m:r>
          <w:rPr>
            <w:rFonts w:ascii="Cambria Math" w:hAnsi="Cambria Math"/>
          </w:rPr>
          <m:t>Z</m:t>
        </m:r>
      </m:oMath>
      <w:r>
        <w:t xml:space="preserve"> </w:t>
      </w:r>
      <w:r>
        <w:rPr>
          <w:rFonts w:hint="eastAsia"/>
        </w:rPr>
        <w:t>的状态方程。</w:t>
      </w:r>
    </w:p>
    <w:p w14:paraId="720E2BF4" w14:textId="77777777" w:rsidR="00F175C8" w:rsidRDefault="002A1890">
      <w:pPr>
        <w:pStyle w:val="Compact"/>
        <w:numPr>
          <w:ilvl w:val="0"/>
          <w:numId w:val="2"/>
        </w:numPr>
        <w:jc w:val="both"/>
      </w:pPr>
      <w:r>
        <w:rPr>
          <w:rFonts w:hint="eastAsia"/>
        </w:rPr>
        <w:t>每个含气控制体用一个等效连通气泡表示，界面传质由液膜模型描述。</w:t>
      </w:r>
    </w:p>
    <w:p w14:paraId="720E2BF5" w14:textId="77777777" w:rsidR="00F175C8" w:rsidRDefault="002A1890">
      <w:pPr>
        <w:pStyle w:val="FirstParagraph"/>
        <w:jc w:val="both"/>
      </w:pPr>
      <w:r>
        <w:rPr>
          <w:rFonts w:hint="eastAsia"/>
        </w:rPr>
        <w:t>液相饱和度与气相饱和度满足</w:t>
      </w:r>
    </w:p>
    <w:p w14:paraId="720E2BF6" w14:textId="77777777" w:rsidR="00F175C8" w:rsidRDefault="002A1890">
      <w:pPr>
        <w:pStyle w:val="BodyText"/>
        <w:keepLines/>
        <w:spacing w:before="100" w:after="14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20E2BF7" w14:textId="77777777" w:rsidR="00F175C8" w:rsidRDefault="002A1890">
      <w:pPr>
        <w:pStyle w:val="FirstParagraph"/>
        <w:jc w:val="both"/>
      </w:pPr>
      <w:r>
        <w:rPr>
          <w:rFonts w:hint="eastAsia"/>
        </w:rPr>
        <w:t>对含自由气体的活动控制体，主未知量取为</w:t>
      </w:r>
    </w:p>
    <w:p w14:paraId="720E2BF8" w14:textId="77777777" w:rsidR="00F175C8" w:rsidRDefault="002A1890">
      <w:pPr>
        <w:pStyle w:val="BodyText"/>
        <w:keepLines/>
        <w:spacing w:before="100" w:after="140"/>
        <w:jc w:val="center"/>
      </w:pPr>
      <m:oMathPara>
        <m:oMathParaPr>
          <m:jc m:val="center"/>
        </m:oMathParaPr>
        <m:oMath>
          <m:sSub>
            <m:sSubPr>
              <m:ctrlPr>
                <w:rPr>
                  <w:rFonts w:ascii="Cambria Math" w:hAnsi="Cambria Math"/>
                </w:rPr>
              </m:ctrlPr>
            </m:sSubPr>
            <m:e>
              <m:r>
                <m:rPr>
                  <m:sty m:val="bi"/>
                </m:rPr>
                <w:rPr>
                  <w:rFonts w:ascii="Cambria Math" w:hAnsi="Cambria Math"/>
                </w:rPr>
                <m:t>U</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e>
              </m:d>
            </m:e>
            <m:sup>
              <m:r>
                <m:rPr>
                  <m:sty m:val="p"/>
                </m:rPr>
                <w:rPr>
                  <w:rFonts w:ascii="Cambria Math" w:hAnsi="Cambria Math"/>
                </w:rPr>
                <m:t>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20E2BF9" w14:textId="77777777" w:rsidR="00F175C8" w:rsidRDefault="002A1890">
      <w:pPr>
        <w:pStyle w:val="FirstParagraph"/>
        <w:keepLines/>
        <w:spacing w:before="100" w:after="140"/>
        <w:jc w:val="center"/>
      </w:pPr>
      <w:r>
        <w:rPr>
          <w:rFonts w:hint="eastAsia"/>
        </w:rPr>
        <w:t>其中</w:t>
      </w:r>
      <w:r>
        <w:t xml:space="preserve"> </w:t>
      </w:r>
      <m:oMath>
        <m:sSub>
          <m:sSubPr>
            <m:ctrlPr>
              <w:rPr>
                <w:rFonts w:ascii="Cambria Math" w:hAnsi="Cambria Math"/>
              </w:rPr>
            </m:ctrlPr>
          </m:sSubPr>
          <m:e>
            <m:r>
              <w:rPr>
                <w:rFonts w:ascii="Cambria Math" w:hAnsi="Cambria Math"/>
              </w:rPr>
              <m:t>P</m:t>
            </m:r>
          </m:e>
          <m:sub>
            <m:r>
              <w:rPr>
                <w:rFonts w:ascii="Cambria Math" w:hAnsi="Cambria Math"/>
              </w:rPr>
              <m:t>l</m:t>
            </m:r>
          </m:sub>
        </m:sSub>
      </m:oMath>
      <w:r>
        <w:t>、</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w:t>
      </w:r>
      <w:r>
        <w:rPr>
          <w:rFonts w:hint="eastAsia"/>
        </w:rPr>
        <w:t>分别为液相压力和气泡压力，</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t>
      </w:r>
      <w:r>
        <w:rPr>
          <w:rFonts w:hint="eastAsia"/>
        </w:rPr>
        <w:t>为液相饱和度，</w:t>
      </w:r>
      <m:oMath>
        <m:r>
          <w:rPr>
            <w:rFonts w:ascii="Cambria Math" w:hAnsi="Cambria Math"/>
          </w:rPr>
          <m:t>C</m:t>
        </m:r>
      </m:oMath>
      <w:r>
        <w:t xml:space="preserve"> </w:t>
      </w:r>
      <w:r>
        <w:rPr>
          <w:rFonts w:hint="eastAsia"/>
        </w:rPr>
        <w:t>为液相中溶解气体的摩尔浓度。自由气体摩尔数不作为独立未知量，而由状态方程消去。对已无自由气体的控制体，应采用第</w:t>
      </w:r>
      <w:r>
        <w:t xml:space="preserve"> 19 </w:t>
      </w:r>
      <w:r>
        <w:rPr>
          <w:rFonts w:hint="eastAsia"/>
        </w:rPr>
        <w:t>节所述</w:t>
      </w:r>
      <w:r>
        <w:t xml:space="preserve"> active-set </w:t>
      </w:r>
      <w:r>
        <w:rPr>
          <w:rFonts w:hint="eastAsia"/>
        </w:rPr>
        <w:t>处理，仅保留</w:t>
      </w:r>
      <w:r>
        <w:t xml:space="preserve"> </w:t>
      </w:r>
      <m:oMath>
        <m:sSub>
          <m:sSubPr>
            <m:ctrlPr>
              <w:rPr>
                <w:rFonts w:ascii="Cambria Math" w:hAnsi="Cambria Math"/>
              </w:rPr>
            </m:ctrlPr>
          </m:sSubPr>
          <m:e>
            <m:r>
              <w:rPr>
                <w:rFonts w:ascii="Cambria Math" w:hAnsi="Cambria Math"/>
              </w:rPr>
              <m:t>P</m:t>
            </m:r>
          </m:e>
          <m:sub>
            <m:r>
              <w:rPr>
                <w:rFonts w:ascii="Cambria Math" w:hAnsi="Cambria Math"/>
              </w:rPr>
              <m:t>l</m:t>
            </m:r>
          </m:sub>
        </m:sSub>
      </m:oMath>
      <w:r>
        <w:t xml:space="preserve"> </w:t>
      </w:r>
      <w:r>
        <w:rPr>
          <w:rFonts w:hint="eastAsia"/>
        </w:rPr>
        <w:t>与</w:t>
      </w:r>
      <w:r>
        <w:t xml:space="preserve"> </w:t>
      </w:r>
      <m:oMath>
        <m:r>
          <w:rPr>
            <w:rFonts w:ascii="Cambria Math" w:hAnsi="Cambria Math"/>
          </w:rPr>
          <m:t>C</m:t>
        </m:r>
      </m:oMath>
      <w:r>
        <w:t xml:space="preserve"> </w:t>
      </w:r>
      <w:r>
        <w:rPr>
          <w:rFonts w:hint="eastAsia"/>
        </w:rPr>
        <w:t>两个输运未知量，并令</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1</m:t>
        </m:r>
      </m:oMath>
      <w:r>
        <w:t>。</w:t>
      </w:r>
    </w:p>
    <w:p w14:paraId="720E2BFA" w14:textId="77777777" w:rsidR="00F175C8" w:rsidRDefault="002A1890">
      <w:pPr>
        <w:pStyle w:val="BodyText"/>
        <w:keepLines/>
        <w:spacing w:before="100" w:after="140"/>
        <w:jc w:val="center"/>
      </w:pPr>
      <w:r>
        <w:rPr>
          <w:rFonts w:hint="eastAsia"/>
        </w:rPr>
        <w:t>本章统一采用如下方向约定：</w:t>
      </w:r>
      <m:oMath>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&gt;</m:t>
        </m:r>
        <m:r>
          <w:rPr>
            <w:rFonts w:ascii="Cambria Math" w:hAnsi="Cambria Math"/>
          </w:rPr>
          <m:t>0</m:t>
        </m:r>
      </m:oMath>
      <w:r>
        <w:t xml:space="preserve"> </w:t>
      </w:r>
      <w:r>
        <w:rPr>
          <w:rFonts w:hint="eastAsia"/>
        </w:rPr>
        <w:t>表示液体由</w:t>
      </w:r>
      <w:r>
        <w:t xml:space="preserve"> </w:t>
      </w:r>
      <m:oMath>
        <m:r>
          <w:rPr>
            <w:rFonts w:ascii="Cambria Math" w:hAnsi="Cambria Math"/>
          </w:rPr>
          <m:t>i</m:t>
        </m:r>
      </m:oMath>
      <w:r>
        <w:t xml:space="preserve"> </w:t>
      </w:r>
      <w:r>
        <w:rPr>
          <w:rFonts w:hint="eastAsia"/>
        </w:rPr>
        <w:t>流向</w:t>
      </w:r>
      <w:r>
        <w:t xml:space="preserve"> </w:t>
      </w:r>
      <m:oMath>
        <m:r>
          <w:rPr>
            <w:rFonts w:ascii="Cambria Math" w:hAnsi="Cambria Math"/>
          </w:rPr>
          <m:t>j</m:t>
        </m:r>
      </m:oMath>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&gt;</m:t>
        </m:r>
        <m:r>
          <w:rPr>
            <w:rFonts w:ascii="Cambria Math" w:hAnsi="Cambria Math"/>
          </w:rPr>
          <m:t>0</m:t>
        </m:r>
      </m:oMath>
      <w:r>
        <w:t xml:space="preserve"> </w:t>
      </w:r>
      <w:r>
        <w:rPr>
          <w:rFonts w:hint="eastAsia"/>
        </w:rPr>
        <w:t>表示溶解组分由</w:t>
      </w:r>
      <w:r>
        <w:t xml:space="preserve"> </w:t>
      </w:r>
      <m:oMath>
        <m:r>
          <w:rPr>
            <w:rFonts w:ascii="Cambria Math" w:hAnsi="Cambria Math"/>
          </w:rPr>
          <m:t>i</m:t>
        </m:r>
      </m:oMath>
      <w:r>
        <w:t xml:space="preserve"> </w:t>
      </w:r>
      <w:r>
        <w:rPr>
          <w:rFonts w:hint="eastAsia"/>
        </w:rPr>
        <w:t>流向</w:t>
      </w:r>
      <w:r>
        <w:t xml:space="preserve"> </w:t>
      </w:r>
      <m:oMath>
        <m:r>
          <w:rPr>
            <w:rFonts w:ascii="Cambria Math" w:hAnsi="Cambria Math"/>
          </w:rPr>
          <m:t>j</m:t>
        </m:r>
      </m:oMath>
      <w:r>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0</m:t>
        </m:r>
      </m:oMath>
      <w:r>
        <w:t xml:space="preserve"> </w:t>
      </w:r>
      <w:r>
        <w:rPr>
          <w:rFonts w:hint="eastAsia"/>
        </w:rPr>
        <w:t>表示自由气体溶解并进入液相。</w:t>
      </w:r>
    </w:p>
    <w:p w14:paraId="720E2BFB" w14:textId="77777777" w:rsidR="00F175C8" w:rsidRDefault="002A1890">
      <w:pPr>
        <w:pStyle w:val="Heading1"/>
      </w:pPr>
      <w:bookmarkStart w:id="1" w:name="液相体积守恒"/>
      <w:bookmarkEnd w:id="0"/>
      <w:r>
        <w:rPr>
          <w:rFonts w:ascii="Arial Unicode MS" w:eastAsia="Arial Unicode MS" w:hAnsi="Arial Unicode MS"/>
        </w:rPr>
        <w:lastRenderedPageBreak/>
        <w:t xml:space="preserve">2. </w:t>
      </w:r>
      <w:r>
        <w:rPr>
          <w:rFonts w:ascii="Arial Unicode MS" w:eastAsia="Arial Unicode MS" w:hAnsi="Arial Unicode MS" w:hint="eastAsia"/>
        </w:rPr>
        <w:t>液相体积守恒</w:t>
      </w:r>
    </w:p>
    <w:p w14:paraId="720E2BFC" w14:textId="77777777" w:rsidR="00F175C8" w:rsidRDefault="002A1890">
      <w:pPr>
        <w:pStyle w:val="FirstParagraph"/>
        <w:keepLines/>
        <w:spacing w:before="100" w:after="140"/>
        <w:jc w:val="center"/>
      </w:pPr>
      <w:r>
        <w:rPr>
          <w:rFonts w:hint="eastAsia"/>
        </w:rPr>
        <w:t>气泡溶解后自由气体体积减小，释放出的孔隙空间由液体填充。对不可压缩液体，控制体</w:t>
      </w:r>
      <w:r>
        <w:t xml:space="preserve"> </w:t>
      </w:r>
      <m:oMath>
        <m:r>
          <w:rPr>
            <w:rFonts w:ascii="Cambria Math" w:hAnsi="Cambria Math"/>
          </w:rPr>
          <m:t>i</m:t>
        </m:r>
      </m:oMath>
      <w:r>
        <w:t xml:space="preserve"> </w:t>
      </w:r>
      <w:r>
        <w:rPr>
          <w:rFonts w:hint="eastAsia"/>
        </w:rPr>
        <w:t>的液相体积守恒为</w:t>
      </w:r>
    </w:p>
    <w:p w14:paraId="720E2BFD" w14:textId="77777777" w:rsidR="00F175C8" w:rsidRDefault="002A1890">
      <w:pPr>
        <w:pStyle w:val="BodyText"/>
        <w:keepLines/>
        <w:spacing w:before="100" w:after="14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ij</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l</m:t>
              </m:r>
              <m:r>
                <m:rPr>
                  <m:sty m:val="p"/>
                </m:rPr>
                <w:rPr>
                  <w:rFonts w:ascii="Cambria Math" w:hAnsi="Cambria Math"/>
                </w:rPr>
                <m:t>,</m:t>
              </m:r>
              <m:r>
                <w:rPr>
                  <w:rFonts w:ascii="Cambria Math" w:hAnsi="Cambria Math"/>
                </w:rPr>
                <m:t>i</m:t>
              </m:r>
            </m:sub>
            <m:sup>
              <m:r>
                <m:rPr>
                  <m:sty m:val="p"/>
                </m:rPr>
                <w:rPr>
                  <w:rFonts w:ascii="Cambria Math" w:hAnsi="Cambria Math"/>
                </w:rPr>
                <m:t>b</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720E2BFE" w14:textId="77777777" w:rsidR="00F175C8" w:rsidRDefault="002A1890">
      <w:pPr>
        <w:pStyle w:val="FirstParagraph"/>
        <w:keepLines/>
        <w:spacing w:before="100" w:after="140"/>
        <w:jc w:val="center"/>
      </w:pPr>
      <w:r>
        <w:rPr>
          <w:rFonts w:hint="eastAsia"/>
        </w:rPr>
        <w:t>其中</w:t>
      </w:r>
      <w:r>
        <w:t xml:space="preserve"> </w:t>
      </w:r>
      <m:oMath>
        <m:r>
          <m:rPr>
            <m:scr m:val="script"/>
            <m:sty m:val="p"/>
          </m:rP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w:t>
      </w:r>
      <w:r>
        <w:rPr>
          <w:rFonts w:hint="eastAsia"/>
        </w:rPr>
        <w:t>为与</w:t>
      </w:r>
      <w:r>
        <w:t xml:space="preserve"> </w:t>
      </w:r>
      <m:oMath>
        <m:r>
          <w:rPr>
            <w:rFonts w:ascii="Cambria Math" w:hAnsi="Cambria Math"/>
          </w:rPr>
          <m:t>i</m:t>
        </m:r>
      </m:oMath>
      <w:r>
        <w:t xml:space="preserve"> </w:t>
      </w:r>
      <w:r>
        <w:rPr>
          <w:rFonts w:hint="eastAsia"/>
        </w:rPr>
        <w:t>相邻的控制体集合，</w:t>
      </w:r>
      <m:oMath>
        <m:sSubSup>
          <m:sSubSupPr>
            <m:ctrlPr>
              <w:rPr>
                <w:rFonts w:ascii="Cambria Math" w:hAnsi="Cambria Math"/>
              </w:rPr>
            </m:ctrlPr>
          </m:sSubSupPr>
          <m:e>
            <m:r>
              <w:rPr>
                <w:rFonts w:ascii="Cambria Math" w:hAnsi="Cambria Math"/>
              </w:rPr>
              <m:t>q</m:t>
            </m:r>
          </m:e>
          <m:sub>
            <m:r>
              <w:rPr>
                <w:rFonts w:ascii="Cambria Math" w:hAnsi="Cambria Math"/>
              </w:rPr>
              <m:t>l</m:t>
            </m:r>
            <m:r>
              <m:rPr>
                <m:sty m:val="p"/>
              </m:rPr>
              <w:rPr>
                <w:rFonts w:ascii="Cambria Math" w:hAnsi="Cambria Math"/>
              </w:rPr>
              <m:t>,</m:t>
            </m:r>
            <m:r>
              <w:rPr>
                <w:rFonts w:ascii="Cambria Math" w:hAnsi="Cambria Math"/>
              </w:rPr>
              <m:t>i</m:t>
            </m:r>
          </m:sub>
          <m:sup>
            <m:r>
              <m:rPr>
                <m:sty m:val="p"/>
              </m:rPr>
              <w:rPr>
                <w:rFonts w:ascii="Cambria Math" w:hAnsi="Cambria Math"/>
              </w:rPr>
              <m:t>b</m:t>
            </m:r>
          </m:sup>
        </m:sSubSup>
      </m:oMath>
      <w:r>
        <w:t xml:space="preserve"> </w:t>
      </w:r>
      <w:r>
        <w:rPr>
          <w:rFonts w:hint="eastAsia"/>
        </w:rPr>
        <w:t>为外部液体体积源项；内部节点取零。若边界通量直接作为网络连接处理，则可省略右端项。</w:t>
      </w:r>
    </w:p>
    <w:p w14:paraId="720E2BFF" w14:textId="77777777" w:rsidR="00F175C8" w:rsidRDefault="002A1890">
      <w:pPr>
        <w:pStyle w:val="BodyText"/>
        <w:keepLines/>
        <w:spacing w:before="100" w:after="140"/>
        <w:jc w:val="center"/>
      </w:pPr>
      <w:r>
        <w:rPr>
          <w:rFonts w:hint="eastAsia"/>
        </w:rPr>
        <w:t>式（</w:t>
      </w:r>
      <w:r>
        <w:rPr>
          <w:rFonts w:hint="eastAsia"/>
        </w:rPr>
        <w:t>3</w:t>
      </w:r>
      <w:r>
        <w:rPr>
          <w:rFonts w:hint="eastAsia"/>
        </w:rPr>
        <w:t>）与稳态条件</w:t>
      </w:r>
      <w:r>
        <w:t xml:space="preserv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ij</m:t>
                </m:r>
              </m:sub>
            </m:sSub>
          </m:e>
        </m:nary>
        <m:r>
          <m:rPr>
            <m:sty m:val="p"/>
          </m:rPr>
          <w:rPr>
            <w:rFonts w:ascii="Cambria Math" w:hAnsi="Cambria Math"/>
          </w:rPr>
          <m:t>=</m:t>
        </m:r>
        <m:r>
          <w:rPr>
            <w:rFonts w:ascii="Cambria Math" w:hAnsi="Cambria Math"/>
          </w:rPr>
          <m:t>0</m:t>
        </m:r>
      </m:oMath>
      <w:r>
        <w:t xml:space="preserve"> </w:t>
      </w:r>
      <w:r>
        <w:rPr>
          <w:rFonts w:hint="eastAsia"/>
        </w:rPr>
        <w:t>不同。只要</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t>
      </w:r>
      <w:r>
        <w:rPr>
          <w:rFonts w:hint="eastAsia"/>
        </w:rPr>
        <w:t>随溶解过程变化，液相压力方程就具有显式的体积累积项。对完全封闭、液体不可压缩且骨架刚性的网络，所有边界均无流会给出</w:t>
      </w:r>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；因此若自由气泡持续缩小，至少一个液体边界必须允许补液或排液。否则需扩展模型以包含液体、气体或骨架可压缩性。</w:t>
      </w:r>
    </w:p>
    <w:p w14:paraId="720E2C00" w14:textId="77777777" w:rsidR="00F175C8" w:rsidRDefault="002A1890">
      <w:pPr>
        <w:pStyle w:val="Heading1"/>
      </w:pPr>
      <w:bookmarkStart w:id="2" w:name="液相-hydraulic-conductance-与流量"/>
      <w:bookmarkEnd w:id="1"/>
      <w:r>
        <w:rPr>
          <w:rFonts w:ascii="Arial Unicode MS" w:eastAsia="Arial Unicode MS" w:hAnsi="Arial Unicode MS"/>
        </w:rPr>
        <w:t xml:space="preserve">3. </w:t>
      </w:r>
      <w:r>
        <w:rPr>
          <w:rFonts w:ascii="Arial Unicode MS" w:eastAsia="Arial Unicode MS" w:hAnsi="Arial Unicode MS" w:hint="eastAsia"/>
        </w:rPr>
        <w:t>液相</w:t>
      </w:r>
      <w:r>
        <w:rPr>
          <w:rFonts w:ascii="Arial Unicode MS" w:eastAsia="Arial Unicode MS" w:hAnsi="Arial Unicode MS"/>
        </w:rPr>
        <w:t xml:space="preserve"> hydraulic conductance </w:t>
      </w:r>
      <w:r>
        <w:rPr>
          <w:rFonts w:ascii="Arial Unicode MS" w:eastAsia="Arial Unicode MS" w:hAnsi="Arial Unicode MS" w:hint="eastAsia"/>
        </w:rPr>
        <w:t>与流量</w:t>
      </w:r>
    </w:p>
    <w:p w14:paraId="720E2C01" w14:textId="77777777" w:rsidR="00F175C8" w:rsidRDefault="002A1890" w:rsidP="00A436E5">
      <w:pPr>
        <w:pStyle w:val="FirstParagraph"/>
        <w:keepLines/>
        <w:spacing w:before="100" w:after="140"/>
        <w:jc w:val="both"/>
      </w:pPr>
      <w:r>
        <w:rPr>
          <w:rFonts w:hint="eastAsia"/>
        </w:rPr>
        <w:t>连接</w:t>
      </w:r>
      <w:r>
        <w:t xml:space="preserve"> </w:t>
      </w:r>
      <m:oMath>
        <m:r>
          <w:rPr>
            <w:rFonts w:ascii="Cambria Math" w:hAnsi="Cambria Math"/>
          </w:rPr>
          <m:t>ij</m:t>
        </m:r>
      </m:oMath>
      <w:r>
        <w:t xml:space="preserve"> </w:t>
      </w:r>
      <w:r>
        <w:rPr>
          <w:rFonts w:hint="eastAsia"/>
        </w:rPr>
        <w:t>上的液体体积流量采用线性压力降关系</w:t>
      </w:r>
    </w:p>
    <w:p w14:paraId="720E2C02" w14:textId="77777777" w:rsidR="00F175C8" w:rsidRDefault="002A1890">
      <w:pPr>
        <w:pStyle w:val="BodyText"/>
        <w:keepLines/>
        <w:spacing w:before="100" w:after="14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w</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j</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720E2C03" w14:textId="77777777" w:rsidR="00F175C8" w:rsidRDefault="002A1890" w:rsidP="00A436E5">
      <w:pPr>
        <w:pStyle w:val="FirstParagraph"/>
        <w:keepLines/>
        <w:spacing w:before="100" w:after="140"/>
        <w:jc w:val="both"/>
      </w:pPr>
      <w:r>
        <w:rPr>
          <w:rFonts w:hint="eastAsia"/>
        </w:rPr>
        <w:t>其中</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w</m:t>
            </m:r>
          </m:sup>
        </m:sSubSup>
      </m:oMath>
      <w:r>
        <w:t xml:space="preserve"> </w:t>
      </w:r>
      <w:r>
        <w:rPr>
          <w:rFonts w:hint="eastAsia"/>
        </w:rPr>
        <w:t>为液相</w:t>
      </w:r>
      <w:r>
        <w:t xml:space="preserve"> hydraulic </w:t>
      </w:r>
      <w:r>
        <w:rPr>
          <w:rFonts w:hint="eastAsia"/>
        </w:rPr>
        <w:t>conductance</w:t>
      </w:r>
      <w:r>
        <w:rPr>
          <w:rFonts w:hint="eastAsia"/>
        </w:rPr>
        <w:t>，单位为</w:t>
      </w:r>
      <w:r>
        <w:t xml:space="preserv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/(Pa s)</m:t>
        </m:r>
      </m:oMath>
      <w:r>
        <w:rPr>
          <w:rFonts w:hint="eastAsia"/>
        </w:rPr>
        <w:t>。以等效圆管为基准，单相</w:t>
      </w:r>
      <w:r>
        <w:t xml:space="preserve"> conductance </w:t>
      </w:r>
      <w:r>
        <w:rPr>
          <w:rFonts w:hint="eastAsia"/>
        </w:rPr>
        <w:t>为</w:t>
      </w:r>
    </w:p>
    <w:p w14:paraId="720E2C04" w14:textId="77777777" w:rsidR="00F175C8" w:rsidRDefault="002A1890">
      <w:pPr>
        <w:pStyle w:val="BodyText"/>
        <w:keepLines/>
        <w:spacing w:before="100" w:after="14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0</m:t>
              </m:r>
            </m:sup>
          </m:sSubSup>
          <m:r>
            <m:rPr>
              <m:sty m:val="p"/>
            </m:rP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4</m:t>
                  </m:r>
                </m:sup>
              </m:sSubSup>
            </m:num>
            <m:den>
              <m:r>
                <w:rPr>
                  <w:rFonts w:ascii="Cambria Math" w:hAnsi="Cambria Math"/>
                </w:rPr>
                <m:t>8</m:t>
              </m:r>
              <m:sSub>
                <m:sSubPr>
                  <m:ctrlPr>
                    <w:rPr>
                      <w:rFonts w:ascii="Cambria Math" w:hAnsi="Cambria Math"/>
                    </w:rPr>
                  </m:ctrlPr>
                </m:sSubPr>
                <m:e>
                  <m:r>
                    <w:rPr>
                      <w:rFonts w:ascii="Cambria Math" w:hAnsi="Cambria Math"/>
                    </w:rPr>
                    <m:t>μ</m:t>
                  </m:r>
                </m:e>
                <m:sub>
                  <m:r>
                    <w:rPr>
                      <w:rFonts w:ascii="Cambria Math" w:hAnsi="Cambria Math"/>
                    </w:rPr>
                    <m:t>l</m:t>
                  </m:r>
                </m:sub>
              </m:sSub>
              <m:sSub>
                <m:sSubPr>
                  <m:ctrlPr>
                    <w:rPr>
                      <w:rFonts w:ascii="Cambria Math" w:hAnsi="Cambria Math"/>
                    </w:rPr>
                  </m:ctrlPr>
                </m:sSubPr>
                <m:e>
                  <m:r>
                    <w:rPr>
                      <w:rFonts w:ascii="Cambria Math" w:hAnsi="Cambria Math"/>
                    </w:rPr>
                    <m:t>L</m:t>
                  </m:r>
                </m:e>
                <m:sub>
                  <m:r>
                    <w:rPr>
                      <w:rFonts w:ascii="Cambria Math" w:hAnsi="Cambria Math"/>
                    </w:rPr>
                    <m:t>ij</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720E2C05" w14:textId="77777777" w:rsidR="00F175C8" w:rsidRDefault="002A1890" w:rsidP="003D3040">
      <w:pPr>
        <w:pStyle w:val="FirstParagraph"/>
        <w:keepLines/>
        <w:spacing w:before="100" w:after="140"/>
        <w:jc w:val="both"/>
      </w:pPr>
      <w:r>
        <w:rPr>
          <w:rFonts w:hint="eastAsia"/>
        </w:rPr>
        <w:t>式中</w:t>
      </w:r>
      <w:r>
        <w:t xml:space="preserve"> </w:t>
      </w:r>
      <m:oMath>
        <m:sSub>
          <m:sSubPr>
            <m:ctrlPr>
              <w:rPr>
                <w:rFonts w:ascii="Cambria Math" w:hAnsi="Cambria Math"/>
              </w:rPr>
            </m:ctrlPr>
          </m:sSubPr>
          <m:e>
            <m:r>
              <w:rPr>
                <w:rFonts w:ascii="Cambria Math" w:hAnsi="Cambria Math"/>
              </w:rPr>
              <m:t>r</m:t>
            </m:r>
          </m:e>
          <m:sub>
            <m:r>
              <w:rPr>
                <w:rFonts w:ascii="Cambria Math" w:hAnsi="Cambria Math"/>
              </w:rPr>
              <m:t>ij</m:t>
            </m:r>
          </m:sub>
        </m:sSub>
      </m:oMath>
      <w:r>
        <w:t>、</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w:t>
      </w:r>
      <w:r>
        <w:rPr>
          <w:rFonts w:hint="eastAsia"/>
        </w:rPr>
        <w:t>分别为连接的等效水力半径与有效长度，</w:t>
      </w:r>
      <m:oMath>
        <m:sSub>
          <m:sSubPr>
            <m:ctrlPr>
              <w:rPr>
                <w:rFonts w:ascii="Cambria Math" w:hAnsi="Cambria Math"/>
              </w:rPr>
            </m:ctrlPr>
          </m:sSubPr>
          <m:e>
            <m:r>
              <w:rPr>
                <w:rFonts w:ascii="Cambria Math" w:hAnsi="Cambria Math"/>
              </w:rPr>
              <m:t>μ</m:t>
            </m:r>
          </m:e>
          <m:sub>
            <m:r>
              <w:rPr>
                <w:rFonts w:ascii="Cambria Math" w:hAnsi="Cambria Math"/>
              </w:rPr>
              <m:t>l</m:t>
            </m:r>
          </m:sub>
        </m:sSub>
      </m:oMath>
      <w:r>
        <w:t xml:space="preserve"> </w:t>
      </w:r>
      <w:r>
        <w:rPr>
          <w:rFonts w:hint="eastAsia"/>
        </w:rPr>
        <w:t>为液相动力黏度。饱和度影响用相对导流因子表示：</w:t>
      </w:r>
    </w:p>
    <w:p w14:paraId="720E2C06" w14:textId="77777777" w:rsidR="00F175C8" w:rsidRDefault="002A1890">
      <w:pPr>
        <w:pStyle w:val="BodyText"/>
        <w:keepLines/>
        <w:spacing w:before="100" w:after="14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w</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0</m:t>
              </m:r>
            </m:sup>
          </m:sSubSup>
          <m:sSub>
            <m:sSubPr>
              <m:ctrlPr>
                <w:rPr>
                  <w:rFonts w:ascii="Cambria Math" w:hAnsi="Cambria Math"/>
                </w:rPr>
              </m:ctrlPr>
            </m:sSubPr>
            <m:e>
              <m:r>
                <w:rPr>
                  <w:rFonts w:ascii="Cambria Math" w:hAnsi="Cambria Math"/>
                </w:rPr>
                <m:t>k</m:t>
              </m:r>
            </m:e>
            <m:sub>
              <m:r>
                <w:rPr>
                  <w:rFonts w:ascii="Cambria Math" w:hAnsi="Cambria Math"/>
                </w:rPr>
                <m:t>rw</m:t>
              </m:r>
              <m:r>
                <m:rPr>
                  <m:sty m:val="p"/>
                </m:rPr>
                <w:rPr>
                  <w:rFonts w:ascii="Cambria Math" w:hAnsi="Cambria Math"/>
                </w:rPr>
                <m:t>,</m:t>
              </m:r>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rw</m:t>
              </m:r>
              <m:r>
                <m:rPr>
                  <m:sty m:val="p"/>
                </m:rPr>
                <w:rPr>
                  <w:rFonts w:ascii="Cambria Math" w:hAnsi="Cambria Math"/>
                </w:rPr>
                <m:t>,</m:t>
              </m:r>
              <m:r>
                <w:rPr>
                  <w:rFonts w:ascii="Cambria Math" w:hAnsi="Cambria Math"/>
                </w:rPr>
                <m:t>ij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ij</m:t>
                      </m:r>
                    </m:sub>
                  </m:sSub>
                </m:e>
              </m:d>
            </m:e>
            <m:sup>
              <m:r>
                <w:rPr>
                  <w:rFonts w:ascii="Cambria Math" w:hAnsi="Cambria Math"/>
                </w:rPr>
                <m:t>m</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720E2C07" w14:textId="77777777" w:rsidR="00F175C8" w:rsidRDefault="002A1890" w:rsidP="003D3040">
      <w:pPr>
        <w:pStyle w:val="FirstParagraph"/>
      </w:pPr>
      <w:r>
        <w:rPr>
          <w:rFonts w:hint="eastAsia"/>
        </w:rPr>
        <w:t>为使</w:t>
      </w:r>
      <w:r>
        <w:t xml:space="preserve"> Newton </w:t>
      </w:r>
      <w:r>
        <w:rPr>
          <w:rFonts w:hint="eastAsia"/>
        </w:rPr>
        <w:t>雅可比连续，推荐采用算术平均</w:t>
      </w:r>
    </w:p>
    <w:p w14:paraId="720E2C08" w14:textId="77777777" w:rsidR="00F175C8" w:rsidRDefault="002A1890">
      <w:pPr>
        <w:pStyle w:val="BodyText"/>
        <w:keepLines/>
        <w:spacing w:before="100" w:after="14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j</m:t>
                  </m:r>
                </m:sub>
              </m:sSub>
            </m:num>
            <m:den>
              <m:r>
                <w:rPr>
                  <w:rFonts w:ascii="Cambria Math" w:hAnsi="Cambria Math"/>
                </w:rPr>
                <m:t>2</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720E2C09" w14:textId="77777777" w:rsidR="00F175C8" w:rsidRDefault="002A1890" w:rsidP="003D3040">
      <w:pPr>
        <w:pStyle w:val="FirstParagraph"/>
        <w:keepLines/>
        <w:spacing w:before="100" w:after="140"/>
        <w:jc w:val="both"/>
      </w:pPr>
      <w:r>
        <w:rPr>
          <w:rFonts w:hint="eastAsia"/>
        </w:rPr>
        <w:t>并以</w:t>
      </w:r>
      <w:r>
        <w:t xml:space="preserve"> </w:t>
      </w:r>
      <m:oMath>
        <m:r>
          <w:rPr>
            <w:rFonts w:ascii="Cambria Math" w:hAnsi="Cambria Math"/>
          </w:rPr>
          <m:t>m</m:t>
        </m:r>
        <m:r>
          <m:rPr>
            <m:sty m:val="p"/>
          </m:rPr>
          <w:rPr>
            <w:rFonts w:ascii="Cambria Math" w:hAnsi="Cambria Math"/>
          </w:rPr>
          <m:t>=</m:t>
        </m:r>
        <m:r>
          <w:rPr>
            <w:rFonts w:ascii="Cambria Math" w:hAnsi="Cambria Math"/>
          </w:rPr>
          <m:t>3</m:t>
        </m:r>
      </m:oMath>
      <w:r>
        <w:t xml:space="preserve"> </w:t>
      </w:r>
      <w:r>
        <w:rPr>
          <w:rFonts w:hint="eastAsia"/>
        </w:rPr>
        <w:t>作为第一版建议。若希望更严格地反映串联的孔体—半喉道阻力，应先分别计算各段</w:t>
      </w:r>
      <w:r>
        <w:t xml:space="preserve"> </w:t>
      </w:r>
      <w:r>
        <w:rPr>
          <w:rFonts w:hint="eastAsia"/>
        </w:rPr>
        <w:t>conductance</w:t>
      </w:r>
      <w:r>
        <w:rPr>
          <w:rFonts w:hint="eastAsia"/>
        </w:rPr>
        <w:t>，再按</w:t>
      </w:r>
    </w:p>
    <w:p w14:paraId="720E2C0A" w14:textId="77777777" w:rsidR="00F175C8" w:rsidRDefault="002A1890">
      <w:pPr>
        <w:pStyle w:val="BodyText"/>
        <w:keepLines/>
        <w:spacing w:before="100" w:after="140"/>
        <w:jc w:val="center"/>
      </w:pPr>
      <m:oMathPara>
        <m:oMathParaPr>
          <m:jc m:val="center"/>
        </m:oMathParaPr>
        <m:oMath>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0</m:t>
                  </m:r>
                </m:sup>
              </m:sSubSup>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ij</m:t>
              </m:r>
            </m:sub>
            <m:sup>
              <m:r>
                <w:rPr>
                  <w:rFonts w:ascii="Cambria Math" w:hAnsi="Cambria Math"/>
                </w:rPr>
                <m:t>​</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g</m:t>
                      </m:r>
                    </m:e>
                    <m:sub>
                      <m:r>
                        <w:rPr>
                          <w:rFonts w:ascii="Cambria Math" w:hAnsi="Cambria Math"/>
                        </w:rPr>
                        <m:t>s</m:t>
                      </m:r>
                    </m:sub>
                    <m:sup>
                      <m:r>
                        <w:rPr>
                          <w:rFonts w:ascii="Cambria Math" w:hAnsi="Cambria Math"/>
                        </w:rPr>
                        <m:t>0</m:t>
                      </m:r>
                    </m:sup>
                  </m:sSubSup>
                </m:den>
              </m:f>
            </m:e>
          </m:nary>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720E2C0B" w14:textId="77777777" w:rsidR="00F175C8" w:rsidRDefault="002A1890">
      <w:pPr>
        <w:pStyle w:val="FirstParagraph"/>
        <w:jc w:val="both"/>
      </w:pPr>
      <w:r>
        <w:rPr>
          <w:rFonts w:hint="eastAsia"/>
        </w:rPr>
        <w:lastRenderedPageBreak/>
        <w:t>进行串联组合。若网络提取结果已提供经过几何标定的单相</w:t>
      </w:r>
      <w:r>
        <w:t xml:space="preserve"> </w:t>
      </w:r>
      <w:r>
        <w:rPr>
          <w:rFonts w:hint="eastAsia"/>
        </w:rPr>
        <w:t>conductance</w:t>
      </w:r>
      <w:r>
        <w:rPr>
          <w:rFonts w:hint="eastAsia"/>
        </w:rPr>
        <w:t>，应直接使用该值替代式（</w:t>
      </w:r>
      <w:r>
        <w:rPr>
          <w:rFonts w:hint="eastAsia"/>
        </w:rPr>
        <w:t>5</w:t>
      </w:r>
      <w:r>
        <w:rPr>
          <w:rFonts w:hint="eastAsia"/>
        </w:rPr>
        <w:t>），同时保留式（</w:t>
      </w:r>
      <w:r>
        <w:rPr>
          <w:rFonts w:hint="eastAsia"/>
        </w:rPr>
        <w:t>6</w:t>
      </w:r>
      <w:r>
        <w:rPr>
          <w:rFonts w:hint="eastAsia"/>
        </w:rPr>
        <w:t>）的饱和度耦合。本文不引入气相</w:t>
      </w:r>
      <w:r>
        <w:t xml:space="preserve"> conductance</w:t>
      </w:r>
      <w:r>
        <w:t>。</w:t>
      </w:r>
    </w:p>
    <w:p w14:paraId="720E2C0C" w14:textId="77777777" w:rsidR="00F175C8" w:rsidRDefault="002A1890">
      <w:pPr>
        <w:pStyle w:val="Heading1"/>
      </w:pPr>
      <w:bookmarkStart w:id="3" w:name="溶解气体对流扩散守恒"/>
      <w:bookmarkEnd w:id="2"/>
      <w:r>
        <w:rPr>
          <w:rFonts w:ascii="Arial Unicode MS" w:eastAsia="Arial Unicode MS" w:hAnsi="Arial Unicode MS"/>
        </w:rPr>
        <w:t xml:space="preserve">4. </w:t>
      </w:r>
      <w:r>
        <w:rPr>
          <w:rFonts w:ascii="Arial Unicode MS" w:eastAsia="Arial Unicode MS" w:hAnsi="Arial Unicode MS" w:hint="eastAsia"/>
        </w:rPr>
        <w:t>溶解气体对流—扩散守恒</w:t>
      </w:r>
    </w:p>
    <w:p w14:paraId="720E2C0D" w14:textId="77777777" w:rsidR="00F175C8" w:rsidRDefault="002A1890" w:rsidP="00E74396">
      <w:pPr>
        <w:pStyle w:val="FirstParagraph"/>
        <w:keepLines/>
        <w:spacing w:before="100" w:after="140"/>
        <w:jc w:val="both"/>
      </w:pPr>
      <w:r>
        <w:rPr>
          <w:rFonts w:hint="eastAsia"/>
        </w:rPr>
        <w:t>控制体</w:t>
      </w:r>
      <w:r>
        <w:t xml:space="preserve"> </w:t>
      </w:r>
      <m:oMath>
        <m:r>
          <w:rPr>
            <w:rFonts w:ascii="Cambria Math" w:hAnsi="Cambria Math"/>
          </w:rPr>
          <m:t>i</m:t>
        </m:r>
      </m:oMath>
      <w:r>
        <w:t xml:space="preserve"> </w:t>
      </w:r>
      <w:r>
        <w:rPr>
          <w:rFonts w:hint="eastAsia"/>
        </w:rPr>
        <w:t>内溶解气体摩尔数为</w:t>
      </w:r>
    </w:p>
    <w:p w14:paraId="720E2C0E" w14:textId="77777777" w:rsidR="00F175C8" w:rsidRDefault="002A1890" w:rsidP="00E74396">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720E2C0F" w14:textId="77777777" w:rsidR="00F175C8" w:rsidRDefault="002A1890" w:rsidP="00E74396">
      <w:pPr>
        <w:pStyle w:val="FirstParagraph"/>
        <w:jc w:val="both"/>
      </w:pPr>
      <w:r>
        <w:rPr>
          <w:rFonts w:hint="eastAsia"/>
        </w:rPr>
        <w:t>其守恒方程写为</w:t>
      </w:r>
    </w:p>
    <w:p w14:paraId="720E2C10" w14:textId="77777777" w:rsidR="00F175C8" w:rsidRDefault="002A1890" w:rsidP="00E74396">
      <w:pPr>
        <w:pStyle w:val="BodyText"/>
        <w:keepLines/>
        <w:spacing w:before="100" w:after="140"/>
        <w:jc w:val="both"/>
      </w:pPr>
      <m:oMathPara>
        <m:oMathParaPr>
          <m:jc m:val="center"/>
        </m:oMathParaPr>
        <m:oMath>
          <m:f>
            <m:fPr>
              <m:ctrlPr>
                <w:rPr>
                  <w:rFonts w:ascii="Cambria Math" w:hAnsi="Cambria Math"/>
                </w:rPr>
              </m:ctrlPr>
            </m:fPr>
            <m:num>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e>
              </m:d>
            </m:num>
            <m:den>
              <m:r>
                <m:rPr>
                  <m:sty m:val="p"/>
                </m:rPr>
                <w:rPr>
                  <w:rFonts w:ascii="Cambria Math" w:hAnsi="Cambria Math"/>
                </w:rPr>
                <m:t>∂</m:t>
              </m:r>
              <m:r>
                <w:rPr>
                  <w:rFonts w:ascii="Cambria Math" w:hAnsi="Cambria Math"/>
                </w:rPr>
                <m:t>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adv</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diff</m:t>
                      </m:r>
                    </m:sup>
                  </m:sSubSup>
                </m:e>
              </m:d>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b</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720E2C11" w14:textId="77777777" w:rsidR="00F175C8" w:rsidRDefault="002A1890" w:rsidP="00E74396">
      <w:pPr>
        <w:pStyle w:val="FirstParagraph"/>
        <w:keepLines/>
        <w:spacing w:before="100" w:after="140"/>
        <w:jc w:val="both"/>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b</m:t>
            </m:r>
          </m:sup>
        </m:sSubSup>
      </m:oMath>
      <w:r>
        <w:t xml:space="preserve"> </w:t>
      </w:r>
      <w:r>
        <w:rPr>
          <w:rFonts w:hint="eastAsia"/>
        </w:rPr>
        <w:t>为外部溶解组分摩尔源项；若入口、出口通过边界连接离散，则可省略该项。式（</w:t>
      </w:r>
      <w:r>
        <w:rPr>
          <w:rFonts w:hint="eastAsia"/>
        </w:rPr>
        <w:t>10</w:t>
      </w:r>
      <w:r>
        <w:rPr>
          <w:rFonts w:hint="eastAsia"/>
        </w:rPr>
        <w:t>）的累积量必须使用</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，不能仅使用</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，因为液相可用体积随气泡溶解而变化。</w:t>
      </w:r>
    </w:p>
    <w:p w14:paraId="720E2C12" w14:textId="77777777" w:rsidR="00F175C8" w:rsidRDefault="002A1890" w:rsidP="00EB0BB5">
      <w:pPr>
        <w:pStyle w:val="Heading1"/>
        <w:jc w:val="both"/>
      </w:pPr>
      <w:bookmarkStart w:id="4" w:name="对流通量"/>
      <w:bookmarkEnd w:id="3"/>
      <w:r>
        <w:rPr>
          <w:rFonts w:ascii="Arial Unicode MS" w:eastAsia="Arial Unicode MS" w:hAnsi="Arial Unicode MS"/>
        </w:rPr>
        <w:t xml:space="preserve">5. </w:t>
      </w:r>
      <w:r>
        <w:rPr>
          <w:rFonts w:ascii="Arial Unicode MS" w:eastAsia="Arial Unicode MS" w:hAnsi="Arial Unicode MS" w:hint="eastAsia"/>
        </w:rPr>
        <w:t>对流通量</w:t>
      </w:r>
    </w:p>
    <w:p w14:paraId="720E2C13" w14:textId="77777777" w:rsidR="00F175C8" w:rsidRDefault="002A1890" w:rsidP="00EB0BB5">
      <w:pPr>
        <w:pStyle w:val="FirstParagraph"/>
        <w:keepLines/>
        <w:spacing w:before="100" w:after="140"/>
        <w:jc w:val="both"/>
      </w:pPr>
      <w:r>
        <w:rPr>
          <w:rFonts w:hint="eastAsia"/>
        </w:rPr>
        <w:t>采用一阶迎风离散时，连接</w:t>
      </w:r>
      <w:r>
        <w:t xml:space="preserve"> </w:t>
      </w:r>
      <m:oMath>
        <m:r>
          <w:rPr>
            <w:rFonts w:ascii="Cambria Math" w:hAnsi="Cambria Math"/>
          </w:rPr>
          <m:t>ij</m:t>
        </m:r>
      </m:oMath>
      <w:r>
        <w:t xml:space="preserve"> </w:t>
      </w:r>
      <w:r>
        <w:rPr>
          <w:rFonts w:hint="eastAsia"/>
        </w:rPr>
        <w:t>上从</w:t>
      </w:r>
      <w:r>
        <w:t xml:space="preserve"> </w:t>
      </w:r>
      <m:oMath>
        <m:r>
          <w:rPr>
            <w:rFonts w:ascii="Cambria Math" w:hAnsi="Cambria Math"/>
          </w:rPr>
          <m:t>i</m:t>
        </m:r>
      </m:oMath>
      <w:r>
        <w:t xml:space="preserve"> </w:t>
      </w:r>
      <w:r>
        <w:rPr>
          <w:rFonts w:hint="eastAsia"/>
        </w:rPr>
        <w:t>指向</w:t>
      </w:r>
      <w:r>
        <w:t xml:space="preserve"> </w:t>
      </w:r>
      <m:oMath>
        <m:r>
          <w:rPr>
            <w:rFonts w:ascii="Cambria Math" w:hAnsi="Cambria Math"/>
          </w:rPr>
          <m:t>j</m:t>
        </m:r>
      </m:oMath>
      <w:r>
        <w:t xml:space="preserve"> </w:t>
      </w:r>
      <w:r>
        <w:rPr>
          <w:rFonts w:hint="eastAsia"/>
        </w:rPr>
        <w:t>的溶解组分对流通量为</w:t>
      </w:r>
    </w:p>
    <w:p w14:paraId="720E2C14" w14:textId="77777777" w:rsidR="00F175C8" w:rsidRDefault="002A1890" w:rsidP="00EB0BB5">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adv</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up</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720E2C15" w14:textId="77777777" w:rsidR="00F175C8" w:rsidRDefault="002A1890" w:rsidP="00EB0BB5">
      <w:pPr>
        <w:pStyle w:val="FirstParagraph"/>
        <w:jc w:val="both"/>
      </w:pPr>
      <w:r>
        <w:rPr>
          <w:rFonts w:hint="eastAsia"/>
        </w:rPr>
        <w:t>其中</w:t>
      </w:r>
    </w:p>
    <w:p w14:paraId="720E2C16" w14:textId="77777777" w:rsidR="00F175C8" w:rsidRDefault="002A1890" w:rsidP="00EB0BB5">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up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&lt;</m:t>
                    </m:r>
                    <m:r>
                      <w:rPr>
                        <w:rFonts w:ascii="Cambria Math" w:hAnsi="Cambria Math"/>
                      </w:rPr>
                      <m:t>0</m:t>
                    </m:r>
                    <m:r>
                      <m:rPr>
                        <m:sty m:val="p"/>
                      </m:rPr>
                      <w:rPr>
                        <w:rFonts w:ascii="Cambria Math" w:hAnsi="Cambria Math"/>
                      </w:rPr>
                      <m:t>.</m:t>
                    </m:r>
                  </m:e>
                </m:mr>
              </m:m>
            </m:e>
          </m:d>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20E2C17" w14:textId="77777777" w:rsidR="00F175C8" w:rsidRDefault="002A1890" w:rsidP="00EB0BB5">
      <w:pPr>
        <w:pStyle w:val="FirstParagraph"/>
        <w:keepLines/>
        <w:spacing w:before="100" w:after="140"/>
        <w:jc w:val="both"/>
      </w:pPr>
      <w:r>
        <w:rPr>
          <w:rFonts w:hint="eastAsia"/>
        </w:rPr>
        <w:t>由于</w:t>
      </w:r>
      <w:r>
        <w:t xml:space="preserve"> </w:t>
      </w:r>
      <m:oMath>
        <m:sSub>
          <m:sSubPr>
            <m:ctrlPr>
              <w:rPr>
                <w:rFonts w:ascii="Cambria Math" w:hAnsi="Cambria Math"/>
              </w:rPr>
            </m:ctrlPr>
          </m:sSubPr>
          <m:e>
            <m:r>
              <w:rPr>
                <w:rFonts w:ascii="Cambria Math" w:hAnsi="Cambria Math"/>
              </w:rPr>
              <m:t>Q</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oMath>
      <w:r>
        <w:rPr>
          <w:rFonts w:hint="eastAsia"/>
        </w:rPr>
        <w:t>，同一内部连接的两端必须共用同一个数值通量，从而保证</w:t>
      </w:r>
      <w:r>
        <w:t xml:space="preserve"> </w:t>
      </w:r>
      <m:oMath>
        <m:sSubSup>
          <m:sSubSupPr>
            <m:ctrlPr>
              <w:rPr>
                <w:rFonts w:ascii="Cambria Math" w:hAnsi="Cambria Math"/>
              </w:rPr>
            </m:ctrlPr>
          </m:sSubSupPr>
          <m:e>
            <m:r>
              <w:rPr>
                <w:rFonts w:ascii="Cambria Math" w:hAnsi="Cambria Math"/>
              </w:rPr>
              <m:t>F</m:t>
            </m:r>
          </m:e>
          <m:sub>
            <m:r>
              <w:rPr>
                <w:rFonts w:ascii="Cambria Math" w:hAnsi="Cambria Math"/>
              </w:rPr>
              <m:t>ji</m:t>
            </m:r>
          </m:sub>
          <m:sup>
            <m:r>
              <w:rPr>
                <w:rFonts w:ascii="Cambria Math" w:hAnsi="Cambria Math"/>
              </w:rPr>
              <m:t>adv</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adv</m:t>
            </m:r>
          </m:sup>
        </m:sSubSup>
      </m:oMath>
      <w:r>
        <w:rPr>
          <w:rFonts w:hint="eastAsia"/>
        </w:rPr>
        <w:t>。迎风切换在</w:t>
      </w:r>
      <w:r>
        <w:t xml:space="preserve"> </w:t>
      </w:r>
      <m:oMath>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w:t>
      </w:r>
      <w:r>
        <w:rPr>
          <w:rFonts w:hint="eastAsia"/>
        </w:rPr>
        <w:t>处不可微；实现中可在一次</w:t>
      </w:r>
      <w:r>
        <w:t xml:space="preserve"> Newton </w:t>
      </w:r>
      <w:r>
        <w:rPr>
          <w:rFonts w:hint="eastAsia"/>
        </w:rPr>
        <w:t>线性化内冻结迎风方向，并在下一次迭代重新判定，或使用平滑符号函数构造可微迎风权重。</w:t>
      </w:r>
    </w:p>
    <w:p w14:paraId="720E2C18" w14:textId="77777777" w:rsidR="00F175C8" w:rsidRDefault="002A1890">
      <w:pPr>
        <w:pStyle w:val="Heading1"/>
      </w:pPr>
      <w:bookmarkStart w:id="5" w:name="分子扩散通量"/>
      <w:bookmarkEnd w:id="4"/>
      <w:r>
        <w:rPr>
          <w:rFonts w:ascii="Arial Unicode MS" w:eastAsia="Arial Unicode MS" w:hAnsi="Arial Unicode MS"/>
        </w:rPr>
        <w:t xml:space="preserve">6. </w:t>
      </w:r>
      <w:r>
        <w:rPr>
          <w:rFonts w:ascii="Arial Unicode MS" w:eastAsia="Arial Unicode MS" w:hAnsi="Arial Unicode MS" w:hint="eastAsia"/>
        </w:rPr>
        <w:t>分子扩散通量</w:t>
      </w:r>
    </w:p>
    <w:p w14:paraId="720E2C19" w14:textId="77777777" w:rsidR="00F175C8" w:rsidRDefault="002A1890">
      <w:pPr>
        <w:pStyle w:val="FirstParagraph"/>
        <w:jc w:val="both"/>
      </w:pPr>
      <w:r>
        <w:rPr>
          <w:rFonts w:hint="eastAsia"/>
        </w:rPr>
        <w:t>液相内的</w:t>
      </w:r>
      <w:r>
        <w:t xml:space="preserve"> Fick </w:t>
      </w:r>
      <w:r>
        <w:rPr>
          <w:rFonts w:hint="eastAsia"/>
        </w:rPr>
        <w:t>扩散通量定义为</w:t>
      </w:r>
    </w:p>
    <w:p w14:paraId="720E2C1A" w14:textId="77777777" w:rsidR="00F175C8" w:rsidRDefault="002A1890">
      <w:pPr>
        <w:pStyle w:val="BodyText"/>
        <w:keepLines/>
        <w:spacing w:before="100" w:after="140"/>
        <w:jc w:val="center"/>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diff</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eff</m:t>
              </m:r>
            </m:sup>
          </m:sSubSup>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w</m:t>
              </m:r>
            </m:sup>
          </m:sSubSup>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ij</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eff</m:t>
              </m:r>
            </m:sup>
          </m:sSubSup>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w</m:t>
              </m:r>
            </m:sup>
          </m:sSubSup>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num>
            <m:den>
              <m:sSub>
                <m:sSubPr>
                  <m:ctrlPr>
                    <w:rPr>
                      <w:rFonts w:ascii="Cambria Math" w:hAnsi="Cambria Math"/>
                    </w:rPr>
                  </m:ctrlPr>
                </m:sSubPr>
                <m:e>
                  <m:r>
                    <w:rPr>
                      <w:rFonts w:ascii="Cambria Math" w:hAnsi="Cambria Math"/>
                    </w:rPr>
                    <m:t>L</m:t>
                  </m:r>
                </m:e>
                <m:sub>
                  <m:r>
                    <w:rPr>
                      <w:rFonts w:ascii="Cambria Math" w:hAnsi="Cambria Math"/>
                    </w:rPr>
                    <m:t>ij</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720E2C1B" w14:textId="77777777" w:rsidR="00F175C8" w:rsidRDefault="002A1890">
      <w:pPr>
        <w:pStyle w:val="FirstParagraph"/>
        <w:keepLines/>
        <w:spacing w:before="100" w:after="140"/>
        <w:jc w:val="center"/>
      </w:pPr>
      <w:r>
        <w:rPr>
          <w:rFonts w:hint="eastAsia"/>
        </w:rPr>
        <w:t>其中</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eff</m:t>
            </m:r>
          </m:sup>
        </m:sSubSup>
      </m:oMath>
      <w:r>
        <w:t xml:space="preserve"> </w:t>
      </w:r>
      <w:r>
        <w:rPr>
          <w:rFonts w:hint="eastAsia"/>
        </w:rPr>
        <w:t>为连接上的有效分子扩散系数，</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w</m:t>
            </m:r>
          </m:sup>
        </m:sSubSup>
      </m:oMath>
      <w:r>
        <w:t xml:space="preserve"> </w:t>
      </w:r>
      <w:r>
        <w:rPr>
          <w:rFonts w:hint="eastAsia"/>
        </w:rPr>
        <w:t>为可供液相扩散的有效横截面积。第一版可取</w:t>
      </w:r>
    </w:p>
    <w:p w14:paraId="720E2C1C" w14:textId="77777777" w:rsidR="00F175C8" w:rsidRDefault="002A1890">
      <w:pPr>
        <w:pStyle w:val="BodyText"/>
        <w:keepLines/>
        <w:spacing w:before="100" w:after="14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w</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ij</m:t>
                      </m:r>
                    </m:sub>
                  </m:sSub>
                </m:e>
              </m:d>
            </m:e>
            <m:sup>
              <m:sSub>
                <m:sSubPr>
                  <m:ctrlPr>
                    <w:rPr>
                      <w:rFonts w:ascii="Cambria Math" w:hAnsi="Cambria Math"/>
                    </w:rPr>
                  </m:ctrlPr>
                </m:sSubPr>
                <m:e>
                  <m:r>
                    <w:rPr>
                      <w:rFonts w:ascii="Cambria Math" w:hAnsi="Cambria Math"/>
                    </w:rPr>
                    <m:t>α</m:t>
                  </m:r>
                </m:e>
                <m:sub>
                  <m:r>
                    <w:rPr>
                      <w:rFonts w:ascii="Cambria Math" w:hAnsi="Cambria Math"/>
                    </w:rPr>
                    <m:t>A</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720E2C1D" w14:textId="77777777" w:rsidR="00F175C8" w:rsidRDefault="002A1890" w:rsidP="00616192">
      <w:pPr>
        <w:pStyle w:val="FirstParagraph"/>
        <w:keepLines/>
        <w:spacing w:before="100" w:after="140"/>
        <w:jc w:val="both"/>
      </w:pPr>
      <w:r>
        <w:rPr>
          <w:rFonts w:hint="eastAsia"/>
        </w:rPr>
        <w:lastRenderedPageBreak/>
        <w:t>并令</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eff</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ij</m:t>
            </m:r>
          </m:sub>
        </m:sSub>
      </m:oMath>
      <w:r>
        <w:rPr>
          <w:rFonts w:hint="eastAsia"/>
        </w:rPr>
        <w:t>，其中</w:t>
      </w:r>
      <w:r>
        <w:t xml:space="preserve"> </w:t>
      </w:r>
      <m:oMath>
        <m:sSub>
          <m:sSubPr>
            <m:ctrlPr>
              <w:rPr>
                <w:rFonts w:ascii="Cambria Math" w:hAnsi="Cambria Math"/>
              </w:rPr>
            </m:ctrlPr>
          </m:sSubPr>
          <m:e>
            <m:r>
              <w:rPr>
                <w:rFonts w:ascii="Cambria Math" w:hAnsi="Cambria Math"/>
              </w:rPr>
              <m:t>D</m:t>
            </m:r>
          </m:e>
          <m:sub>
            <m:r>
              <w:rPr>
                <w:rFonts w:ascii="Cambria Math" w:hAnsi="Cambria Math"/>
              </w:rPr>
              <m:t>m</m:t>
            </m:r>
          </m:sub>
        </m:sSub>
      </m:oMath>
      <w:r>
        <w:t xml:space="preserve"> </w:t>
      </w:r>
      <w:r>
        <w:rPr>
          <w:rFonts w:hint="eastAsia"/>
        </w:rPr>
        <w:t>是目标气体在液体中的分子扩散系数，</w:t>
      </w:r>
      <m:oMath>
        <m:sSub>
          <m:sSubPr>
            <m:ctrlPr>
              <w:rPr>
                <w:rFonts w:ascii="Cambria Math" w:hAnsi="Cambria Math"/>
              </w:rPr>
            </m:ctrlPr>
          </m:sSubPr>
          <m:e>
            <m:r>
              <w:rPr>
                <w:rFonts w:ascii="Cambria Math" w:hAnsi="Cambria Math"/>
              </w:rPr>
              <m:t>τ</m:t>
            </m:r>
          </m:e>
          <m:sub>
            <m:r>
              <w:rPr>
                <w:rFonts w:ascii="Cambria Math" w:hAnsi="Cambria Math"/>
              </w:rPr>
              <m:t>ij</m:t>
            </m:r>
          </m:sub>
        </m:sSub>
        <m:r>
          <m:rPr>
            <m:sty m:val="p"/>
          </m:rPr>
          <w:rPr>
            <w:rFonts w:ascii="Cambria Math" w:hAnsi="Cambria Math"/>
          </w:rPr>
          <m:t>≥</m:t>
        </m:r>
        <m:r>
          <w:rPr>
            <w:rFonts w:ascii="Cambria Math" w:hAnsi="Cambria Math"/>
          </w:rPr>
          <m:t>1</m:t>
        </m:r>
      </m:oMath>
      <w:r>
        <w:t xml:space="preserve"> </w:t>
      </w:r>
      <w:r>
        <w:rPr>
          <w:rFonts w:hint="eastAsia"/>
        </w:rPr>
        <w:t>是局部曲折度修正。若各控制体采用不同</w:t>
      </w:r>
      <w:r>
        <w:t xml:space="preserve"> </w:t>
      </w:r>
      <m:oMath>
        <m:sSup>
          <m:sSupPr>
            <m:ctrlPr>
              <w:rPr>
                <w:rFonts w:ascii="Cambria Math" w:hAnsi="Cambria Math"/>
              </w:rPr>
            </m:ctrlPr>
          </m:sSupPr>
          <m:e>
            <m:r>
              <w:rPr>
                <w:rFonts w:ascii="Cambria Math" w:hAnsi="Cambria Math"/>
              </w:rPr>
              <m:t>D</m:t>
            </m:r>
          </m:e>
          <m:sup>
            <m:r>
              <w:rPr>
                <w:rFonts w:ascii="Cambria Math" w:hAnsi="Cambria Math"/>
              </w:rPr>
              <m:t>eff</m:t>
            </m:r>
          </m:sup>
        </m:sSup>
      </m:oMath>
      <w:r>
        <w:rPr>
          <w:rFonts w:hint="eastAsia"/>
        </w:rPr>
        <w:t>，连接值宜使用距离加权调和平均。内部连接同样应只计算一次，以保证</w:t>
      </w:r>
      <w:r>
        <w:t xml:space="preserve"> </w:t>
      </w:r>
      <m:oMath>
        <m:sSubSup>
          <m:sSubSupPr>
            <m:ctrlPr>
              <w:rPr>
                <w:rFonts w:ascii="Cambria Math" w:hAnsi="Cambria Math"/>
              </w:rPr>
            </m:ctrlPr>
          </m:sSubSupPr>
          <m:e>
            <m:r>
              <w:rPr>
                <w:rFonts w:ascii="Cambria Math" w:hAnsi="Cambria Math"/>
              </w:rPr>
              <m:t>F</m:t>
            </m:r>
          </m:e>
          <m:sub>
            <m:r>
              <w:rPr>
                <w:rFonts w:ascii="Cambria Math" w:hAnsi="Cambria Math"/>
              </w:rPr>
              <m:t>ji</m:t>
            </m:r>
          </m:sub>
          <m:sup>
            <m:r>
              <w:rPr>
                <w:rFonts w:ascii="Cambria Math" w:hAnsi="Cambria Math"/>
              </w:rPr>
              <m:t>diff</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diff</m:t>
            </m:r>
          </m:sup>
        </m:sSubSup>
      </m:oMath>
      <w:r>
        <w:t>。</w:t>
      </w:r>
    </w:p>
    <w:p w14:paraId="720E2C1E" w14:textId="77777777" w:rsidR="00F175C8" w:rsidRDefault="002A1890" w:rsidP="00616192">
      <w:pPr>
        <w:pStyle w:val="Heading1"/>
        <w:jc w:val="both"/>
      </w:pPr>
      <w:bookmarkStart w:id="6" w:name="静止气泡自由气体摩尔守恒"/>
      <w:bookmarkEnd w:id="5"/>
      <w:r>
        <w:rPr>
          <w:rFonts w:ascii="Arial Unicode MS" w:eastAsia="Arial Unicode MS" w:hAnsi="Arial Unicode MS"/>
        </w:rPr>
        <w:t xml:space="preserve">7. </w:t>
      </w:r>
      <w:r>
        <w:rPr>
          <w:rFonts w:ascii="Arial Unicode MS" w:eastAsia="Arial Unicode MS" w:hAnsi="Arial Unicode MS" w:hint="eastAsia"/>
        </w:rPr>
        <w:t>静止气泡自由气体摩尔守恒</w:t>
      </w:r>
    </w:p>
    <w:p w14:paraId="720E2C1F" w14:textId="77777777" w:rsidR="00F175C8" w:rsidRDefault="002A1890" w:rsidP="00616192">
      <w:pPr>
        <w:pStyle w:val="FirstParagraph"/>
        <w:keepLines/>
        <w:spacing w:before="100" w:after="140"/>
        <w:jc w:val="both"/>
      </w:pPr>
      <w:r>
        <w:rPr>
          <w:rFonts w:hint="eastAsia"/>
        </w:rPr>
        <w:t>由于不允许气相在网络中流动或扩散，控制体</w:t>
      </w:r>
      <w:r>
        <w:t xml:space="preserve"> </w:t>
      </w:r>
      <m:oMath>
        <m:r>
          <w:rPr>
            <w:rFonts w:ascii="Cambria Math" w:hAnsi="Cambria Math"/>
          </w:rPr>
          <m:t>i</m:t>
        </m:r>
      </m:oMath>
      <w:r>
        <w:t xml:space="preserve"> </w:t>
      </w:r>
      <w:r>
        <w:rPr>
          <w:rFonts w:hint="eastAsia"/>
        </w:rPr>
        <w:t>内自由气体仅通过局部气液传质改变：</w:t>
      </w:r>
    </w:p>
    <w:p w14:paraId="720E2C20" w14:textId="77777777" w:rsidR="00F175C8" w:rsidRDefault="002A1890" w:rsidP="00616192">
      <w:pPr>
        <w:pStyle w:val="BodyText"/>
        <w:keepLines/>
        <w:spacing w:before="100" w:after="140"/>
        <w:jc w:val="both"/>
      </w:pPr>
      <m:oMathPara>
        <m:oMathParaPr>
          <m:jc m:val="center"/>
        </m:oMathPara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sub>
              </m:sSub>
            </m:num>
            <m:den>
              <m:r>
                <m:rPr>
                  <m:sty m:val="p"/>
                </m:rPr>
                <w:rPr>
                  <w:rFonts w:ascii="Cambria Math" w:hAnsi="Cambria Math"/>
                </w:rPr>
                <m:t>d</m:t>
              </m:r>
              <m:r>
                <w:rPr>
                  <w:rFonts w:ascii="Cambria Math" w:hAnsi="Cambria Math"/>
                </w:rPr>
                <m:t>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720E2C21" w14:textId="77777777" w:rsidR="00F175C8" w:rsidRDefault="002A1890" w:rsidP="00616192">
      <w:pPr>
        <w:pStyle w:val="FirstParagraph"/>
        <w:jc w:val="both"/>
      </w:pPr>
      <w:r>
        <w:rPr>
          <w:rFonts w:hint="eastAsia"/>
        </w:rPr>
        <w:t>式（</w:t>
      </w:r>
      <w:r>
        <w:rPr>
          <w:rFonts w:hint="eastAsia"/>
        </w:rPr>
        <w:t>15</w:t>
      </w:r>
      <w:r>
        <w:rPr>
          <w:rFonts w:hint="eastAsia"/>
        </w:rPr>
        <w:t>）没有任何相邻控制体气相通量项。该条件是本模型与一般气—液两相流孔隙网络模型的根本区别之一。</w:t>
      </w:r>
    </w:p>
    <w:p w14:paraId="720E2C22" w14:textId="77777777" w:rsidR="00F175C8" w:rsidRDefault="002A1890" w:rsidP="00616192">
      <w:pPr>
        <w:pStyle w:val="Heading1"/>
        <w:jc w:val="both"/>
      </w:pPr>
      <w:bookmarkStart w:id="7" w:name="气体状态方程"/>
      <w:bookmarkEnd w:id="6"/>
      <w:r>
        <w:rPr>
          <w:rFonts w:ascii="Arial Unicode MS" w:eastAsia="Arial Unicode MS" w:hAnsi="Arial Unicode MS"/>
        </w:rPr>
        <w:t xml:space="preserve">8. </w:t>
      </w:r>
      <w:r>
        <w:rPr>
          <w:rFonts w:ascii="Arial Unicode MS" w:eastAsia="Arial Unicode MS" w:hAnsi="Arial Unicode MS" w:hint="eastAsia"/>
        </w:rPr>
        <w:t>气体状态方程</w:t>
      </w:r>
    </w:p>
    <w:p w14:paraId="720E2C23" w14:textId="77777777" w:rsidR="00F175C8" w:rsidRDefault="002A1890" w:rsidP="00616192">
      <w:pPr>
        <w:pStyle w:val="FirstParagraph"/>
        <w:jc w:val="both"/>
      </w:pPr>
      <w:r>
        <w:rPr>
          <w:rFonts w:hint="eastAsia"/>
        </w:rPr>
        <w:t>气泡体积为</w:t>
      </w:r>
    </w:p>
    <w:p w14:paraId="720E2C24" w14:textId="77777777" w:rsidR="00F175C8" w:rsidRDefault="002A1890" w:rsidP="00616192">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720E2C25" w14:textId="77777777" w:rsidR="00F175C8" w:rsidRDefault="002A1890" w:rsidP="00616192">
      <w:pPr>
        <w:pStyle w:val="FirstParagraph"/>
        <w:jc w:val="both"/>
      </w:pPr>
      <w:r>
        <w:rPr>
          <w:rFonts w:hint="eastAsia"/>
        </w:rPr>
        <w:t>采用压缩因子形式的气体状态方程，得到</w:t>
      </w:r>
    </w:p>
    <w:p w14:paraId="720E2C26" w14:textId="77777777" w:rsidR="00F175C8" w:rsidRDefault="002A1890" w:rsidP="00616192">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RT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e>
              </m:d>
            </m:num>
            <m:den>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RT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720E2C27" w14:textId="77777777" w:rsidR="00F175C8" w:rsidRDefault="002A1890" w:rsidP="00616192">
      <w:pPr>
        <w:pStyle w:val="FirstParagraph"/>
        <w:keepLines/>
        <w:spacing w:before="100" w:after="140"/>
        <w:jc w:val="both"/>
      </w:pPr>
      <w:r>
        <w:rPr>
          <w:rFonts w:hint="eastAsia"/>
        </w:rPr>
        <w:t>低压条件下可先取</w:t>
      </w:r>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oMath>
      <w:r>
        <w:rPr>
          <w:rFonts w:hint="eastAsia"/>
        </w:rPr>
        <w:t>。若压力范围较高，</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应作为状态函数进入残量及雅可比，不能在一个时间步内滞后使用。将式（</w:t>
      </w:r>
      <w:r>
        <w:rPr>
          <w:rFonts w:hint="eastAsia"/>
        </w:rPr>
        <w:t>17</w:t>
      </w:r>
      <w:r>
        <w:rPr>
          <w:rFonts w:hint="eastAsia"/>
        </w:rPr>
        <w:t>）代入式（</w:t>
      </w:r>
      <w:r>
        <w:rPr>
          <w:rFonts w:hint="eastAsia"/>
        </w:rPr>
        <w:t>15</w:t>
      </w:r>
      <w:r>
        <w:rPr>
          <w:rFonts w:hint="eastAsia"/>
        </w:rPr>
        <w:t>）后，自由气体动力学可直接用</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w:t>
      </w:r>
      <w:r>
        <w:rPr>
          <w:rFonts w:hint="eastAsia"/>
        </w:rPr>
        <w:t>与</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t>
      </w:r>
      <w:r>
        <w:rPr>
          <w:rFonts w:hint="eastAsia"/>
        </w:rPr>
        <w:t>表示，不必增加</w:t>
      </w:r>
      <w:r>
        <w:t xml:space="preserve"> </w:t>
      </w:r>
      <m:oMath>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w:t>
      </w:r>
      <w:r>
        <w:rPr>
          <w:rFonts w:hint="eastAsia"/>
        </w:rPr>
        <w:t>作为第五个未知量。</w:t>
      </w:r>
    </w:p>
    <w:p w14:paraId="720E2C28" w14:textId="77777777" w:rsidR="00F175C8" w:rsidRDefault="002A1890" w:rsidP="00616192">
      <w:pPr>
        <w:pStyle w:val="Heading1"/>
        <w:jc w:val="both"/>
      </w:pPr>
      <w:bookmarkStart w:id="8" w:name="气液界面传质模型"/>
      <w:bookmarkEnd w:id="7"/>
      <w:r>
        <w:rPr>
          <w:rFonts w:ascii="Arial Unicode MS" w:eastAsia="Arial Unicode MS" w:hAnsi="Arial Unicode MS"/>
        </w:rPr>
        <w:t xml:space="preserve">9. </w:t>
      </w:r>
      <w:r>
        <w:rPr>
          <w:rFonts w:ascii="Arial Unicode MS" w:eastAsia="Arial Unicode MS" w:hAnsi="Arial Unicode MS" w:hint="eastAsia"/>
        </w:rPr>
        <w:t>气液界面传质模型</w:t>
      </w:r>
    </w:p>
    <w:p w14:paraId="720E2C29" w14:textId="77777777" w:rsidR="00F175C8" w:rsidRDefault="002A1890" w:rsidP="00616192">
      <w:pPr>
        <w:pStyle w:val="FirstParagraph"/>
        <w:keepLines/>
        <w:spacing w:before="100" w:after="140"/>
        <w:jc w:val="both"/>
      </w:pPr>
      <w:r>
        <w:rPr>
          <w:rFonts w:hint="eastAsia"/>
        </w:rPr>
        <w:t>以液相侧液膜控制为基准，定义总界面面积</w:t>
      </w:r>
      <w:r>
        <w:t xml:space="preserve"> </w:t>
      </w:r>
      <m:oMath>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oMath>
      <w:r>
        <w:rPr>
          <w:rFonts w:hint="eastAsia"/>
        </w:rPr>
        <w:t>（单位</w:t>
      </w:r>
      <w:r>
        <w:t xml:space="preserv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rPr>
          <w:rFonts w:hint="eastAsia"/>
        </w:rPr>
        <w:t>），局部摩尔传质速率为</w:t>
      </w:r>
    </w:p>
    <w:p w14:paraId="720E2C2A" w14:textId="77777777" w:rsidR="00F175C8" w:rsidRDefault="002A1890" w:rsidP="00616192">
      <w:pPr>
        <w:pStyle w:val="BodyText"/>
        <w:keepLines/>
        <w:spacing w:before="100" w:after="1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720E2C2B" w14:textId="77777777" w:rsidR="00F175C8" w:rsidRDefault="002A1890" w:rsidP="00616192">
      <w:pPr>
        <w:pStyle w:val="FirstParagraph"/>
        <w:keepLines/>
        <w:spacing w:before="100" w:after="140"/>
        <w:jc w:val="both"/>
      </w:pPr>
      <w:r>
        <w:rPr>
          <w:rFonts w:hint="eastAsia"/>
        </w:rPr>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i</m:t>
            </m:r>
          </m:sub>
        </m:sSub>
      </m:oMath>
      <w:r>
        <w:t xml:space="preserve"> </w:t>
      </w:r>
      <w:r>
        <w:rPr>
          <w:rFonts w:hint="eastAsia"/>
        </w:rPr>
        <w:t>为液相侧传质系数，单位</w:t>
      </w:r>
      <w:r>
        <w:t xml:space="preserve"> </w:t>
      </w:r>
      <m:oMath>
        <m:r>
          <m:rPr>
            <m:sty m:val="p"/>
          </m:rPr>
          <w:rPr>
            <w:rFonts w:ascii="Cambria Math" w:hAnsi="Cambria Math"/>
          </w:rPr>
          <m:t>m/s</m:t>
        </m:r>
      </m:oMath>
      <w:r>
        <w:rPr>
          <w:rFonts w:hint="eastAsia"/>
        </w:rPr>
        <w:t>。式（</w:t>
      </w:r>
      <w:r>
        <w:rPr>
          <w:rFonts w:hint="eastAsia"/>
        </w:rPr>
        <w:t>18</w:t>
      </w:r>
      <w:r>
        <w:rPr>
          <w:rFonts w:hint="eastAsia"/>
        </w:rPr>
        <w:t>）中的</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sSub>
          <m:sSubPr>
            <m:ctrlPr>
              <w:rPr>
                <w:rFonts w:ascii="Cambria Math" w:hAnsi="Cambria Math"/>
              </w:rPr>
            </m:ctrlPr>
          </m:sSubPr>
          <m:e>
            <m:r>
              <w:rPr>
                <w:rFonts w:ascii="Cambria Math" w:hAnsi="Cambria Math"/>
              </w:rPr>
              <m:t>A</m:t>
            </m:r>
          </m:e>
          <m:sub>
            <m:r>
              <w:rPr>
                <w:rFonts w:ascii="Cambria Math" w:hAnsi="Cambria Math"/>
              </w:rPr>
              <m:t>gl</m:t>
            </m:r>
          </m:sub>
        </m:sSub>
      </m:oMath>
      <w:r>
        <w:t xml:space="preserve"> </w:t>
      </w:r>
      <w:r>
        <w:rPr>
          <w:rFonts w:hint="eastAsia"/>
        </w:rPr>
        <w:t>单位为</w:t>
      </w:r>
      <w:r>
        <w:t xml:space="preserv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oMath>
      <w:r>
        <w:rPr>
          <w:rFonts w:hint="eastAsia"/>
        </w:rPr>
        <w:t>，与浓度差相乘后得到</w:t>
      </w:r>
      <w:r>
        <w:t xml:space="preserve"> </w:t>
      </w:r>
      <m:oMath>
        <m:r>
          <m:rPr>
            <m:sty m:val="p"/>
          </m:rPr>
          <w:rPr>
            <w:rFonts w:ascii="Cambria Math" w:hAnsi="Cambria Math"/>
          </w:rPr>
          <m:t>mol/s</m:t>
        </m:r>
      </m:oMath>
      <w:r>
        <w:rPr>
          <w:rFonts w:hint="eastAsia"/>
        </w:rPr>
        <w:t>。若使用比界面面积</w:t>
      </w:r>
      <w:r>
        <w:t xml:space="preserve"> </w:t>
      </w:r>
      <m:oMath>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（单位</w:t>
      </w:r>
      <w:r>
        <w:t xml:space="preserv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r>
              <m:rPr>
                <m:sty m:val="p"/>
              </m:rPr>
              <w:rPr>
                <w:rFonts w:ascii="Cambria Math" w:hAnsi="Cambria Math"/>
              </w:rPr>
              <m:t>1</m:t>
            </m:r>
          </m:sup>
        </m:sSup>
      </m:oMath>
      <w:r>
        <w:rPr>
          <w:rFonts w:hint="eastAsia"/>
        </w:rPr>
        <w:t>），则必须写成</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rPr>
          <w:rFonts w:hint="eastAsia"/>
        </w:rPr>
        <w:t>，避免把总面积与比面积混用。</w:t>
      </w:r>
    </w:p>
    <w:p w14:paraId="720E2C2C" w14:textId="77777777" w:rsidR="00F175C8" w:rsidRDefault="002A1890" w:rsidP="00616192">
      <w:pPr>
        <w:pStyle w:val="BodyText"/>
        <w:keepLines/>
        <w:spacing w:before="100" w:after="140"/>
        <w:jc w:val="both"/>
      </w:pPr>
      <w:r>
        <w:rPr>
          <w:rFonts w:hint="eastAsia"/>
        </w:rPr>
        <w:t>第一版可将</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w:t>
      </w:r>
      <w:r>
        <w:rPr>
          <w:rFonts w:hint="eastAsia"/>
        </w:rPr>
        <w:t>视为常数并以</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r>
          <m:rPr>
            <m:sty m:val="p"/>
          </m:rPr>
          <w:rPr>
            <w:rFonts w:ascii="Cambria Math" w:hAnsi="Cambria Math"/>
          </w:rPr>
          <m:t>m/s</m:t>
        </m:r>
      </m:oMath>
      <w:r>
        <w:t xml:space="preserve"> </w:t>
      </w:r>
      <w:r>
        <w:rPr>
          <w:rFonts w:hint="eastAsia"/>
        </w:rPr>
        <w:t>为敏感性分析中心值。扩散控制极限下也可由</w:t>
      </w:r>
      <w:r>
        <w:t xml:space="preserve"> Sherwood </w:t>
      </w:r>
      <w:r>
        <w:rPr>
          <w:rFonts w:hint="eastAsia"/>
        </w:rPr>
        <w:t>关系估计：</w:t>
      </w:r>
    </w:p>
    <w:p w14:paraId="720E2C2D" w14:textId="77777777" w:rsidR="00F175C8" w:rsidRDefault="002A1890" w:rsidP="00616192">
      <w:pPr>
        <w:pStyle w:val="BodyText"/>
        <w:keepLines/>
        <w:spacing w:before="100" w:after="140"/>
        <w:jc w:val="both"/>
      </w:pPr>
      <m:oMathPara>
        <m:oMathParaPr>
          <m:jc m:val="center"/>
        </m:oMathParaPr>
        <m:oMath>
          <m:r>
            <w:rPr>
              <w:rFonts w:ascii="Cambria Math" w:hAnsi="Cambria Math"/>
            </w:rPr>
            <w:lastRenderedPageBreak/>
            <m:t>S</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m</m:t>
                  </m:r>
                </m:sub>
              </m:sSub>
            </m:num>
            <m:den>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i</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720E2C2E" w14:textId="77777777" w:rsidR="00F175C8" w:rsidRDefault="002A1890" w:rsidP="00616192">
      <w:pPr>
        <w:pStyle w:val="FirstParagraph"/>
        <w:keepLines/>
        <w:spacing w:before="100" w:after="140"/>
        <w:jc w:val="both"/>
      </w:pPr>
      <w:r>
        <w:rPr>
          <w:rFonts w:hint="eastAsia"/>
        </w:rPr>
        <w:t>静止或弱流动等效球形气泡可先取</w:t>
      </w:r>
      <w:r>
        <w:t xml:space="preserve"> </w:t>
      </w:r>
      <m:oMath>
        <m:r>
          <w:rPr>
            <w:rFonts w:ascii="Cambria Math" w:hAnsi="Cambria Math"/>
          </w:rPr>
          <m:t>S</m:t>
        </m:r>
        <m:r>
          <w:rPr>
            <w:rFonts w:ascii="Cambria Math" w:hAnsi="Cambria Math"/>
          </w:rPr>
          <m:t>h</m:t>
        </m:r>
        <m:r>
          <m:rPr>
            <m:sty m:val="p"/>
          </m:rPr>
          <w:rPr>
            <w:rFonts w:ascii="Cambria Math" w:hAnsi="Cambria Math"/>
          </w:rPr>
          <m:t>≈</m:t>
        </m:r>
        <m:r>
          <w:rPr>
            <w:rFonts w:ascii="Cambria Math" w:hAnsi="Cambria Math"/>
          </w:rPr>
          <m:t>2</m:t>
        </m:r>
      </m:oMath>
      <w:r>
        <w:rPr>
          <w:rFonts w:hint="eastAsia"/>
        </w:rPr>
        <w:t>。本文的目标过程为溶解，应通过一致的初始与边界条件保持</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rPr>
          <w:rFonts w:hint="eastAsia"/>
        </w:rPr>
        <w:t>。若数值迭代暂时出现</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rPr>
          <w:rFonts w:hint="eastAsia"/>
        </w:rPr>
        <w:t>，不应无说明地截断源项；应优先采用阻尼与时间步回退恢复物理解。若项目明确要求“只允许溶解”，可另行使用可微正部函数替代浓度差，并在方法中说明这一不可逆假设。</w:t>
      </w:r>
    </w:p>
    <w:p w14:paraId="720E2C2F" w14:textId="77777777" w:rsidR="00F175C8" w:rsidRDefault="002A1890" w:rsidP="00616192">
      <w:pPr>
        <w:pStyle w:val="Heading1"/>
        <w:jc w:val="both"/>
      </w:pPr>
      <w:bookmarkStart w:id="9" w:name="henry-平衡关系"/>
      <w:bookmarkEnd w:id="8"/>
      <w:r>
        <w:rPr>
          <w:rFonts w:ascii="Arial Unicode MS" w:eastAsia="Arial Unicode MS" w:hAnsi="Arial Unicode MS"/>
        </w:rPr>
        <w:t xml:space="preserve">10. Henry </w:t>
      </w:r>
      <w:r>
        <w:rPr>
          <w:rFonts w:ascii="Arial Unicode MS" w:eastAsia="Arial Unicode MS" w:hAnsi="Arial Unicode MS" w:hint="eastAsia"/>
        </w:rPr>
        <w:t>平衡关系</w:t>
      </w:r>
    </w:p>
    <w:p w14:paraId="720E2C30" w14:textId="77777777" w:rsidR="00F175C8" w:rsidRDefault="002A1890" w:rsidP="00616192">
      <w:pPr>
        <w:pStyle w:val="FirstParagraph"/>
        <w:keepLines/>
        <w:spacing w:before="100" w:after="140"/>
        <w:jc w:val="both"/>
      </w:pPr>
      <w:r>
        <w:rPr>
          <w:rFonts w:hint="eastAsia"/>
        </w:rPr>
        <w:t>采用浓度—压力型</w:t>
      </w:r>
      <w:r>
        <w:t xml:space="preserve"> Henry </w:t>
      </w:r>
      <w:r>
        <w:rPr>
          <w:rFonts w:hint="eastAsia"/>
        </w:rPr>
        <w:t>常数</w:t>
      </w:r>
      <w:r>
        <w:t xml:space="preserve"> </w:t>
      </w:r>
      <m:oMath>
        <m:sSub>
          <m:sSubPr>
            <m:ctrlPr>
              <w:rPr>
                <w:rFonts w:ascii="Cambria Math" w:hAnsi="Cambria Math"/>
              </w:rPr>
            </m:ctrlPr>
          </m:sSubPr>
          <m:e>
            <m:r>
              <w:rPr>
                <w:rFonts w:ascii="Cambria Math" w:hAnsi="Cambria Math"/>
              </w:rPr>
              <m:t>H</m:t>
            </m:r>
          </m:e>
          <m:sub>
            <m:r>
              <w:rPr>
                <w:rFonts w:ascii="Cambria Math" w:hAnsi="Cambria Math"/>
              </w:rPr>
              <m:t>cp</m:t>
            </m:r>
          </m:sub>
        </m:sSub>
      </m:oMath>
      <w:r>
        <w:rPr>
          <w:rFonts w:hint="eastAsia"/>
        </w:rPr>
        <w:t>：</w:t>
      </w:r>
    </w:p>
    <w:p w14:paraId="720E2C31" w14:textId="77777777" w:rsidR="00F175C8" w:rsidRDefault="002A1890" w:rsidP="00616192">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cp</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cp</m:t>
                  </m:r>
                </m:sub>
              </m:sSub>
            </m:e>
          </m:d>
          <m:r>
            <m:rPr>
              <m:sty m:val="p"/>
            </m:rPr>
            <w:rPr>
              <w:rFonts w:ascii="Cambria Math" w:hAnsi="Cambria Math"/>
            </w:rPr>
            <m:t>=mol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r>
                <m:rPr>
                  <m:sty m:val="p"/>
                </m:rPr>
                <w:rPr>
                  <w:rFonts w:ascii="Cambria Math" w:hAnsi="Cambria Math"/>
                </w:rPr>
                <m:t>3</m:t>
              </m:r>
            </m:sup>
          </m:sSup>
          <m:r>
            <m:rPr>
              <m:sty m:val="p"/>
            </m:rPr>
            <w:rPr>
              <w:rFonts w:ascii="Cambria Math" w:hAnsi="Cambria Math"/>
            </w:rPr>
            <m:t> </m:t>
          </m:r>
          <m:r>
            <m:rPr>
              <m:sty m:val="p"/>
            </m:rPr>
            <w:rPr>
              <w:rFonts w:ascii="Cambria Math" w:hAnsi="Cambria Math"/>
            </w:rPr>
            <m:t>P</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720E2C32" w14:textId="6DC33A27" w:rsidR="00F175C8" w:rsidRDefault="002A1890" w:rsidP="00BE6C55">
      <w:pPr>
        <w:pStyle w:val="FirstParagraph"/>
        <w:tabs>
          <w:tab w:val="left" w:pos="3899"/>
        </w:tabs>
        <w:jc w:val="both"/>
      </w:pPr>
      <w:r>
        <w:rPr>
          <w:rFonts w:hint="eastAsia"/>
        </w:rPr>
        <w:t>因此界面源项为</w:t>
      </w:r>
      <w:r w:rsidR="00BE6C55">
        <w:tab/>
      </w:r>
    </w:p>
    <w:p w14:paraId="720E2C33" w14:textId="77777777" w:rsidR="00F175C8" w:rsidRDefault="002A1890" w:rsidP="00616192">
      <w:pPr>
        <w:pStyle w:val="BodyText"/>
        <w:keepLines/>
        <w:spacing w:before="100" w:after="1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cp</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720E2C34" w14:textId="77777777" w:rsidR="00F175C8" w:rsidRDefault="002A1890" w:rsidP="00616192">
      <w:pPr>
        <w:pStyle w:val="FirstParagraph"/>
        <w:keepLines/>
        <w:spacing w:before="100" w:after="140"/>
        <w:jc w:val="both"/>
      </w:pPr>
      <w:r>
        <w:t xml:space="preserve">Henry </w:t>
      </w:r>
      <w:r>
        <w:rPr>
          <w:rFonts w:hint="eastAsia"/>
        </w:rPr>
        <w:t>常数在文献中存在</w:t>
      </w:r>
      <w:r>
        <w:t xml:space="preserve"> </w:t>
      </w:r>
      <m:oMath>
        <m:r>
          <w:rPr>
            <w:rFonts w:ascii="Cambria Math" w:hAnsi="Cambria Math"/>
          </w:rPr>
          <m:t>C</m:t>
        </m:r>
        <m:r>
          <m:rPr>
            <m:sty m:val="p"/>
          </m:rPr>
          <w:rPr>
            <w:rFonts w:ascii="Cambria Math" w:hAnsi="Cambria Math"/>
          </w:rPr>
          <m:t>/</m:t>
        </m:r>
        <m:r>
          <w:rPr>
            <w:rFonts w:ascii="Cambria Math" w:hAnsi="Cambria Math"/>
          </w:rPr>
          <m:t>P</m:t>
        </m:r>
      </m:oMath>
      <w:r>
        <w:t>、</w:t>
      </w:r>
      <m:oMath>
        <m:r>
          <w:rPr>
            <w:rFonts w:ascii="Cambria Math" w:hAnsi="Cambria Math"/>
          </w:rPr>
          <m:t>P</m:t>
        </m:r>
        <m:r>
          <m:rPr>
            <m:sty m:val="p"/>
          </m:rPr>
          <w:rPr>
            <w:rFonts w:ascii="Cambria Math" w:hAnsi="Cambria Math"/>
          </w:rPr>
          <m:t>/</m:t>
        </m:r>
        <m:r>
          <w:rPr>
            <w:rFonts w:ascii="Cambria Math" w:hAnsi="Cambria Math"/>
          </w:rPr>
          <m:t>C</m:t>
        </m:r>
      </m:oMath>
      <w:r>
        <w:rPr>
          <w:rFonts w:hint="eastAsia"/>
        </w:rPr>
        <w:t>、无量纲比值等多种定义。程序输入与论文参数表必须明确使用式（</w:t>
      </w:r>
      <w:r>
        <w:rPr>
          <w:rFonts w:hint="eastAsia"/>
        </w:rPr>
        <w:t>20</w:t>
      </w:r>
      <w:r>
        <w:rPr>
          <w:rFonts w:hint="eastAsia"/>
        </w:rPr>
        <w:t>）的</w:t>
      </w:r>
      <w:r>
        <w:t xml:space="preserve"> </w:t>
      </w:r>
      <m:oMath>
        <m:sSub>
          <m:sSubPr>
            <m:ctrlPr>
              <w:rPr>
                <w:rFonts w:ascii="Cambria Math" w:hAnsi="Cambria Math"/>
              </w:rPr>
            </m:ctrlPr>
          </m:sSubPr>
          <m:e>
            <m:r>
              <w:rPr>
                <w:rFonts w:ascii="Cambria Math" w:hAnsi="Cambria Math"/>
              </w:rPr>
              <m:t>H</m:t>
            </m:r>
          </m:e>
          <m:sub>
            <m:r>
              <w:rPr>
                <w:rFonts w:ascii="Cambria Math" w:hAnsi="Cambria Math"/>
              </w:rPr>
              <m:t>cp</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oMath>
      <w:r>
        <w:t xml:space="preserve"> </w:t>
      </w:r>
      <w:r>
        <w:rPr>
          <w:rFonts w:hint="eastAsia"/>
        </w:rPr>
        <w:t>定义，并按目标气体、温度、盐度及液体组成选取数据；不得直接混用其他定义的数值。</w:t>
      </w:r>
    </w:p>
    <w:p w14:paraId="720E2C35" w14:textId="77777777" w:rsidR="00F175C8" w:rsidRDefault="002A1890" w:rsidP="00616192">
      <w:pPr>
        <w:pStyle w:val="Heading1"/>
        <w:jc w:val="both"/>
      </w:pPr>
      <w:bookmarkStart w:id="10" w:name="气液界面面积模型"/>
      <w:bookmarkEnd w:id="9"/>
      <w:r>
        <w:rPr>
          <w:rFonts w:ascii="Arial Unicode MS" w:eastAsia="Arial Unicode MS" w:hAnsi="Arial Unicode MS"/>
        </w:rPr>
        <w:t xml:space="preserve">11. </w:t>
      </w:r>
      <w:r>
        <w:rPr>
          <w:rFonts w:ascii="Arial Unicode MS" w:eastAsia="Arial Unicode MS" w:hAnsi="Arial Unicode MS" w:hint="eastAsia"/>
        </w:rPr>
        <w:t>气液界面面积模型</w:t>
      </w:r>
    </w:p>
    <w:p w14:paraId="720E2C36" w14:textId="77777777" w:rsidR="00F175C8" w:rsidRDefault="002A1890">
      <w:pPr>
        <w:pStyle w:val="FirstParagraph"/>
        <w:jc w:val="both"/>
      </w:pPr>
      <w:r>
        <w:rPr>
          <w:rFonts w:hint="eastAsia"/>
        </w:rPr>
        <w:t>对每个控制体内一个等效球形气泡，气泡半径和总界面面积分别为</w:t>
      </w:r>
    </w:p>
    <w:p w14:paraId="720E2C37" w14:textId="77777777" w:rsidR="00F175C8" w:rsidRDefault="002A1890">
      <w:pPr>
        <w:pStyle w:val="BodyText"/>
        <w:keepLines/>
        <w:spacing w:before="100" w:after="14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720E2C38" w14:textId="77777777" w:rsidR="00F175C8" w:rsidRDefault="002A1890">
      <w:pPr>
        <w:pStyle w:val="FirstParagraph"/>
        <w:keepLines/>
        <w:spacing w:before="100" w:after="14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4</m:t>
          </m:r>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36</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e>
              </m:d>
            </m:e>
            <m:sup>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720E2C39" w14:textId="77777777" w:rsidR="00F175C8" w:rsidRDefault="002A1890">
      <w:pPr>
        <w:pStyle w:val="FirstParagraph"/>
        <w:keepLines/>
        <w:spacing w:before="100" w:after="140"/>
        <w:jc w:val="center"/>
      </w:pPr>
      <w:r>
        <w:rPr>
          <w:rFonts w:hint="eastAsia"/>
        </w:rPr>
        <w:t>式（</w:t>
      </w:r>
      <w:r>
        <w:rPr>
          <w:rFonts w:hint="eastAsia"/>
        </w:rPr>
        <w:t>23</w:t>
      </w:r>
      <w:r>
        <w:rPr>
          <w:rFonts w:hint="eastAsia"/>
        </w:rPr>
        <w:t>）使界面面积随气泡消失连续趋于零，并将</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t>
      </w:r>
      <w:r>
        <w:rPr>
          <w:rFonts w:hint="eastAsia"/>
        </w:rPr>
        <w:t>直接耦合到传质源项。其导数为</w:t>
      </w:r>
    </w:p>
    <w:p w14:paraId="720E2C3A" w14:textId="77777777" w:rsidR="00F175C8" w:rsidRDefault="002A1890">
      <w:pPr>
        <w:pStyle w:val="BodyText"/>
        <w:keepLines/>
        <w:spacing w:before="100" w:after="140"/>
        <w:jc w:val="center"/>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w:rPr>
              <w:rFonts w:ascii="Cambria Math" w:hAnsi="Cambria Math"/>
            </w:rPr>
            <m:t>36</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720E2C3B" w14:textId="77777777" w:rsidR="00F175C8" w:rsidRDefault="002A1890">
      <w:pPr>
        <w:pStyle w:val="FirstParagraph"/>
        <w:keepLines/>
        <w:spacing w:before="100" w:after="140"/>
        <w:jc w:val="center"/>
      </w:pPr>
      <w:r>
        <w:rPr>
          <w:rFonts w:hint="eastAsia"/>
        </w:rPr>
        <w:t>当</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1</m:t>
        </m:r>
      </m:oMath>
      <w:r>
        <w:t xml:space="preserve"> </w:t>
      </w:r>
      <w:r>
        <w:rPr>
          <w:rFonts w:hint="eastAsia"/>
        </w:rPr>
        <w:t>时，式（</w:t>
      </w:r>
      <w:r>
        <w:rPr>
          <w:rFonts w:hint="eastAsia"/>
        </w:rPr>
        <w:t>24</w:t>
      </w:r>
      <w:r>
        <w:rPr>
          <w:rFonts w:hint="eastAsia"/>
        </w:rPr>
        <w:t>）变得刚性。实现中应在气相饱和度低于阈值</w:t>
      </w:r>
      <w:r>
        <w:t xml:space="preserve"> </w:t>
      </w:r>
      <m:oMath>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,off</m:t>
            </m:r>
          </m:sub>
        </m:sSub>
      </m:oMath>
      <w:r>
        <w:t xml:space="preserve"> </w:t>
      </w:r>
      <w:r>
        <w:rPr>
          <w:rFonts w:hint="eastAsia"/>
        </w:rPr>
        <w:t>时切换到无气</w:t>
      </w:r>
      <w:r>
        <w:t xml:space="preserve"> active </w:t>
      </w:r>
      <w:r>
        <w:rPr>
          <w:rFonts w:hint="eastAsia"/>
        </w:rPr>
        <w:t>set</w:t>
      </w:r>
      <w:r>
        <w:rPr>
          <w:rFonts w:hint="eastAsia"/>
        </w:rPr>
        <w:t>，而不是让</w:t>
      </w:r>
      <w:r>
        <w:t xml:space="preserve"> Newton </w:t>
      </w:r>
      <w:r>
        <w:rPr>
          <w:rFonts w:hint="eastAsia"/>
        </w:rPr>
        <w:t>迭代穿越</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1</m:t>
        </m:r>
      </m:oMath>
      <w:r>
        <w:rPr>
          <w:rFonts w:hint="eastAsia"/>
        </w:rPr>
        <w:t>。若后续具备基于真实孔几何计算的界面面积，可用标定关系</w:t>
      </w:r>
      <w:r>
        <w:t xml:space="preserve"> </w:t>
      </w:r>
      <m:oMath>
        <m:sSub>
          <m:sSubPr>
            <m:ctrlPr>
              <w:rPr>
                <w:rFonts w:ascii="Cambria Math" w:hAnsi="Cambria Math"/>
              </w:rPr>
            </m:ctrlPr>
          </m:sSubPr>
          <m:e>
            <m:r>
              <w:rPr>
                <w:rFonts w:ascii="Cambria Math" w:hAnsi="Cambria Math"/>
              </w:rPr>
              <m:t>A</m:t>
            </m:r>
          </m:e>
          <m:sub>
            <m:r>
              <w:rPr>
                <w:rFonts w:ascii="Cambria Math" w:hAnsi="Cambria Math"/>
              </w:rPr>
              <m:t>gl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m:rPr>
            <m:nor/>
          </m:rPr>
          <m:t>geometry</m:t>
        </m:r>
        <m:r>
          <m:rPr>
            <m:sty m:val="p"/>
          </m:rPr>
          <w:rPr>
            <w:rFonts w:ascii="Cambria Math" w:hAnsi="Cambria Math"/>
          </w:rPr>
          <m:t>)</m:t>
        </m:r>
      </m:oMath>
      <w:r>
        <w:t xml:space="preserve"> </w:t>
      </w:r>
      <w:r>
        <w:rPr>
          <w:rFonts w:hint="eastAsia"/>
        </w:rPr>
        <w:t>替代式（</w:t>
      </w:r>
      <w:r>
        <w:rPr>
          <w:rFonts w:hint="eastAsia"/>
        </w:rPr>
        <w:t>23</w:t>
      </w:r>
      <w:r>
        <w:rPr>
          <w:rFonts w:hint="eastAsia"/>
        </w:rPr>
        <w:t>）；这不改变守恒方程结构。</w:t>
      </w:r>
    </w:p>
    <w:p w14:paraId="720E2C3C" w14:textId="77777777" w:rsidR="00F175C8" w:rsidRDefault="002A1890" w:rsidP="007B2A9C">
      <w:pPr>
        <w:pStyle w:val="Heading1"/>
        <w:jc w:val="both"/>
      </w:pPr>
      <w:bookmarkStart w:id="11" w:name="毛管压力定义"/>
      <w:bookmarkEnd w:id="10"/>
      <w:r>
        <w:rPr>
          <w:rFonts w:ascii="Arial Unicode MS" w:eastAsia="Arial Unicode MS" w:hAnsi="Arial Unicode MS"/>
        </w:rPr>
        <w:lastRenderedPageBreak/>
        <w:t xml:space="preserve">12. </w:t>
      </w:r>
      <w:r>
        <w:rPr>
          <w:rFonts w:ascii="Arial Unicode MS" w:eastAsia="Arial Unicode MS" w:hAnsi="Arial Unicode MS" w:hint="eastAsia"/>
        </w:rPr>
        <w:t>毛管压力定义</w:t>
      </w:r>
    </w:p>
    <w:p w14:paraId="720E2C3D" w14:textId="77777777" w:rsidR="00F175C8" w:rsidRDefault="002A1890" w:rsidP="007B2A9C">
      <w:pPr>
        <w:pStyle w:val="FirstParagraph"/>
        <w:jc w:val="both"/>
      </w:pPr>
      <w:r>
        <w:rPr>
          <w:rFonts w:hint="eastAsia"/>
        </w:rPr>
        <w:t>对每个含气控制体，毛管压力定义为</w:t>
      </w:r>
    </w:p>
    <w:p w14:paraId="720E2C3E" w14:textId="77777777" w:rsidR="00F175C8" w:rsidRDefault="002A1890" w:rsidP="007B2A9C">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720E2C3F" w14:textId="77777777" w:rsidR="00F175C8" w:rsidRDefault="002A1890" w:rsidP="007B2A9C">
      <w:pPr>
        <w:pStyle w:val="FirstParagraph"/>
        <w:keepLines/>
        <w:spacing w:before="100" w:after="140"/>
        <w:jc w:val="both"/>
      </w:pPr>
      <w:r>
        <w:rPr>
          <w:rFonts w:hint="eastAsia"/>
        </w:rPr>
        <w:t>接触角采用通过液相测量的约定；在强水湿条件下</w:t>
      </w:r>
      <w:r>
        <w:t xml:space="preserve"> </w:t>
      </w:r>
      <m:oMath>
        <m:r>
          <m:rPr>
            <m:sty m:val="p"/>
          </m:rPr>
          <w:rPr>
            <w:rFonts w:ascii="Cambria Math" w:hAnsi="Cambria Math"/>
          </w:rPr>
          <m:t>cos</m:t>
        </m:r>
        <m:r>
          <w:rPr>
            <w:rFonts w:ascii="Cambria Math" w:hAnsi="Cambria Math"/>
          </w:rPr>
          <m:t>θ</m:t>
        </m:r>
        <m:r>
          <m:rPr>
            <m:sty m:val="p"/>
          </m:rPr>
          <w:rPr>
            <w:rFonts w:ascii="Cambria Math" w:hAnsi="Cambria Math"/>
          </w:rPr>
          <m:t>&gt;</m:t>
        </m:r>
        <m:r>
          <w:rPr>
            <w:rFonts w:ascii="Cambria Math" w:hAnsi="Cambria Math"/>
          </w:rPr>
          <m:t>0</m:t>
        </m:r>
      </m:oMath>
      <w:r>
        <w:rPr>
          <w:rFonts w:hint="eastAsia"/>
        </w:rPr>
        <w:t>，因此</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。压力均应使用绝对压力进入气体状态方程；若液相求解使用表压，必须在式（</w:t>
      </w:r>
      <w:r>
        <w:rPr>
          <w:rFonts w:hint="eastAsia"/>
        </w:rPr>
        <w:t>17</w:t>
      </w:r>
      <w:r>
        <w:rPr>
          <w:rFonts w:hint="eastAsia"/>
        </w:rPr>
        <w:t>）中恢复同一参考绝对压力。</w:t>
      </w:r>
    </w:p>
    <w:p w14:paraId="720E2C40" w14:textId="77777777" w:rsidR="00F175C8" w:rsidRDefault="002A1890" w:rsidP="007B2A9C">
      <w:pPr>
        <w:pStyle w:val="Heading1"/>
        <w:spacing w:before="100" w:after="140"/>
        <w:jc w:val="both"/>
      </w:pPr>
      <w:bookmarkStart w:id="12" w:name="qin-型-p_c-s_w-闭合"/>
      <w:bookmarkEnd w:id="11"/>
      <w:r>
        <w:rPr>
          <w:rFonts w:ascii="Arial Unicode MS" w:eastAsia="Arial Unicode MS" w:hAnsi="Arial Unicode MS"/>
        </w:rPr>
        <w:t xml:space="preserve">13. Qin </w:t>
      </w:r>
      <w:r>
        <w:rPr>
          <w:rFonts w:ascii="Arial Unicode MS" w:eastAsia="Arial Unicode MS" w:hAnsi="Arial Unicode MS" w:hint="eastAsia"/>
        </w:rPr>
        <w:t>型</w:t>
      </w:r>
      <w:r>
        <w:rPr>
          <w:rFonts w:ascii="Arial Unicode MS" w:eastAsia="Arial Unicode MS" w:hAnsi="Arial Unicode MS"/>
        </w:rPr>
        <w:t xml:space="preserve">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c</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S</m:t>
            </m:r>
          </m:e>
          <m:sub>
            <m:r>
              <m:rPr>
                <m:sty m:val="bi"/>
              </m:rPr>
              <w:rPr>
                <w:rFonts w:ascii="Cambria Math" w:hAnsi="Cambria Math"/>
              </w:rPr>
              <m:t>w</m:t>
            </m:r>
          </m:sub>
        </m:sSub>
      </m:oMath>
      <w:r>
        <w:rPr>
          <w:rFonts w:ascii="Arial Unicode MS" w:eastAsia="Arial Unicode MS" w:hAnsi="Arial Unicode MS"/>
        </w:rPr>
        <w:t xml:space="preserve"> </w:t>
      </w:r>
      <w:r>
        <w:rPr>
          <w:rFonts w:ascii="Arial Unicode MS" w:eastAsia="Arial Unicode MS" w:hAnsi="Arial Unicode MS" w:hint="eastAsia"/>
        </w:rPr>
        <w:t>闭合</w:t>
      </w:r>
    </w:p>
    <w:p w14:paraId="720E2C41" w14:textId="77777777" w:rsidR="00F175C8" w:rsidRDefault="002A1890" w:rsidP="007B2A9C">
      <w:pPr>
        <w:pStyle w:val="FirstParagraph"/>
        <w:jc w:val="both"/>
      </w:pPr>
      <w:r>
        <w:rPr>
          <w:rFonts w:hint="eastAsia"/>
        </w:rPr>
        <w:t>基准模型采用适用于理想立方孔体的</w:t>
      </w:r>
      <w:r>
        <w:t xml:space="preserve"> Qin </w:t>
      </w:r>
      <w:r>
        <w:rPr>
          <w:rFonts w:hint="eastAsia"/>
        </w:rPr>
        <w:t>型局部平衡闭合：</w:t>
      </w:r>
    </w:p>
    <w:p w14:paraId="720E2C42" w14:textId="77777777" w:rsidR="00F175C8" w:rsidRDefault="002A1890" w:rsidP="007B2A9C">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σ</m:t>
              </m:r>
              <m:r>
                <m:rPr>
                  <m:sty m:val="p"/>
                </m:rPr>
                <w:rPr>
                  <w:rFonts w:ascii="Cambria Math" w:hAnsi="Cambria Math"/>
                </w:rPr>
                <m:t>cos</m:t>
              </m:r>
              <m:r>
                <w:rPr>
                  <w:rFonts w:ascii="Cambria Math" w:hAnsi="Cambria Math"/>
                </w:rPr>
                <m:t>θ</m:t>
              </m:r>
            </m:num>
            <m:den>
              <m:sSub>
                <m:sSubPr>
                  <m:ctrlPr>
                    <w:rPr>
                      <w:rFonts w:ascii="Cambria Math" w:hAnsi="Cambria Math"/>
                    </w:rPr>
                  </m:ctrlPr>
                </m:sSubPr>
                <m:e>
                  <m:r>
                    <w:rPr>
                      <w:rFonts w:ascii="Cambria Math" w:hAnsi="Cambria Math"/>
                    </w:rPr>
                    <m:t>R</m:t>
                  </m:r>
                </m:e>
                <m:sub>
                  <m:r>
                    <w:rPr>
                      <w:rFonts w:ascii="Cambria Math" w:hAnsi="Cambria Math"/>
                    </w:rPr>
                    <m:t>i</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exp(-</m:t>
                  </m:r>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e>
              </m:d>
            </m:den>
          </m:f>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r>
            <w:rPr>
              <w:rFonts w:ascii="Cambria Math" w:hAnsi="Cambria Math"/>
            </w:rPr>
            <m:t>6.83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720E2C43" w14:textId="77777777" w:rsidR="00F175C8" w:rsidRDefault="002A1890" w:rsidP="007B2A9C">
      <w:pPr>
        <w:pStyle w:val="FirstParagraph"/>
        <w:keepLines/>
        <w:spacing w:before="100" w:after="140"/>
        <w:jc w:val="both"/>
      </w:pP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rPr>
          <w:rFonts w:hint="eastAsia"/>
        </w:rPr>
        <w:t>为控制体的局部有效孔半径，</w:t>
      </w:r>
      <m:oMath>
        <m:r>
          <w:rPr>
            <w:rFonts w:ascii="Cambria Math" w:hAnsi="Cambria Math"/>
          </w:rPr>
          <m:t>σ</m:t>
        </m:r>
      </m:oMath>
      <w:r>
        <w:t xml:space="preserve"> </w:t>
      </w:r>
      <w:r>
        <w:rPr>
          <w:rFonts w:hint="eastAsia"/>
        </w:rPr>
        <w:t>为气液界面张力。由式（</w:t>
      </w:r>
      <w:r>
        <w:rPr>
          <w:rFonts w:hint="eastAsia"/>
        </w:rPr>
        <w:t>25</w:t>
      </w:r>
      <w:r>
        <w:rPr>
          <w:rFonts w:hint="eastAsia"/>
        </w:rPr>
        <w:t>）和式（</w:t>
      </w:r>
      <w:r>
        <w:rPr>
          <w:rFonts w:hint="eastAsia"/>
        </w:rPr>
        <w:t>26</w:t>
      </w:r>
      <w:r>
        <w:rPr>
          <w:rFonts w:hint="eastAsia"/>
        </w:rPr>
        <w:t>）得到代数闭合残量</w:t>
      </w:r>
    </w:p>
    <w:p w14:paraId="720E2C44" w14:textId="77777777" w:rsidR="00F175C8" w:rsidRDefault="002A1890" w:rsidP="007B2A9C">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720E2C45" w14:textId="77777777" w:rsidR="00F175C8" w:rsidRDefault="002A1890" w:rsidP="007B2A9C">
      <w:pPr>
        <w:pStyle w:val="FirstParagraph"/>
        <w:jc w:val="both"/>
      </w:pPr>
      <w:r>
        <w:t xml:space="preserve">Newton </w:t>
      </w:r>
      <w:r>
        <w:rPr>
          <w:rFonts w:hint="eastAsia"/>
        </w:rPr>
        <w:t>线性化所需导数为</w:t>
      </w:r>
    </w:p>
    <w:p w14:paraId="720E2C46" w14:textId="77777777" w:rsidR="00F175C8" w:rsidRDefault="002A1890" w:rsidP="007B2A9C">
      <w:pPr>
        <w:pStyle w:val="BodyText"/>
        <w:keepLines/>
        <w:spacing w:before="100" w:after="140"/>
        <w:jc w:val="both"/>
      </w:pPr>
      <m:oMathPara>
        <m:oMathParaPr>
          <m:jc m:val="center"/>
        </m:oMathPara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num>
            <m:den>
              <m:r>
                <m:rPr>
                  <m:sty m:val="p"/>
                </m:rP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σ</m:t>
              </m:r>
              <m:r>
                <m:rPr>
                  <m:sty m:val="p"/>
                </m:rPr>
                <w:rPr>
                  <w:rFonts w:ascii="Cambria Math" w:hAnsi="Cambria Math"/>
                </w:rPr>
                <m:t>cos</m:t>
              </m:r>
              <m:r>
                <w:rPr>
                  <w:rFonts w:ascii="Cambria Math" w:hAnsi="Cambria Math"/>
                </w:rPr>
                <m:t>θ</m:t>
              </m:r>
            </m:num>
            <m:den>
              <m:sSub>
                <m:sSubPr>
                  <m:ctrlPr>
                    <w:rPr>
                      <w:rFonts w:ascii="Cambria Math" w:hAnsi="Cambria Math"/>
                    </w:rPr>
                  </m:ctrlPr>
                </m:sSubPr>
                <m:e>
                  <m:r>
                    <w:rPr>
                      <w:rFonts w:ascii="Cambria Math" w:hAnsi="Cambria Math"/>
                    </w:rPr>
                    <m:t>R</m:t>
                  </m:r>
                </m:e>
                <m:sub>
                  <m:r>
                    <w:rPr>
                      <w:rFonts w:ascii="Cambria Math" w:hAnsi="Cambria Math"/>
                    </w:rPr>
                    <m:t>i</m:t>
                  </m:r>
                </m:sub>
              </m:sSub>
            </m:den>
          </m:f>
          <m:f>
            <m:fPr>
              <m:ctrlPr>
                <w:rPr>
                  <w:rFonts w:ascii="Cambria Math" w:hAnsi="Cambria Math"/>
                </w:rPr>
              </m:ctrlPr>
            </m:fPr>
            <m:num>
              <m:r>
                <w:rPr>
                  <w:rFonts w:ascii="Cambria Math" w:hAnsi="Cambria Math"/>
                </w:rPr>
                <m:t>b</m:t>
              </m:r>
              <m:r>
                <m:rPr>
                  <m:sty m:val="p"/>
                </m:rPr>
                <w:rPr>
                  <w:rFonts w:ascii="Cambria Math" w:hAnsi="Cambria Math"/>
                </w:rPr>
                <m:t>exp(-</m:t>
              </m:r>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exp(-</m:t>
                      </m:r>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e>
                  </m:d>
                </m:e>
                <m:sup>
                  <m:r>
                    <w:rPr>
                      <w:rFonts w:ascii="Cambria Math" w:hAnsi="Cambria Math"/>
                    </w:rPr>
                    <m:t>2</m:t>
                  </m:r>
                </m:sup>
              </m:sSup>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720E2C47" w14:textId="77777777" w:rsidR="00F175C8" w:rsidRDefault="002A1890" w:rsidP="007B2A9C">
      <w:pPr>
        <w:pStyle w:val="FirstParagraph"/>
        <w:keepLines/>
        <w:spacing w:before="100" w:after="140"/>
        <w:jc w:val="both"/>
      </w:pPr>
      <w:r>
        <w:rPr>
          <w:rFonts w:hint="eastAsia"/>
        </w:rPr>
        <w:t>式（</w:t>
      </w:r>
      <w:r>
        <w:rPr>
          <w:rFonts w:hint="eastAsia"/>
        </w:rPr>
        <w:t>26</w:t>
      </w:r>
      <w:r>
        <w:rPr>
          <w:rFonts w:hint="eastAsia"/>
        </w:rPr>
        <w:t>）是几何特定的</w:t>
      </w:r>
      <w:r>
        <w:t xml:space="preserve"> constitutive </w:t>
      </w:r>
      <w:r>
        <w:rPr>
          <w:rFonts w:hint="eastAsia"/>
        </w:rPr>
        <w:t>closure</w:t>
      </w:r>
      <w:r>
        <w:rPr>
          <w:rFonts w:hint="eastAsia"/>
        </w:rPr>
        <w:t>，而不是任意</w:t>
      </w:r>
      <w:r>
        <w:t xml:space="preserve"> shape factor </w:t>
      </w:r>
      <w:r>
        <w:rPr>
          <w:rFonts w:hint="eastAsia"/>
        </w:rPr>
        <w:t>的通用关系。将其用于真实提取网络时，</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rPr>
          <w:rFonts w:hint="eastAsia"/>
        </w:rPr>
        <w:t>应被视为等效参数，并通过目标几何或实验数据检验。为避免</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0</m:t>
        </m:r>
      </m:oMath>
      <w:r>
        <w:t xml:space="preserve"> </w:t>
      </w:r>
      <w:r>
        <w:rPr>
          <w:rFonts w:hint="eastAsia"/>
        </w:rPr>
        <w:t>时的奇异性，函数评价可使用</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w</m:t>
            </m:r>
          </m:sub>
        </m:sSub>
        <m:r>
          <m:rPr>
            <m:sty m:val="p"/>
          </m:rPr>
          <w:rPr>
            <w:rFonts w:ascii="Cambria Math" w:hAnsi="Cambria Math"/>
          </w:rPr>
          <m:t>=max(</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,min</m:t>
            </m:r>
          </m:sub>
        </m:sSub>
        <m:r>
          <m:rPr>
            <m:sty m:val="p"/>
          </m:rPr>
          <w:rPr>
            <w:rFonts w:ascii="Cambria Math" w:hAnsi="Cambria Math"/>
          </w:rPr>
          <m:t>)</m:t>
        </m:r>
      </m:oMath>
      <w:r>
        <w:rPr>
          <w:rFonts w:hint="eastAsia"/>
        </w:rPr>
        <w:t>；但变量本身仍须由有界</w:t>
      </w:r>
      <w:r>
        <w:t xml:space="preserve"> Newton </w:t>
      </w:r>
      <w:r>
        <w:rPr>
          <w:rFonts w:hint="eastAsia"/>
        </w:rPr>
        <w:t>或线搜索控制，而不能依靠大范围裁剪隐藏不收敛。</w:t>
      </w:r>
    </w:p>
    <w:p w14:paraId="720E2C48" w14:textId="77777777" w:rsidR="00F175C8" w:rsidRDefault="002A1890">
      <w:pPr>
        <w:pStyle w:val="Heading1"/>
      </w:pPr>
      <w:bookmarkStart w:id="13" w:name="完整-backward-euler-离散-residual-方程组"/>
      <w:bookmarkEnd w:id="12"/>
      <w:r>
        <w:rPr>
          <w:rFonts w:ascii="Arial Unicode MS" w:eastAsia="Arial Unicode MS" w:hAnsi="Arial Unicode MS"/>
        </w:rPr>
        <w:t xml:space="preserve">14. </w:t>
      </w:r>
      <w:r>
        <w:rPr>
          <w:rFonts w:ascii="Arial Unicode MS" w:eastAsia="Arial Unicode MS" w:hAnsi="Arial Unicode MS" w:hint="eastAsia"/>
        </w:rPr>
        <w:t>完整</w:t>
      </w:r>
      <w:r>
        <w:rPr>
          <w:rFonts w:ascii="Arial Unicode MS" w:eastAsia="Arial Unicode MS" w:hAnsi="Arial Unicode MS"/>
        </w:rPr>
        <w:t xml:space="preserve"> backward Euler </w:t>
      </w:r>
      <w:r>
        <w:rPr>
          <w:rFonts w:ascii="Arial Unicode MS" w:eastAsia="Arial Unicode MS" w:hAnsi="Arial Unicode MS" w:hint="eastAsia"/>
        </w:rPr>
        <w:t>离散</w:t>
      </w:r>
      <w:r>
        <w:rPr>
          <w:rFonts w:ascii="Arial Unicode MS" w:eastAsia="Arial Unicode MS" w:hAnsi="Arial Unicode MS"/>
        </w:rPr>
        <w:t xml:space="preserve"> residual </w:t>
      </w:r>
      <w:r>
        <w:rPr>
          <w:rFonts w:ascii="Arial Unicode MS" w:eastAsia="Arial Unicode MS" w:hAnsi="Arial Unicode MS" w:hint="eastAsia"/>
        </w:rPr>
        <w:t>方程组</w:t>
      </w:r>
    </w:p>
    <w:p w14:paraId="720E2C49" w14:textId="77777777" w:rsidR="00F175C8" w:rsidRDefault="002A1890" w:rsidP="00E664D4">
      <w:pPr>
        <w:pStyle w:val="FirstParagraph"/>
        <w:keepLines/>
        <w:spacing w:before="100" w:after="140"/>
        <w:jc w:val="both"/>
      </w:pPr>
      <w:r>
        <w:rPr>
          <w:rFonts w:hint="eastAsia"/>
        </w:rPr>
        <w:t>令上标</w:t>
      </w:r>
      <w:r>
        <w:t xml:space="preserve"> </w:t>
      </w:r>
      <m:oMath>
        <m:r>
          <w:rPr>
            <w:rFonts w:ascii="Cambria Math" w:hAnsi="Cambria Math"/>
          </w:rPr>
          <m:t>n</m:t>
        </m:r>
      </m:oMath>
      <w:r>
        <w:t xml:space="preserve"> </w:t>
      </w:r>
      <w:r>
        <w:rPr>
          <w:rFonts w:hint="eastAsia"/>
        </w:rPr>
        <w:t>与</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分别表示当前时间步的已知状态和待求新状态，时间步长为</w:t>
      </w:r>
      <w:r>
        <w:t xml:space="preserve"> </w:t>
      </w:r>
      <m:oMath>
        <m:r>
          <m:rPr>
            <m:sty m:val="p"/>
          </m:rPr>
          <w:rPr>
            <w:rFonts w:ascii="Cambria Math" w:hAnsi="Cambria Math"/>
          </w:rPr>
          <m:t>Δ</m:t>
        </m:r>
        <m:r>
          <w:rPr>
            <w:rFonts w:ascii="Cambria Math" w:hAnsi="Cambria Math"/>
          </w:rPr>
          <m:t>t</m:t>
        </m:r>
      </m:oMath>
      <w:r>
        <w:rPr>
          <w:rFonts w:hint="eastAsia"/>
        </w:rPr>
        <w:t>。所有连接系数、界面面积、传质源项和通量均在</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层评价。对每个含气活动控制体，四个残量为：</w:t>
      </w:r>
    </w:p>
    <w:p w14:paraId="720E2C4A" w14:textId="77777777" w:rsidR="00F175C8" w:rsidRDefault="002A1890" w:rsidP="00E664D4">
      <w:pPr>
        <w:pStyle w:val="BodyText"/>
        <w:jc w:val="both"/>
      </w:pPr>
      <w:r>
        <w:rPr>
          <w:rFonts w:hint="eastAsia"/>
          <w:b/>
          <w:bCs/>
        </w:rPr>
        <w:t>液相体积残量</w:t>
      </w:r>
    </w:p>
    <w:p w14:paraId="720E2C4B" w14:textId="77777777" w:rsidR="00F175C8" w:rsidRDefault="002A1890" w:rsidP="00E664D4">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sup>
              </m:sSubSup>
            </m:num>
            <m:den>
              <m:r>
                <m:rPr>
                  <m:sty m:val="p"/>
                </m:rPr>
                <w:rPr>
                  <w:rFonts w:ascii="Cambria Math" w:hAnsi="Cambria Math"/>
                </w:rPr>
                <m:t>Δ</m:t>
              </m:r>
              <m:r>
                <w:rPr>
                  <w:rFonts w:ascii="Cambria Math" w:hAnsi="Cambria Math"/>
                </w:rPr>
                <m:t>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l</m:t>
              </m:r>
              <m:r>
                <m:rPr>
                  <m:sty m:val="p"/>
                </m:rPr>
                <w:rPr>
                  <w:rFonts w:ascii="Cambria Math" w:hAnsi="Cambria Math"/>
                </w:rPr>
                <m:t>,</m:t>
              </m:r>
              <m:r>
                <w:rPr>
                  <w:rFonts w:ascii="Cambria Math" w:hAnsi="Cambria Math"/>
                </w:rPr>
                <m:t>i</m:t>
              </m:r>
            </m:sub>
            <m:sup>
              <m:r>
                <m:rPr>
                  <m:sty m:val="p"/>
                </m:rPr>
                <w:rPr>
                  <w:rFonts w:ascii="Cambria Math" w:hAnsi="Cambria Math"/>
                </w:rPr>
                <m:t>b,</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720E2C4C" w14:textId="77777777" w:rsidR="00F175C8" w:rsidRDefault="002A1890" w:rsidP="00E664D4">
      <w:pPr>
        <w:pStyle w:val="FirstParagraph"/>
        <w:jc w:val="both"/>
      </w:pPr>
      <w:r>
        <w:rPr>
          <w:rFonts w:hint="eastAsia"/>
          <w:b/>
          <w:bCs/>
        </w:rPr>
        <w:t>溶解气体残量</w:t>
      </w:r>
    </w:p>
    <w:p w14:paraId="720E2C4D" w14:textId="77777777" w:rsidR="00F175C8" w:rsidRDefault="002A1890" w:rsidP="00E664D4">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r>
                <w:rPr>
                  <w:rFonts w:ascii="Cambria Math" w:hAnsi="Cambria Math"/>
                </w:rPr>
                <m:t>d</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sup>
              </m:sSubSup>
            </m:num>
            <m:den>
              <m:r>
                <m:rPr>
                  <m:sty m:val="p"/>
                </m:rPr>
                <w:rPr>
                  <w:rFonts w:ascii="Cambria Math" w:hAnsi="Cambria Math"/>
                </w:rPr>
                <m:t>Δ</m:t>
              </m:r>
              <m:r>
                <w:rPr>
                  <w:rFonts w:ascii="Cambria Math" w:hAnsi="Cambria Math"/>
                </w:rPr>
                <m:t>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adv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diff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b,</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720E2C4E" w14:textId="77777777" w:rsidR="00F175C8" w:rsidRDefault="002A1890" w:rsidP="00E664D4">
      <w:pPr>
        <w:pStyle w:val="FirstParagraph"/>
        <w:jc w:val="both"/>
      </w:pPr>
      <w:r>
        <w:rPr>
          <w:rFonts w:hint="eastAsia"/>
          <w:b/>
          <w:bCs/>
        </w:rPr>
        <w:t>自由气体残量</w:t>
      </w:r>
    </w:p>
    <w:p w14:paraId="720E2C4F" w14:textId="77777777" w:rsidR="00F175C8" w:rsidRDefault="002A1890" w:rsidP="00E664D4">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Δ</m:t>
              </m:r>
              <m:r>
                <w:rPr>
                  <w:rFonts w:ascii="Cambria Math" w:hAnsi="Cambria Math"/>
                </w:rPr>
                <m:t>t</m:t>
              </m: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num>
                <m:den>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w:rPr>
                      <w:rFonts w:ascii="Cambria Math" w:hAnsi="Cambria Math"/>
                    </w:rPr>
                    <m:t>RT</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n</m:t>
                      </m:r>
                    </m:sup>
                  </m:sSubSup>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sup>
                  </m:sSubSup>
                  <m:r>
                    <m:rPr>
                      <m:sty m:val="p"/>
                    </m:rPr>
                    <w:rPr>
                      <w:rFonts w:ascii="Cambria Math" w:hAnsi="Cambria Math"/>
                    </w:rPr>
                    <m:t>)</m:t>
                  </m:r>
                </m:num>
                <m:den>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n</m:t>
                      </m:r>
                    </m:sup>
                  </m:sSubSup>
                  <m:r>
                    <w:rPr>
                      <w:rFonts w:ascii="Cambria Math" w:hAnsi="Cambria Math"/>
                    </w:rPr>
                    <m:t>RT</m:t>
                  </m:r>
                </m:den>
              </m:f>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720E2C50" w14:textId="77777777" w:rsidR="00F175C8" w:rsidRDefault="002A1890" w:rsidP="00E664D4">
      <w:pPr>
        <w:pStyle w:val="FirstParagraph"/>
        <w:jc w:val="both"/>
      </w:pPr>
      <w:r>
        <w:rPr>
          <w:rFonts w:hint="eastAsia"/>
          <w:b/>
          <w:bCs/>
        </w:rPr>
        <w:t>毛管闭合残量</w:t>
      </w:r>
    </w:p>
    <w:p w14:paraId="720E2C51" w14:textId="77777777" w:rsidR="00F175C8" w:rsidRDefault="002A1890" w:rsidP="00E664D4">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720E2C52" w14:textId="77777777" w:rsidR="00F175C8" w:rsidRDefault="002A1890" w:rsidP="00E664D4">
      <w:pPr>
        <w:pStyle w:val="FirstParagraph"/>
        <w:jc w:val="both"/>
      </w:pPr>
      <w:r>
        <w:rPr>
          <w:rFonts w:hint="eastAsia"/>
        </w:rPr>
        <w:t>其中</w:t>
      </w:r>
    </w:p>
    <w:p w14:paraId="720E2C53" w14:textId="77777777" w:rsidR="00F175C8" w:rsidRDefault="002A1890" w:rsidP="00E664D4">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4</m:t>
                  </m:r>
                </m:sup>
              </m:sSubSup>
            </m:num>
            <m:den>
              <m:r>
                <w:rPr>
                  <w:rFonts w:ascii="Cambria Math" w:hAnsi="Cambria Math"/>
                </w:rPr>
                <m:t>8</m:t>
              </m:r>
              <m:sSub>
                <m:sSubPr>
                  <m:ctrlPr>
                    <w:rPr>
                      <w:rFonts w:ascii="Cambria Math" w:hAnsi="Cambria Math"/>
                    </w:rPr>
                  </m:ctrlPr>
                </m:sSubPr>
                <m:e>
                  <m:r>
                    <w:rPr>
                      <w:rFonts w:ascii="Cambria Math" w:hAnsi="Cambria Math"/>
                    </w:rPr>
                    <m:t>μ</m:t>
                  </m:r>
                </m:e>
                <m:sub>
                  <m:r>
                    <w:rPr>
                      <w:rFonts w:ascii="Cambria Math" w:hAnsi="Cambria Math"/>
                    </w:rPr>
                    <m:t>l</m:t>
                  </m:r>
                </m:sub>
              </m:sSub>
              <m:sSub>
                <m:sSubPr>
                  <m:ctrlPr>
                    <w:rPr>
                      <w:rFonts w:ascii="Cambria Math" w:hAnsi="Cambria Math"/>
                    </w:rPr>
                  </m:ctrlPr>
                </m:sSubPr>
                <m:e>
                  <m:r>
                    <w:rPr>
                      <w:rFonts w:ascii="Cambria Math" w:hAnsi="Cambria Math"/>
                    </w:rPr>
                    <m:t>L</m:t>
                  </m:r>
                </m:e>
                <m:sub>
                  <m:r>
                    <w:rPr>
                      <w:rFonts w:ascii="Cambria Math" w:hAnsi="Cambria Math"/>
                    </w:rPr>
                    <m:t>ij</m:t>
                  </m:r>
                </m:sub>
              </m:sSub>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num>
                    <m:den>
                      <m:r>
                        <w:rPr>
                          <w:rFonts w:ascii="Cambria Math" w:hAnsi="Cambria Math"/>
                        </w:rPr>
                        <m:t>2</m:t>
                      </m:r>
                    </m:den>
                  </m:f>
                </m:e>
              </m:d>
            </m:e>
            <m:sup>
              <m:r>
                <w:rPr>
                  <w:rFonts w:ascii="Cambria Math" w:hAnsi="Cambria Math"/>
                </w:rPr>
                <m:t>m</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720E2C54" w14:textId="77777777" w:rsidR="00F175C8" w:rsidRDefault="002A1890" w:rsidP="00E664D4">
      <w:pPr>
        <w:pStyle w:val="FirstParagraph"/>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adv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ij</m:t>
              </m:r>
            </m:sub>
            <m:sup>
              <m:r>
                <w:rPr>
                  <w:rFonts w:ascii="Cambria Math" w:hAnsi="Cambria Math"/>
                </w:rPr>
                <m:t>n</m:t>
              </m:r>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up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diff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eff</m:t>
              </m:r>
            </m:sup>
          </m:sSubSup>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num>
            <m:den>
              <m:sSub>
                <m:sSubPr>
                  <m:ctrlPr>
                    <w:rPr>
                      <w:rFonts w:ascii="Cambria Math" w:hAnsi="Cambria Math"/>
                    </w:rPr>
                  </m:ctrlPr>
                </m:sSubPr>
                <m:e>
                  <m:r>
                    <w:rPr>
                      <w:rFonts w:ascii="Cambria Math" w:hAnsi="Cambria Math"/>
                    </w:rPr>
                    <m:t>L</m:t>
                  </m:r>
                </m:e>
                <m:sub>
                  <m:r>
                    <w:rPr>
                      <w:rFonts w:ascii="Cambria Math" w:hAnsi="Cambria Math"/>
                    </w:rPr>
                    <m:t>ij</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720E2C55" w14:textId="77777777" w:rsidR="00F175C8" w:rsidRDefault="002A1890" w:rsidP="00E664D4">
      <w:pPr>
        <w:pStyle w:val="FirstParagraph"/>
        <w:keepLines/>
        <w:spacing w:before="100" w:after="140"/>
        <w:jc w:val="bot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tr</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gl</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cp</m:t>
                  </m:r>
                </m:sub>
              </m:sSub>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720E2C56" w14:textId="77777777" w:rsidR="00F175C8" w:rsidRDefault="002A1890" w:rsidP="00E664D4">
      <w:pPr>
        <w:pStyle w:val="FirstParagraph"/>
        <w:jc w:val="both"/>
      </w:pPr>
      <w:r>
        <w:rPr>
          <w:rFonts w:hint="eastAsia"/>
        </w:rPr>
        <w:t>式（</w:t>
      </w:r>
      <w:r>
        <w:rPr>
          <w:rFonts w:hint="eastAsia"/>
        </w:rPr>
        <w:t>29</w:t>
      </w:r>
      <w:r>
        <w:rPr>
          <w:rFonts w:hint="eastAsia"/>
        </w:rPr>
        <w:t>）—（</w:t>
      </w:r>
      <w:r>
        <w:rPr>
          <w:rFonts w:hint="eastAsia"/>
        </w:rPr>
        <w:t>35</w:t>
      </w:r>
      <w:r>
        <w:rPr>
          <w:rFonts w:hint="eastAsia"/>
        </w:rPr>
        <w:t>）构成单个时间步的</w:t>
      </w:r>
      <w:r>
        <w:t xml:space="preserve"> monolithic fully coupled </w:t>
      </w:r>
      <w:r>
        <w:rPr>
          <w:rFonts w:hint="eastAsia"/>
        </w:rPr>
        <w:t>system</w:t>
      </w:r>
      <w:r>
        <w:rPr>
          <w:rFonts w:hint="eastAsia"/>
        </w:rPr>
        <w:t>。界面传质源项在式（</w:t>
      </w:r>
      <w:r>
        <w:rPr>
          <w:rFonts w:hint="eastAsia"/>
        </w:rPr>
        <w:t>30</w:t>
      </w:r>
      <w:r>
        <w:rPr>
          <w:rFonts w:hint="eastAsia"/>
        </w:rPr>
        <w:t>）中为负残量项，在式（</w:t>
      </w:r>
      <w:r>
        <w:rPr>
          <w:rFonts w:hint="eastAsia"/>
        </w:rPr>
        <w:t>31</w:t>
      </w:r>
      <w:r>
        <w:rPr>
          <w:rFonts w:hint="eastAsia"/>
        </w:rPr>
        <w:t>）中为正残量项；二者必须使用完全相同的数值，才能在全局总摩尔守恒中严格抵消。</w:t>
      </w:r>
    </w:p>
    <w:p w14:paraId="720E2C57" w14:textId="77777777" w:rsidR="00F175C8" w:rsidRDefault="002A1890">
      <w:pPr>
        <w:pStyle w:val="Heading1"/>
      </w:pPr>
      <w:bookmarkStart w:id="14" w:name="全局未知向量与-newton-全耦合求解"/>
      <w:bookmarkEnd w:id="13"/>
      <w:r>
        <w:rPr>
          <w:rFonts w:ascii="Arial Unicode MS" w:eastAsia="Arial Unicode MS" w:hAnsi="Arial Unicode MS"/>
        </w:rPr>
        <w:t xml:space="preserve">15. </w:t>
      </w:r>
      <w:r>
        <w:rPr>
          <w:rFonts w:ascii="Arial Unicode MS" w:eastAsia="Arial Unicode MS" w:hAnsi="Arial Unicode MS" w:hint="eastAsia"/>
        </w:rPr>
        <w:t>全局未知向量与</w:t>
      </w:r>
      <w:r>
        <w:rPr>
          <w:rFonts w:ascii="Arial Unicode MS" w:eastAsia="Arial Unicode MS" w:hAnsi="Arial Unicode MS"/>
        </w:rPr>
        <w:t xml:space="preserve"> Newton </w:t>
      </w:r>
      <w:r>
        <w:rPr>
          <w:rFonts w:ascii="Arial Unicode MS" w:eastAsia="Arial Unicode MS" w:hAnsi="Arial Unicode MS" w:hint="eastAsia"/>
        </w:rPr>
        <w:t>全耦合求解</w:t>
      </w:r>
    </w:p>
    <w:p w14:paraId="720E2C58" w14:textId="77777777" w:rsidR="00F175C8" w:rsidRDefault="002A1890" w:rsidP="00E664D4">
      <w:pPr>
        <w:pStyle w:val="FirstParagraph"/>
        <w:jc w:val="both"/>
      </w:pPr>
      <w:r>
        <w:rPr>
          <w:rFonts w:hint="eastAsia"/>
        </w:rPr>
        <w:t>对全部含气活动控制体，可按变量分块组织全局未知向量：</w:t>
      </w:r>
    </w:p>
    <w:p w14:paraId="720E2C59" w14:textId="77777777" w:rsidR="00F175C8" w:rsidRDefault="002A1890" w:rsidP="00E664D4">
      <w:pPr>
        <w:pStyle w:val="BodyText"/>
        <w:keepLines/>
        <w:spacing w:before="100" w:after="140"/>
        <w:jc w:val="both"/>
      </w:pPr>
      <m:oMathPara>
        <m:oMathParaPr>
          <m:jc m:val="center"/>
        </m:oMathParaPr>
        <m:oMath>
          <m:r>
            <m:rPr>
              <m:sty m:val="bi"/>
            </m:rPr>
            <w:rPr>
              <w:rFonts w:ascii="Cambria Math" w:hAnsi="Cambria Math"/>
            </w:rPr>
            <m:t>U</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P</m:t>
                      </m:r>
                    </m:e>
                    <m:sub>
                      <m:r>
                        <w:rPr>
                          <w:rFonts w:ascii="Cambria Math" w:hAnsi="Cambria Math"/>
                        </w:rPr>
                        <m:t>l</m:t>
                      </m:r>
                    </m:sub>
                    <m:sup>
                      <m:r>
                        <m:rPr>
                          <m:sty m:val="p"/>
                        </m:rP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P</m:t>
                      </m:r>
                    </m:e>
                    <m:sub>
                      <m:r>
                        <w:rPr>
                          <w:rFonts w:ascii="Cambria Math" w:hAnsi="Cambria Math"/>
                        </w:rPr>
                        <m:t>g</m:t>
                      </m:r>
                    </m:sub>
                    <m:sup>
                      <m:r>
                        <m:rPr>
                          <m:sty m:val="p"/>
                        </m:rP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S</m:t>
                      </m:r>
                    </m:e>
                    <m:sub>
                      <m:r>
                        <w:rPr>
                          <w:rFonts w:ascii="Cambria Math" w:hAnsi="Cambria Math"/>
                        </w:rPr>
                        <m:t>w</m:t>
                      </m:r>
                    </m:sub>
                    <m:sup>
                      <m:r>
                        <m:rPr>
                          <m:sty m:val="p"/>
                        </m:rPr>
                        <w:rPr>
                          <w:rFonts w:ascii="Cambria Math" w:hAnsi="Cambria Math"/>
                        </w:rPr>
                        <m:t>T</m:t>
                      </m:r>
                    </m:sup>
                  </m:sSubSup>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C</m:t>
                      </m:r>
                    </m:e>
                    <m:sup>
                      <m:r>
                        <m:rPr>
                          <m:sty m:val="p"/>
                        </m:rPr>
                        <w:rPr>
                          <w:rFonts w:ascii="Cambria Math" w:hAnsi="Cambria Math"/>
                        </w:rPr>
                        <m:t>T</m:t>
                      </m:r>
                    </m:sup>
                  </m:sSup>
                </m:e>
              </m:d>
            </m:e>
            <m:sup>
              <m:r>
                <m:rPr>
                  <m:sty m:val="p"/>
                </m:rPr>
                <w:rPr>
                  <w:rFonts w:ascii="Cambria Math" w:hAnsi="Cambria Math"/>
                </w:rPr>
                <m:t>T</m:t>
              </m:r>
            </m:sup>
          </m:sSup>
          <m:r>
            <m:rPr>
              <m:sty m:val="p"/>
            </m:rPr>
            <w:rPr>
              <w:rFonts w:ascii="Cambria Math" w:hAnsi="Cambria Math"/>
            </w:rPr>
            <m:t>,</m:t>
          </m:r>
          <m:r>
            <w:rPr>
              <w:rFonts w:ascii="Cambria Math" w:hAnsi="Cambria Math"/>
            </w:rPr>
            <m:t>  </m:t>
          </m:r>
          <m:r>
            <m:rPr>
              <m:sty m:val="bi"/>
            </m:rPr>
            <w:rPr>
              <w:rFonts w:ascii="Cambria Math" w:hAnsi="Cambria Math"/>
            </w:rPr>
            <m:t>R</m:t>
          </m:r>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
            </m:rP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720E2C5A" w14:textId="77777777" w:rsidR="00F175C8" w:rsidRDefault="002A1890" w:rsidP="00E664D4">
      <w:pPr>
        <w:pStyle w:val="FirstParagraph"/>
        <w:keepLines/>
        <w:spacing w:before="100" w:after="140"/>
        <w:jc w:val="both"/>
      </w:pPr>
      <w:r>
        <w:rPr>
          <w:rFonts w:hint="eastAsia"/>
        </w:rPr>
        <w:t>也可按控制体交错存储四个变量；两种排列不改变数学模型，但会影响稀疏矩阵带宽与预条件器设计。</w:t>
      </w:r>
      <w:r>
        <w:rPr>
          <w:rFonts w:hint="eastAsia"/>
        </w:rPr>
        <w:t>Newton</w:t>
      </w:r>
      <w:r>
        <w:t xml:space="preserve"> </w:t>
      </w:r>
      <w:r>
        <w:rPr>
          <w:rFonts w:hint="eastAsia"/>
        </w:rPr>
        <w:t>第</w:t>
      </w:r>
      <w:r>
        <w:t xml:space="preserve"> </w:t>
      </w:r>
      <m:oMath>
        <m:r>
          <w:rPr>
            <w:rFonts w:ascii="Cambria Math" w:hAnsi="Cambria Math"/>
          </w:rPr>
          <m:t>k</m:t>
        </m:r>
      </m:oMath>
      <w:r>
        <w:t xml:space="preserve"> </w:t>
      </w:r>
      <w:r>
        <w:rPr>
          <w:rFonts w:hint="eastAsia"/>
        </w:rPr>
        <w:t>次迭代为</w:t>
      </w:r>
    </w:p>
    <w:p w14:paraId="720E2C5B" w14:textId="77777777" w:rsidR="00F175C8" w:rsidRDefault="002A1890" w:rsidP="00E664D4">
      <w:pPr>
        <w:pStyle w:val="BodyText"/>
        <w:keepLines/>
        <w:spacing w:before="100" w:after="140"/>
        <w:jc w:val="both"/>
      </w:pPr>
      <m:oMathPara>
        <m:oMathParaPr>
          <m:jc m:val="center"/>
        </m:oMathParaPr>
        <m:oMath>
          <m:r>
            <m:rPr>
              <m:sty m:val="bi"/>
            </m:rPr>
            <w:rPr>
              <w:rFonts w:ascii="Cambria Math" w:hAnsi="Cambria Math"/>
            </w:rPr>
            <m:t>J</m:t>
          </m:r>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w:rPr>
                  <w:rFonts w:ascii="Cambria Math" w:hAnsi="Cambria Math"/>
                </w:rPr>
                <m:t>k</m:t>
              </m:r>
            </m:sup>
          </m:sSup>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w:rPr>
                  <w:rFonts w:ascii="Cambria Math" w:hAnsi="Cambria Math"/>
                </w:rPr>
                <m:t>k</m:t>
              </m:r>
            </m:sup>
          </m:sSup>
          <m:r>
            <m:rPr>
              <m:sty m:val="p"/>
            </m:rPr>
            <w:rPr>
              <w:rFonts w:ascii="Cambria Math" w:hAnsi="Cambria Math"/>
            </w:rPr>
            <m:t>=-</m:t>
          </m:r>
          <m:r>
            <m:rPr>
              <m:sty m:val="bi"/>
            </m:rPr>
            <w:rPr>
              <w:rFonts w:ascii="Cambria Math" w:hAnsi="Cambria Math"/>
            </w:rPr>
            <m:t>R</m:t>
          </m:r>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w:rPr>
                  <w:rFonts w:ascii="Cambria Math" w:hAnsi="Cambria Math"/>
                </w:rPr>
                <m:t>k</m:t>
              </m:r>
            </m:sup>
          </m:sSup>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U</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w:rPr>
                  <w:rFonts w:ascii="Cambria Math" w:hAnsi="Cambria Math"/>
                </w:rPr>
                <m:t>k</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oMath>
      </m:oMathPara>
    </w:p>
    <w:p w14:paraId="720E2C5C" w14:textId="77777777" w:rsidR="00F175C8" w:rsidRDefault="002A1890" w:rsidP="00E664D4">
      <w:pPr>
        <w:pStyle w:val="FirstParagraph"/>
        <w:keepLines/>
        <w:spacing w:before="100" w:after="140"/>
        <w:jc w:val="both"/>
      </w:pPr>
      <w:r>
        <w:rPr>
          <w:rFonts w:hint="eastAsia"/>
        </w:rPr>
        <w:t>其中</w:t>
      </w:r>
      <w:r>
        <w:t xml:space="preserve"> </w:t>
      </w:r>
      <m:oMath>
        <m:r>
          <m:rPr>
            <m:sty m:val="bi"/>
          </m:rPr>
          <w:rPr>
            <w:rFonts w:ascii="Cambria Math" w:hAnsi="Cambria Math"/>
          </w:rPr>
          <m:t>J</m:t>
        </m:r>
        <m:r>
          <m:rPr>
            <m:sty m:val="p"/>
          </m:rPr>
          <w:rPr>
            <w:rFonts w:ascii="Cambria Math" w:hAnsi="Cambria Math"/>
          </w:rPr>
          <m:t>=∂</m:t>
        </m:r>
        <m:r>
          <m:rPr>
            <m:sty m:val="bi"/>
          </m:rPr>
          <w:rPr>
            <w:rFonts w:ascii="Cambria Math" w:hAnsi="Cambria Math"/>
          </w:rPr>
          <m:t>R</m:t>
        </m:r>
        <m:r>
          <m:rPr>
            <m:sty m:val="p"/>
          </m:rPr>
          <w:rPr>
            <w:rFonts w:ascii="Cambria Math" w:hAnsi="Cambria Math"/>
          </w:rPr>
          <m:t>/∂</m:t>
        </m:r>
        <m:r>
          <m:rPr>
            <m:sty m:val="bi"/>
          </m:rPr>
          <w:rPr>
            <w:rFonts w:ascii="Cambria Math" w:hAnsi="Cambria Math"/>
          </w:rPr>
          <m:t>U</m:t>
        </m:r>
      </m:oMath>
      <w:r>
        <w:rPr>
          <w:rFonts w:hint="eastAsia"/>
        </w:rPr>
        <w:t>，</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1</m:t>
        </m:r>
      </m:oMath>
      <w:r>
        <w:t xml:space="preserve"> </w:t>
      </w:r>
      <w:r>
        <w:rPr>
          <w:rFonts w:hint="eastAsia"/>
        </w:rPr>
        <w:t>由回溯线搜索或信赖域策略确定。线搜索至少应保证</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&gt;</m:t>
        </m:r>
        <m:r>
          <w:rPr>
            <w:rFonts w:ascii="Cambria Math" w:hAnsi="Cambria Math"/>
          </w:rPr>
          <m:t>0</m:t>
        </m:r>
      </m:oMath>
      <w:r>
        <w:t>、</w:t>
      </w:r>
      <m:oMath>
        <m:r>
          <w:rPr>
            <w:rFonts w:ascii="Cambria Math" w:hAnsi="Cambria Math"/>
          </w:rPr>
          <m:t>C</m:t>
        </m:r>
        <m:r>
          <m:rPr>
            <m:sty m:val="p"/>
          </m:rPr>
          <w:rPr>
            <w:rFonts w:ascii="Cambria Math" w:hAnsi="Cambria Math"/>
          </w:rPr>
          <m:t>≥</m:t>
        </m:r>
        <m:r>
          <w:rPr>
            <w:rFonts w:ascii="Cambria Math" w:hAnsi="Cambria Math"/>
          </w:rPr>
          <m:t>0</m:t>
        </m:r>
      </m:oMath>
      <w:r>
        <w:t>、</w:t>
      </w:r>
      <m:oMath>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,min</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&lt;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,off</m:t>
            </m:r>
          </m:sub>
        </m:sSub>
      </m:oMath>
      <w:r>
        <w:rPr>
          <w:rFonts w:hint="eastAsia"/>
        </w:rPr>
        <w:t>，并使缩放后的残量范数下降。</w:t>
      </w:r>
    </w:p>
    <w:p w14:paraId="720E2C5D" w14:textId="77777777" w:rsidR="00F175C8" w:rsidRDefault="002A1890" w:rsidP="00E664D4">
      <w:pPr>
        <w:pStyle w:val="BodyText"/>
        <w:keepLines/>
        <w:spacing w:before="100" w:after="140"/>
        <w:jc w:val="both"/>
      </w:pPr>
      <w:r>
        <w:rPr>
          <w:rFonts w:hint="eastAsia"/>
        </w:rPr>
        <w:t>不同残量的量纲与数量级差异很大。推荐分别以特征液体流量</w:t>
      </w:r>
      <w:r>
        <w:t xml:space="preserve"> </w:t>
      </w:r>
      <m:oMath>
        <m:sSub>
          <m:sSubPr>
            <m:ctrlPr>
              <w:rPr>
                <w:rFonts w:ascii="Cambria Math" w:hAnsi="Cambria Math"/>
              </w:rPr>
            </m:ctrlPr>
          </m:sSubPr>
          <m:e>
            <m:r>
              <w:rPr>
                <w:rFonts w:ascii="Cambria Math" w:hAnsi="Cambria Math"/>
              </w:rPr>
              <m:t>Q</m:t>
            </m:r>
          </m:e>
          <m:sub>
            <m:r>
              <w:rPr>
                <w:rFonts w:ascii="Cambria Math" w:hAnsi="Cambria Math"/>
              </w:rPr>
              <m:t>ref</m:t>
            </m:r>
          </m:sub>
        </m:sSub>
      </m:oMath>
      <w:r>
        <w:rPr>
          <w:rFonts w:hint="eastAsia"/>
        </w:rPr>
        <w:t>、特征摩尔流率</w:t>
      </w:r>
      <w:r>
        <w:t xml:space="preserve"> </w:t>
      </w:r>
      <m:oMath>
        <m:sSub>
          <m:sSubPr>
            <m:ctrlPr>
              <w:rPr>
                <w:rFonts w:ascii="Cambria Math" w:hAnsi="Cambria Math"/>
              </w:rPr>
            </m:ctrlPr>
          </m:sSubPr>
          <m:e>
            <m:r>
              <w:rPr>
                <w:rFonts w:ascii="Cambria Math" w:hAnsi="Cambria Math"/>
              </w:rPr>
              <m:t>N</m:t>
            </m:r>
          </m:e>
          <m:sub>
            <m:r>
              <w:rPr>
                <w:rFonts w:ascii="Cambria Math" w:hAnsi="Cambria Math"/>
              </w:rPr>
              <m:t>ref</m:t>
            </m:r>
          </m:sub>
        </m:sSub>
      </m:oMath>
      <w:r>
        <w:t xml:space="preserve"> </w:t>
      </w:r>
      <w:r>
        <w:rPr>
          <w:rFonts w:hint="eastAsia"/>
        </w:rPr>
        <w:t>和特征压力</w:t>
      </w:r>
      <w:r>
        <w:t xml:space="preserve"> </w:t>
      </w:r>
      <m:oMath>
        <m:sSub>
          <m:sSubPr>
            <m:ctrlPr>
              <w:rPr>
                <w:rFonts w:ascii="Cambria Math" w:hAnsi="Cambria Math"/>
              </w:rPr>
            </m:ctrlPr>
          </m:sSubPr>
          <m:e>
            <m:r>
              <w:rPr>
                <w:rFonts w:ascii="Cambria Math" w:hAnsi="Cambria Math"/>
              </w:rPr>
              <m:t>P</m:t>
            </m:r>
          </m:e>
          <m:sub>
            <m:r>
              <w:rPr>
                <w:rFonts w:ascii="Cambria Math" w:hAnsi="Cambria Math"/>
              </w:rPr>
              <m:t>ref</m:t>
            </m:r>
          </m:sub>
        </m:sSub>
      </m:oMath>
      <w:r>
        <w:t xml:space="preserve"> </w:t>
      </w:r>
      <w:r>
        <w:rPr>
          <w:rFonts w:hint="eastAsia"/>
        </w:rPr>
        <w:t>缩放：液相体积残量除以</w:t>
      </w:r>
      <w:r>
        <w:t xml:space="preserve"> </w:t>
      </w:r>
      <m:oMath>
        <m:sSub>
          <m:sSubPr>
            <m:ctrlPr>
              <w:rPr>
                <w:rFonts w:ascii="Cambria Math" w:hAnsi="Cambria Math"/>
              </w:rPr>
            </m:ctrlPr>
          </m:sSubPr>
          <m:e>
            <m:r>
              <w:rPr>
                <w:rFonts w:ascii="Cambria Math" w:hAnsi="Cambria Math"/>
              </w:rPr>
              <m:t>Q</m:t>
            </m:r>
          </m:e>
          <m:sub>
            <m:r>
              <w:rPr>
                <w:rFonts w:ascii="Cambria Math" w:hAnsi="Cambria Math"/>
              </w:rPr>
              <m:t>ref</m:t>
            </m:r>
          </m:sub>
        </m:sSub>
      </m:oMath>
      <w:r>
        <w:rPr>
          <w:rFonts w:hint="eastAsia"/>
        </w:rPr>
        <w:t>；溶解与自由气体残量除以</w:t>
      </w:r>
      <w:r>
        <w:t xml:space="preserve"> </w:t>
      </w:r>
      <m:oMath>
        <m:sSub>
          <m:sSubPr>
            <m:ctrlPr>
              <w:rPr>
                <w:rFonts w:ascii="Cambria Math" w:hAnsi="Cambria Math"/>
              </w:rPr>
            </m:ctrlPr>
          </m:sSubPr>
          <m:e>
            <m:r>
              <w:rPr>
                <w:rFonts w:ascii="Cambria Math" w:hAnsi="Cambria Math"/>
              </w:rPr>
              <m:t>N</m:t>
            </m:r>
          </m:e>
          <m:sub>
            <m:r>
              <w:rPr>
                <w:rFonts w:ascii="Cambria Math" w:hAnsi="Cambria Math"/>
              </w:rPr>
              <m:t>ref</m:t>
            </m:r>
          </m:sub>
        </m:sSub>
      </m:oMath>
      <w:r>
        <w:rPr>
          <w:rFonts w:hint="eastAsia"/>
        </w:rPr>
        <w:t>；毛管闭合残量除以</w:t>
      </w:r>
      <w:r>
        <w:t xml:space="preserve"> </w:t>
      </w:r>
      <m:oMath>
        <m:sSub>
          <m:sSubPr>
            <m:ctrlPr>
              <w:rPr>
                <w:rFonts w:ascii="Cambria Math" w:hAnsi="Cambria Math"/>
              </w:rPr>
            </m:ctrlPr>
          </m:sSubPr>
          <m:e>
            <m:r>
              <w:rPr>
                <w:rFonts w:ascii="Cambria Math" w:hAnsi="Cambria Math"/>
              </w:rPr>
              <m:t>P</m:t>
            </m:r>
          </m:e>
          <m:sub>
            <m:r>
              <w:rPr>
                <w:rFonts w:ascii="Cambria Math" w:hAnsi="Cambria Math"/>
              </w:rPr>
              <m:t>ref</m:t>
            </m:r>
          </m:sub>
        </m:sSub>
      </m:oMath>
      <w:r>
        <w:rPr>
          <w:rFonts w:hint="eastAsia"/>
        </w:rPr>
        <w:t>。收敛判据应同时包含缩放残量无穷范数与增量相对范数，而不是只检查某一个变量。</w:t>
      </w:r>
    </w:p>
    <w:p w14:paraId="720E2C5E" w14:textId="77777777" w:rsidR="00F175C8" w:rsidRDefault="002A1890" w:rsidP="00E664D4">
      <w:pPr>
        <w:pStyle w:val="BodyText"/>
        <w:keepLines/>
        <w:spacing w:before="100" w:after="140"/>
        <w:jc w:val="both"/>
      </w:pPr>
      <w:r>
        <w:rPr>
          <w:rFonts w:hint="eastAsia"/>
        </w:rPr>
        <w:lastRenderedPageBreak/>
        <w:t>雅可比可采用解析导数、自动微分或经过步长敏感性验证的数值差分。若使用解析雅可比，必须包含</w:t>
      </w:r>
      <w:r>
        <w:t xml:space="preserve"> </w:t>
      </w:r>
      <m:oMath>
        <m:sSup>
          <m:sSupPr>
            <m:ctrlPr>
              <w:rPr>
                <w:rFonts w:ascii="Cambria Math" w:hAnsi="Cambria Math"/>
              </w:rPr>
            </m:ctrlPr>
          </m:sSupPr>
          <m:e>
            <m:r>
              <w:rPr>
                <w:rFonts w:ascii="Cambria Math" w:hAnsi="Cambria Math"/>
              </w:rPr>
              <m:t>g</m:t>
            </m:r>
          </m:e>
          <m:sup>
            <m:r>
              <w:rPr>
                <w:rFonts w:ascii="Cambria Math" w:hAnsi="Cambria Math"/>
              </w:rPr>
              <m:t>w</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oMath>
      <w:r>
        <w:t>、</w:t>
      </w:r>
      <m:oMath>
        <m:sSup>
          <m:sSupPr>
            <m:ctrlPr>
              <w:rPr>
                <w:rFonts w:ascii="Cambria Math" w:hAnsi="Cambria Math"/>
              </w:rPr>
            </m:ctrlPr>
          </m:sSupPr>
          <m:e>
            <m:r>
              <w:rPr>
                <w:rFonts w:ascii="Cambria Math" w:hAnsi="Cambria Math"/>
              </w:rPr>
              <m:t>A</m:t>
            </m:r>
          </m:e>
          <m:sup>
            <m:r>
              <w:rPr>
                <w:rFonts w:ascii="Cambria Math" w:hAnsi="Cambria Math"/>
              </w:rPr>
              <m:t>w</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A</m:t>
            </m:r>
          </m:e>
          <m:sub>
            <m:r>
              <w:rPr>
                <w:rFonts w:ascii="Cambria Math" w:hAnsi="Cambria Math"/>
              </w:rPr>
              <m:t>gl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oMath>
      <w:r>
        <w:t>、</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以及源项对</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C</m:t>
        </m:r>
      </m:oMath>
      <w:r>
        <w:t xml:space="preserve"> </w:t>
      </w:r>
      <w:r>
        <w:rPr>
          <w:rFonts w:hint="eastAsia"/>
        </w:rPr>
        <w:t>的导数。一个时间步内不应先后分裂求解</w:t>
      </w:r>
      <w:r>
        <w:t xml:space="preserve"> </w:t>
      </w:r>
      <m:oMath>
        <m:sSub>
          <m:sSubPr>
            <m:ctrlPr>
              <w:rPr>
                <w:rFonts w:ascii="Cambria Math" w:hAnsi="Cambria Math"/>
              </w:rPr>
            </m:ctrlPr>
          </m:sSubPr>
          <m:e>
            <m:r>
              <w:rPr>
                <w:rFonts w:ascii="Cambria Math" w:hAnsi="Cambria Math"/>
              </w:rPr>
              <m:t>P</m:t>
            </m:r>
          </m:e>
          <m:sub>
            <m:r>
              <w:rPr>
                <w:rFonts w:ascii="Cambria Math" w:hAnsi="Cambria Math"/>
              </w:rPr>
              <m:t>l</m:t>
            </m:r>
          </m:sub>
        </m:sSub>
      </m:oMath>
      <w:r>
        <w:t>、</w:t>
      </w:r>
      <m:oMath>
        <m:r>
          <w:rPr>
            <w:rFonts w:ascii="Cambria Math" w:hAnsi="Cambria Math"/>
          </w:rPr>
          <m:t>C</m:t>
        </m:r>
      </m:oMath>
      <w:r>
        <w:t>、</w:t>
      </w:r>
      <m:oMath>
        <m:sSub>
          <m:sSubPr>
            <m:ctrlPr>
              <w:rPr>
                <w:rFonts w:ascii="Cambria Math" w:hAnsi="Cambria Math"/>
              </w:rPr>
            </m:ctrlPr>
          </m:sSubPr>
          <m:e>
            <m:r>
              <w:rPr>
                <w:rFonts w:ascii="Cambria Math" w:hAnsi="Cambria Math"/>
              </w:rPr>
              <m:t>P</m:t>
            </m:r>
          </m:e>
          <m:sub>
            <m:r>
              <w:rPr>
                <w:rFonts w:ascii="Cambria Math" w:hAnsi="Cambria Math"/>
              </w:rPr>
              <m:t>g</m:t>
            </m:r>
          </m:sub>
        </m:sSub>
      </m:oMath>
      <w:r>
        <w:t>、</w:t>
      </w:r>
      <m:oMath>
        <m:sSub>
          <m:sSubPr>
            <m:ctrlPr>
              <w:rPr>
                <w:rFonts w:ascii="Cambria Math" w:hAnsi="Cambria Math"/>
              </w:rPr>
            </m:ctrlPr>
          </m:sSubPr>
          <m:e>
            <m:r>
              <w:rPr>
                <w:rFonts w:ascii="Cambria Math" w:hAnsi="Cambria Math"/>
              </w:rPr>
              <m:t>S</m:t>
            </m:r>
          </m:e>
          <m:sub>
            <m:r>
              <w:rPr>
                <w:rFonts w:ascii="Cambria Math" w:hAnsi="Cambria Math"/>
              </w:rPr>
              <m:t>w</m:t>
            </m:r>
          </m:sub>
        </m:sSub>
      </m:oMath>
      <w:r>
        <w:t>。</w:t>
      </w:r>
    </w:p>
    <w:p w14:paraId="720E2C5F" w14:textId="77777777" w:rsidR="00F175C8" w:rsidRDefault="002A1890">
      <w:pPr>
        <w:pStyle w:val="Heading1"/>
      </w:pPr>
      <w:bookmarkStart w:id="15" w:name="参数表"/>
      <w:bookmarkEnd w:id="14"/>
      <w:r>
        <w:rPr>
          <w:rFonts w:ascii="Arial Unicode MS" w:eastAsia="Arial Unicode MS" w:hAnsi="Arial Unicode MS"/>
        </w:rPr>
        <w:t xml:space="preserve">16. </w:t>
      </w:r>
      <w:r>
        <w:rPr>
          <w:rFonts w:ascii="Arial Unicode MS" w:eastAsia="Arial Unicode MS" w:hAnsi="Arial Unicode MS" w:hint="eastAsia"/>
        </w:rPr>
        <w:t>参数表</w:t>
      </w:r>
    </w:p>
    <w:p w14:paraId="720E2C60" w14:textId="77777777" w:rsidR="00F175C8" w:rsidRDefault="002A1890">
      <w:pPr>
        <w:pStyle w:val="FirstParagraph"/>
        <w:jc w:val="both"/>
      </w:pPr>
      <w:r>
        <w:rPr>
          <w:rFonts w:hint="eastAsia"/>
        </w:rPr>
        <w:t>下表给出基准模型所需的主要参数。表中“建议初值”仅用于建立第一版算例或敏感性分析，气体相关物性必须按具体气体—液体体系、温度、盐度和压力范围重新确定。</w:t>
      </w:r>
    </w:p>
    <w:tbl>
      <w:tblPr>
        <w:tblStyle w:val="Table"/>
        <w:tblW w:w="9360" w:type="dxa"/>
        <w:tblInd w:w="120" w:type="dxa"/>
        <w:tblLayout w:type="fixed"/>
        <w:tblLook w:val="0020" w:firstRow="1" w:lastRow="0" w:firstColumn="0" w:lastColumn="0" w:noHBand="0" w:noVBand="0"/>
      </w:tblPr>
      <w:tblGrid>
        <w:gridCol w:w="1150"/>
        <w:gridCol w:w="3150"/>
        <w:gridCol w:w="1250"/>
        <w:gridCol w:w="3810"/>
      </w:tblGrid>
      <w:tr w:rsidR="00F175C8" w14:paraId="720E2C65" w14:textId="77777777" w:rsidTr="00F175C8">
        <w:trPr>
          <w:cnfStyle w:val="100000000000" w:firstRow="1" w:lastRow="0" w:firstColumn="0" w:lastColumn="0" w:oddVBand="0" w:evenVBand="0" w:oddHBand="0" w:evenHBand="0" w:firstRowFirstColumn="0" w:firstRowLastColumn="0" w:lastRowFirstColumn="0" w:lastRowLastColumn="0"/>
          <w:cantSplit/>
          <w:tblHeader/>
        </w:trPr>
        <w:tc>
          <w:tcPr>
            <w:tcW w:w="1150" w:type="dxa"/>
            <w:shd w:val="clear" w:color="auto" w:fill="E8EEF5"/>
            <w:tcMar>
              <w:top w:w="80" w:type="dxa"/>
              <w:left w:w="120" w:type="dxa"/>
              <w:bottom w:w="80" w:type="dxa"/>
              <w:right w:w="120" w:type="dxa"/>
            </w:tcMar>
            <w:vAlign w:val="center"/>
          </w:tcPr>
          <w:p w14:paraId="720E2C61" w14:textId="77777777" w:rsidR="00F175C8" w:rsidRDefault="002A1890">
            <w:pPr>
              <w:pStyle w:val="Compact"/>
              <w:spacing w:before="0" w:after="40" w:line="276" w:lineRule="auto"/>
              <w:jc w:val="center"/>
            </w:pPr>
            <w:r>
              <w:rPr>
                <w:rFonts w:hint="eastAsia"/>
                <w:b/>
                <w:color w:val="0B2545"/>
                <w:sz w:val="18"/>
              </w:rPr>
              <w:t>符号</w:t>
            </w:r>
          </w:p>
        </w:tc>
        <w:tc>
          <w:tcPr>
            <w:tcW w:w="3150" w:type="dxa"/>
            <w:shd w:val="clear" w:color="auto" w:fill="E8EEF5"/>
            <w:tcMar>
              <w:top w:w="80" w:type="dxa"/>
              <w:left w:w="120" w:type="dxa"/>
              <w:bottom w:w="80" w:type="dxa"/>
              <w:right w:w="120" w:type="dxa"/>
            </w:tcMar>
            <w:vAlign w:val="center"/>
          </w:tcPr>
          <w:p w14:paraId="720E2C62" w14:textId="77777777" w:rsidR="00F175C8" w:rsidRDefault="002A1890">
            <w:pPr>
              <w:pStyle w:val="Compact"/>
              <w:spacing w:before="0" w:after="40" w:line="276" w:lineRule="auto"/>
            </w:pPr>
            <w:r>
              <w:rPr>
                <w:rFonts w:hint="eastAsia"/>
                <w:b/>
                <w:color w:val="0B2545"/>
                <w:sz w:val="18"/>
              </w:rPr>
              <w:t>含义</w:t>
            </w:r>
          </w:p>
        </w:tc>
        <w:tc>
          <w:tcPr>
            <w:tcW w:w="1250" w:type="dxa"/>
            <w:shd w:val="clear" w:color="auto" w:fill="E8EEF5"/>
            <w:tcMar>
              <w:top w:w="80" w:type="dxa"/>
              <w:left w:w="120" w:type="dxa"/>
              <w:bottom w:w="80" w:type="dxa"/>
              <w:right w:w="120" w:type="dxa"/>
            </w:tcMar>
            <w:vAlign w:val="center"/>
          </w:tcPr>
          <w:p w14:paraId="720E2C63" w14:textId="77777777" w:rsidR="00F175C8" w:rsidRDefault="002A1890">
            <w:pPr>
              <w:pStyle w:val="Compact"/>
              <w:spacing w:before="0" w:after="40" w:line="276" w:lineRule="auto"/>
              <w:jc w:val="center"/>
            </w:pPr>
            <w:r>
              <w:rPr>
                <w:b/>
                <w:color w:val="0B2545"/>
                <w:sz w:val="18"/>
              </w:rPr>
              <w:t xml:space="preserve">SI </w:t>
            </w:r>
            <w:r>
              <w:rPr>
                <w:rFonts w:hint="eastAsia"/>
                <w:b/>
                <w:color w:val="0B2545"/>
                <w:sz w:val="18"/>
              </w:rPr>
              <w:t>单位</w:t>
            </w:r>
          </w:p>
        </w:tc>
        <w:tc>
          <w:tcPr>
            <w:tcW w:w="3810" w:type="dxa"/>
            <w:shd w:val="clear" w:color="auto" w:fill="E8EEF5"/>
            <w:tcMar>
              <w:top w:w="80" w:type="dxa"/>
              <w:left w:w="120" w:type="dxa"/>
              <w:bottom w:w="80" w:type="dxa"/>
              <w:right w:w="120" w:type="dxa"/>
            </w:tcMar>
            <w:vAlign w:val="center"/>
          </w:tcPr>
          <w:p w14:paraId="720E2C64" w14:textId="77777777" w:rsidR="00F175C8" w:rsidRDefault="002A1890">
            <w:pPr>
              <w:pStyle w:val="Compact"/>
              <w:spacing w:before="0" w:after="40" w:line="276" w:lineRule="auto"/>
            </w:pPr>
            <w:r>
              <w:rPr>
                <w:rFonts w:hint="eastAsia"/>
                <w:b/>
                <w:color w:val="0B2545"/>
                <w:sz w:val="18"/>
              </w:rPr>
              <w:t>建议初值或来源</w:t>
            </w:r>
          </w:p>
        </w:tc>
      </w:tr>
      <w:tr w:rsidR="00F175C8" w14:paraId="720E2C6A" w14:textId="77777777" w:rsidTr="00F175C8">
        <w:trPr>
          <w:cantSplit/>
        </w:trPr>
        <w:tc>
          <w:tcPr>
            <w:tcW w:w="1150" w:type="dxa"/>
            <w:tcMar>
              <w:top w:w="80" w:type="dxa"/>
              <w:left w:w="120" w:type="dxa"/>
              <w:bottom w:w="80" w:type="dxa"/>
              <w:right w:w="120" w:type="dxa"/>
            </w:tcMar>
            <w:vAlign w:val="center"/>
          </w:tcPr>
          <w:p w14:paraId="720E2C66"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V</m:t>
                  </m:r>
                </m:e>
                <m:sub>
                  <m:r>
                    <w:rPr>
                      <w:rFonts w:ascii="Cambria Math" w:hAnsi="Cambria Math"/>
                    </w:rPr>
                    <m:t>i</m:t>
                  </m:r>
                </m:sub>
              </m:sSub>
            </m:oMath>
            <w:r>
              <w:rPr>
                <w:sz w:val="18"/>
              </w:rPr>
              <w:t>​</w:t>
            </w:r>
          </w:p>
        </w:tc>
        <w:tc>
          <w:tcPr>
            <w:tcW w:w="3150" w:type="dxa"/>
            <w:tcMar>
              <w:top w:w="80" w:type="dxa"/>
              <w:left w:w="120" w:type="dxa"/>
              <w:bottom w:w="80" w:type="dxa"/>
              <w:right w:w="120" w:type="dxa"/>
            </w:tcMar>
            <w:vAlign w:val="center"/>
          </w:tcPr>
          <w:p w14:paraId="720E2C67" w14:textId="77777777" w:rsidR="00F175C8" w:rsidRDefault="002A1890">
            <w:pPr>
              <w:pStyle w:val="Compact"/>
              <w:spacing w:before="0" w:after="40" w:line="276" w:lineRule="auto"/>
            </w:pPr>
            <w:r>
              <w:rPr>
                <w:rFonts w:hint="eastAsia"/>
                <w:sz w:val="18"/>
              </w:rPr>
              <w:t>控制体孔隙体积</w:t>
            </w:r>
          </w:p>
        </w:tc>
        <w:tc>
          <w:tcPr>
            <w:tcW w:w="1250" w:type="dxa"/>
            <w:tcMar>
              <w:top w:w="80" w:type="dxa"/>
              <w:left w:w="120" w:type="dxa"/>
              <w:bottom w:w="80" w:type="dxa"/>
              <w:right w:w="120" w:type="dxa"/>
            </w:tcMar>
            <w:vAlign w:val="center"/>
          </w:tcPr>
          <w:p w14:paraId="720E2C68" w14:textId="77777777" w:rsidR="00F175C8" w:rsidRDefault="002A1890">
            <w:pPr>
              <w:pStyle w:val="Compact"/>
              <w:spacing w:before="0" w:after="40" w:line="276" w:lineRule="auto"/>
              <w:jc w:val="center"/>
            </w:pP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rPr>
                <w:sz w:val="18"/>
              </w:rPr>
              <w:t>​</w:t>
            </w:r>
          </w:p>
        </w:tc>
        <w:tc>
          <w:tcPr>
            <w:tcW w:w="3810" w:type="dxa"/>
            <w:tcMar>
              <w:top w:w="80" w:type="dxa"/>
              <w:left w:w="120" w:type="dxa"/>
              <w:bottom w:w="80" w:type="dxa"/>
              <w:right w:w="120" w:type="dxa"/>
            </w:tcMar>
            <w:vAlign w:val="center"/>
          </w:tcPr>
          <w:p w14:paraId="720E2C69" w14:textId="77777777" w:rsidR="00F175C8" w:rsidRDefault="002A1890">
            <w:pPr>
              <w:pStyle w:val="Compact"/>
              <w:spacing w:before="0" w:after="40" w:line="276" w:lineRule="auto"/>
            </w:pPr>
            <w:r>
              <w:rPr>
                <w:rFonts w:hint="eastAsia"/>
                <w:sz w:val="18"/>
              </w:rPr>
              <w:t>由网络提取；含由喉道转换的</w:t>
            </w:r>
            <w:r>
              <w:rPr>
                <w:sz w:val="18"/>
              </w:rPr>
              <w:t xml:space="preserve"> storage node </w:t>
            </w:r>
            <w:r>
              <w:rPr>
                <w:rFonts w:hint="eastAsia"/>
                <w:sz w:val="18"/>
              </w:rPr>
              <w:t>体积</w:t>
            </w:r>
          </w:p>
        </w:tc>
      </w:tr>
      <w:tr w:rsidR="00F175C8" w14:paraId="720E2C6F" w14:textId="77777777" w:rsidTr="00F175C8">
        <w:trPr>
          <w:cantSplit/>
        </w:trPr>
        <w:tc>
          <w:tcPr>
            <w:tcW w:w="1150" w:type="dxa"/>
            <w:tcMar>
              <w:top w:w="80" w:type="dxa"/>
              <w:left w:w="120" w:type="dxa"/>
              <w:bottom w:w="80" w:type="dxa"/>
              <w:right w:w="120" w:type="dxa"/>
            </w:tcMar>
            <w:vAlign w:val="center"/>
          </w:tcPr>
          <w:p w14:paraId="720E2C6B"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18"/>
              </w:rPr>
              <w:t>​</w:t>
            </w:r>
          </w:p>
        </w:tc>
        <w:tc>
          <w:tcPr>
            <w:tcW w:w="3150" w:type="dxa"/>
            <w:tcMar>
              <w:top w:w="80" w:type="dxa"/>
              <w:left w:w="120" w:type="dxa"/>
              <w:bottom w:w="80" w:type="dxa"/>
              <w:right w:w="120" w:type="dxa"/>
            </w:tcMar>
            <w:vAlign w:val="center"/>
          </w:tcPr>
          <w:p w14:paraId="720E2C6C" w14:textId="77777777" w:rsidR="00F175C8" w:rsidRDefault="002A1890">
            <w:pPr>
              <w:pStyle w:val="Compact"/>
              <w:spacing w:before="0" w:after="40" w:line="276" w:lineRule="auto"/>
            </w:pPr>
            <w:r>
              <w:rPr>
                <w:sz w:val="18"/>
              </w:rPr>
              <w:t xml:space="preserve">Qin </w:t>
            </w:r>
            <w:r>
              <w:rPr>
                <w:rFonts w:hint="eastAsia"/>
                <w:sz w:val="18"/>
              </w:rPr>
              <w:t>闭合中的等效孔半径</w:t>
            </w:r>
          </w:p>
        </w:tc>
        <w:tc>
          <w:tcPr>
            <w:tcW w:w="1250" w:type="dxa"/>
            <w:tcMar>
              <w:top w:w="80" w:type="dxa"/>
              <w:left w:w="120" w:type="dxa"/>
              <w:bottom w:w="80" w:type="dxa"/>
              <w:right w:w="120" w:type="dxa"/>
            </w:tcMar>
            <w:vAlign w:val="center"/>
          </w:tcPr>
          <w:p w14:paraId="720E2C6D" w14:textId="77777777" w:rsidR="00F175C8" w:rsidRDefault="002A1890">
            <w:pPr>
              <w:pStyle w:val="Compact"/>
              <w:spacing w:before="0" w:after="40" w:line="276" w:lineRule="auto"/>
              <w:jc w:val="center"/>
            </w:pPr>
            <m:oMath>
              <m:r>
                <m:rPr>
                  <m:sty m:val="p"/>
                </m:rPr>
                <w:rPr>
                  <w:rFonts w:ascii="Cambria Math" w:hAnsi="Cambria Math"/>
                </w:rPr>
                <m:t>m</m:t>
              </m:r>
            </m:oMath>
            <w:r>
              <w:rPr>
                <w:sz w:val="18"/>
              </w:rPr>
              <w:t>​</w:t>
            </w:r>
          </w:p>
        </w:tc>
        <w:tc>
          <w:tcPr>
            <w:tcW w:w="3810" w:type="dxa"/>
            <w:tcMar>
              <w:top w:w="80" w:type="dxa"/>
              <w:left w:w="120" w:type="dxa"/>
              <w:bottom w:w="80" w:type="dxa"/>
              <w:right w:w="120" w:type="dxa"/>
            </w:tcMar>
            <w:vAlign w:val="center"/>
          </w:tcPr>
          <w:p w14:paraId="720E2C6E" w14:textId="77777777" w:rsidR="00F175C8" w:rsidRDefault="002A1890">
            <w:pPr>
              <w:pStyle w:val="Compact"/>
              <w:spacing w:before="0" w:after="40" w:line="276" w:lineRule="auto"/>
            </w:pPr>
            <w:r>
              <w:rPr>
                <w:rFonts w:hint="eastAsia"/>
                <w:sz w:val="18"/>
              </w:rPr>
              <w:t>由</w:t>
            </w:r>
            <w:r>
              <w:rPr>
                <w:sz w:val="18"/>
              </w:rPr>
              <w:t xml:space="preserve"> pore </w:t>
            </w:r>
            <w:r>
              <w:rPr>
                <w:rFonts w:hint="eastAsia"/>
                <w:sz w:val="18"/>
              </w:rPr>
              <w:t>radius</w:t>
            </w:r>
            <w:r>
              <w:rPr>
                <w:rFonts w:hint="eastAsia"/>
                <w:sz w:val="18"/>
              </w:rPr>
              <w:t>；需按所用半径定义核对</w:t>
            </w:r>
          </w:p>
        </w:tc>
      </w:tr>
      <w:tr w:rsidR="00F175C8" w14:paraId="720E2C74" w14:textId="77777777" w:rsidTr="00F175C8">
        <w:trPr>
          <w:cantSplit/>
        </w:trPr>
        <w:tc>
          <w:tcPr>
            <w:tcW w:w="1150" w:type="dxa"/>
            <w:tcMar>
              <w:top w:w="80" w:type="dxa"/>
              <w:left w:w="120" w:type="dxa"/>
              <w:bottom w:w="80" w:type="dxa"/>
              <w:right w:w="120" w:type="dxa"/>
            </w:tcMar>
            <w:vAlign w:val="center"/>
          </w:tcPr>
          <w:p w14:paraId="720E2C70"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r</m:t>
                  </m:r>
                </m:e>
                <m:sub>
                  <m:r>
                    <w:rPr>
                      <w:rFonts w:ascii="Cambria Math" w:hAnsi="Cambria Math"/>
                    </w:rPr>
                    <m:t>ij</m:t>
                  </m:r>
                </m:sub>
              </m:sSub>
            </m:oMath>
            <w:r>
              <w:rPr>
                <w:sz w:val="18"/>
              </w:rPr>
              <w:t>​</w:t>
            </w:r>
          </w:p>
        </w:tc>
        <w:tc>
          <w:tcPr>
            <w:tcW w:w="3150" w:type="dxa"/>
            <w:tcMar>
              <w:top w:w="80" w:type="dxa"/>
              <w:left w:w="120" w:type="dxa"/>
              <w:bottom w:w="80" w:type="dxa"/>
              <w:right w:w="120" w:type="dxa"/>
            </w:tcMar>
            <w:vAlign w:val="center"/>
          </w:tcPr>
          <w:p w14:paraId="720E2C71" w14:textId="77777777" w:rsidR="00F175C8" w:rsidRDefault="002A1890">
            <w:pPr>
              <w:pStyle w:val="Compact"/>
              <w:spacing w:before="0" w:after="40" w:line="276" w:lineRule="auto"/>
            </w:pPr>
            <w:r>
              <w:rPr>
                <w:rFonts w:hint="eastAsia"/>
                <w:sz w:val="18"/>
              </w:rPr>
              <w:t>连接等效水力半径</w:t>
            </w:r>
          </w:p>
        </w:tc>
        <w:tc>
          <w:tcPr>
            <w:tcW w:w="1250" w:type="dxa"/>
            <w:tcMar>
              <w:top w:w="80" w:type="dxa"/>
              <w:left w:w="120" w:type="dxa"/>
              <w:bottom w:w="80" w:type="dxa"/>
              <w:right w:w="120" w:type="dxa"/>
            </w:tcMar>
            <w:vAlign w:val="center"/>
          </w:tcPr>
          <w:p w14:paraId="720E2C72" w14:textId="77777777" w:rsidR="00F175C8" w:rsidRDefault="002A1890">
            <w:pPr>
              <w:pStyle w:val="Compact"/>
              <w:spacing w:before="0" w:after="40" w:line="276" w:lineRule="auto"/>
              <w:jc w:val="center"/>
            </w:pPr>
            <m:oMath>
              <m:r>
                <m:rPr>
                  <m:sty m:val="p"/>
                </m:rPr>
                <w:rPr>
                  <w:rFonts w:ascii="Cambria Math" w:hAnsi="Cambria Math"/>
                </w:rPr>
                <m:t>m</m:t>
              </m:r>
            </m:oMath>
            <w:r>
              <w:rPr>
                <w:sz w:val="18"/>
              </w:rPr>
              <w:t>​</w:t>
            </w:r>
          </w:p>
        </w:tc>
        <w:tc>
          <w:tcPr>
            <w:tcW w:w="3810" w:type="dxa"/>
            <w:tcMar>
              <w:top w:w="80" w:type="dxa"/>
              <w:left w:w="120" w:type="dxa"/>
              <w:bottom w:w="80" w:type="dxa"/>
              <w:right w:w="120" w:type="dxa"/>
            </w:tcMar>
            <w:vAlign w:val="center"/>
          </w:tcPr>
          <w:p w14:paraId="720E2C73" w14:textId="77777777" w:rsidR="00F175C8" w:rsidRDefault="002A1890">
            <w:pPr>
              <w:pStyle w:val="Compact"/>
              <w:spacing w:before="0" w:after="40" w:line="276" w:lineRule="auto"/>
            </w:pPr>
            <w:r>
              <w:rPr>
                <w:rFonts w:hint="eastAsia"/>
                <w:sz w:val="18"/>
              </w:rPr>
              <w:t>由</w:t>
            </w:r>
            <w:r>
              <w:rPr>
                <w:sz w:val="18"/>
              </w:rPr>
              <w:t xml:space="preserve"> throat/half-throat </w:t>
            </w:r>
            <w:r>
              <w:rPr>
                <w:rFonts w:hint="eastAsia"/>
                <w:sz w:val="18"/>
              </w:rPr>
              <w:t>几何或标定值</w:t>
            </w:r>
          </w:p>
        </w:tc>
      </w:tr>
      <w:tr w:rsidR="00F175C8" w14:paraId="720E2C79" w14:textId="77777777" w:rsidTr="00F175C8">
        <w:trPr>
          <w:cantSplit/>
        </w:trPr>
        <w:tc>
          <w:tcPr>
            <w:tcW w:w="1150" w:type="dxa"/>
            <w:tcMar>
              <w:top w:w="80" w:type="dxa"/>
              <w:left w:w="120" w:type="dxa"/>
              <w:bottom w:w="80" w:type="dxa"/>
              <w:right w:w="120" w:type="dxa"/>
            </w:tcMar>
            <w:vAlign w:val="center"/>
          </w:tcPr>
          <w:p w14:paraId="720E2C75"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L</m:t>
                  </m:r>
                </m:e>
                <m:sub>
                  <m:r>
                    <w:rPr>
                      <w:rFonts w:ascii="Cambria Math" w:hAnsi="Cambria Math"/>
                    </w:rPr>
                    <m:t>ij</m:t>
                  </m:r>
                </m:sub>
              </m:sSub>
            </m:oMath>
            <w:r>
              <w:rPr>
                <w:sz w:val="18"/>
              </w:rPr>
              <w:t>​</w:t>
            </w:r>
          </w:p>
        </w:tc>
        <w:tc>
          <w:tcPr>
            <w:tcW w:w="3150" w:type="dxa"/>
            <w:tcMar>
              <w:top w:w="80" w:type="dxa"/>
              <w:left w:w="120" w:type="dxa"/>
              <w:bottom w:w="80" w:type="dxa"/>
              <w:right w:w="120" w:type="dxa"/>
            </w:tcMar>
            <w:vAlign w:val="center"/>
          </w:tcPr>
          <w:p w14:paraId="720E2C76" w14:textId="77777777" w:rsidR="00F175C8" w:rsidRDefault="002A1890">
            <w:pPr>
              <w:pStyle w:val="Compact"/>
              <w:spacing w:before="0" w:after="40" w:line="276" w:lineRule="auto"/>
            </w:pPr>
            <w:r>
              <w:rPr>
                <w:rFonts w:hint="eastAsia"/>
                <w:sz w:val="18"/>
              </w:rPr>
              <w:t>连接有效长度</w:t>
            </w:r>
          </w:p>
        </w:tc>
        <w:tc>
          <w:tcPr>
            <w:tcW w:w="1250" w:type="dxa"/>
            <w:tcMar>
              <w:top w:w="80" w:type="dxa"/>
              <w:left w:w="120" w:type="dxa"/>
              <w:bottom w:w="80" w:type="dxa"/>
              <w:right w:w="120" w:type="dxa"/>
            </w:tcMar>
            <w:vAlign w:val="center"/>
          </w:tcPr>
          <w:p w14:paraId="720E2C77" w14:textId="77777777" w:rsidR="00F175C8" w:rsidRDefault="002A1890">
            <w:pPr>
              <w:pStyle w:val="Compact"/>
              <w:spacing w:before="0" w:after="40" w:line="276" w:lineRule="auto"/>
              <w:jc w:val="center"/>
            </w:pPr>
            <m:oMath>
              <m:r>
                <m:rPr>
                  <m:sty m:val="p"/>
                </m:rPr>
                <w:rPr>
                  <w:rFonts w:ascii="Cambria Math" w:hAnsi="Cambria Math"/>
                </w:rPr>
                <m:t>m</m:t>
              </m:r>
            </m:oMath>
            <w:r>
              <w:rPr>
                <w:sz w:val="18"/>
              </w:rPr>
              <w:t>​</w:t>
            </w:r>
          </w:p>
        </w:tc>
        <w:tc>
          <w:tcPr>
            <w:tcW w:w="3810" w:type="dxa"/>
            <w:tcMar>
              <w:top w:w="80" w:type="dxa"/>
              <w:left w:w="120" w:type="dxa"/>
              <w:bottom w:w="80" w:type="dxa"/>
              <w:right w:w="120" w:type="dxa"/>
            </w:tcMar>
            <w:vAlign w:val="center"/>
          </w:tcPr>
          <w:p w14:paraId="720E2C78" w14:textId="77777777" w:rsidR="00F175C8" w:rsidRDefault="002A1890">
            <w:pPr>
              <w:pStyle w:val="Compact"/>
              <w:spacing w:before="0" w:after="40" w:line="276" w:lineRule="auto"/>
            </w:pPr>
            <w:r>
              <w:rPr>
                <w:rFonts w:hint="eastAsia"/>
                <w:sz w:val="18"/>
              </w:rPr>
              <w:t>网络几何；避免重复计入孔体长度</w:t>
            </w:r>
          </w:p>
        </w:tc>
      </w:tr>
      <w:tr w:rsidR="00F175C8" w14:paraId="720E2C7E" w14:textId="77777777" w:rsidTr="00F175C8">
        <w:trPr>
          <w:cantSplit/>
        </w:trPr>
        <w:tc>
          <w:tcPr>
            <w:tcW w:w="1150" w:type="dxa"/>
            <w:tcMar>
              <w:top w:w="80" w:type="dxa"/>
              <w:left w:w="120" w:type="dxa"/>
              <w:bottom w:w="80" w:type="dxa"/>
              <w:right w:w="120" w:type="dxa"/>
            </w:tcMar>
            <w:vAlign w:val="center"/>
          </w:tcPr>
          <w:p w14:paraId="720E2C7A"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A</m:t>
                  </m:r>
                </m:e>
                <m:sub>
                  <m:r>
                    <w:rPr>
                      <w:rFonts w:ascii="Cambria Math" w:hAnsi="Cambria Math"/>
                    </w:rPr>
                    <m:t>ij</m:t>
                  </m:r>
                </m:sub>
              </m:sSub>
            </m:oMath>
            <w:r>
              <w:rPr>
                <w:sz w:val="18"/>
              </w:rPr>
              <w:t>​</w:t>
            </w:r>
          </w:p>
        </w:tc>
        <w:tc>
          <w:tcPr>
            <w:tcW w:w="3150" w:type="dxa"/>
            <w:tcMar>
              <w:top w:w="80" w:type="dxa"/>
              <w:left w:w="120" w:type="dxa"/>
              <w:bottom w:w="80" w:type="dxa"/>
              <w:right w:w="120" w:type="dxa"/>
            </w:tcMar>
            <w:vAlign w:val="center"/>
          </w:tcPr>
          <w:p w14:paraId="720E2C7B" w14:textId="77777777" w:rsidR="00F175C8" w:rsidRDefault="002A1890">
            <w:pPr>
              <w:pStyle w:val="Compact"/>
              <w:spacing w:before="0" w:after="40" w:line="276" w:lineRule="auto"/>
            </w:pPr>
            <w:r>
              <w:rPr>
                <w:rFonts w:hint="eastAsia"/>
                <w:sz w:val="18"/>
              </w:rPr>
              <w:t>连接总横截面积</w:t>
            </w:r>
          </w:p>
        </w:tc>
        <w:tc>
          <w:tcPr>
            <w:tcW w:w="1250" w:type="dxa"/>
            <w:tcMar>
              <w:top w:w="80" w:type="dxa"/>
              <w:left w:w="120" w:type="dxa"/>
              <w:bottom w:w="80" w:type="dxa"/>
              <w:right w:w="120" w:type="dxa"/>
            </w:tcMar>
            <w:vAlign w:val="center"/>
          </w:tcPr>
          <w:p w14:paraId="720E2C7C" w14:textId="77777777" w:rsidR="00F175C8" w:rsidRDefault="002A1890">
            <w:pPr>
              <w:pStyle w:val="Compact"/>
              <w:spacing w:before="0" w:after="40" w:line="276" w:lineRule="auto"/>
              <w:jc w:val="center"/>
            </w:pP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rPr>
                <w:sz w:val="18"/>
              </w:rPr>
              <w:t>​</w:t>
            </w:r>
          </w:p>
        </w:tc>
        <w:tc>
          <w:tcPr>
            <w:tcW w:w="3810" w:type="dxa"/>
            <w:tcMar>
              <w:top w:w="80" w:type="dxa"/>
              <w:left w:w="120" w:type="dxa"/>
              <w:bottom w:w="80" w:type="dxa"/>
              <w:right w:w="120" w:type="dxa"/>
            </w:tcMar>
            <w:vAlign w:val="center"/>
          </w:tcPr>
          <w:p w14:paraId="720E2C7D" w14:textId="77777777" w:rsidR="00F175C8" w:rsidRDefault="002A1890">
            <w:pPr>
              <w:pStyle w:val="Compact"/>
              <w:spacing w:before="0" w:after="40" w:line="276" w:lineRule="auto"/>
            </w:pPr>
            <w:r>
              <w:rPr>
                <w:rFonts w:hint="eastAsia"/>
                <w:sz w:val="18"/>
              </w:rPr>
              <w:t>网络提取；圆管可取</w:t>
            </w:r>
            <w:r>
              <w:rPr>
                <w:sz w:val="18"/>
              </w:rPr>
              <w:t xml:space="preserve"> </w:t>
            </w:r>
            <m:oMath>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2</m:t>
                  </m:r>
                </m:sup>
              </m:sSubSup>
            </m:oMath>
          </w:p>
        </w:tc>
      </w:tr>
      <w:tr w:rsidR="00F175C8" w14:paraId="720E2C83" w14:textId="77777777" w:rsidTr="00F175C8">
        <w:trPr>
          <w:cantSplit/>
        </w:trPr>
        <w:tc>
          <w:tcPr>
            <w:tcW w:w="1150" w:type="dxa"/>
            <w:tcMar>
              <w:top w:w="80" w:type="dxa"/>
              <w:left w:w="120" w:type="dxa"/>
              <w:bottom w:w="80" w:type="dxa"/>
              <w:right w:w="120" w:type="dxa"/>
            </w:tcMar>
            <w:vAlign w:val="center"/>
          </w:tcPr>
          <w:p w14:paraId="720E2C7F" w14:textId="77777777" w:rsidR="00F175C8" w:rsidRDefault="002A1890">
            <w:pPr>
              <w:pStyle w:val="Compact"/>
              <w:spacing w:before="0" w:after="40" w:line="276" w:lineRule="auto"/>
              <w:jc w:val="center"/>
            </w:pP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0</m:t>
                  </m:r>
                </m:sup>
              </m:sSubSup>
            </m:oMath>
            <w:r>
              <w:rPr>
                <w:sz w:val="18"/>
              </w:rPr>
              <w:t>​</w:t>
            </w:r>
          </w:p>
        </w:tc>
        <w:tc>
          <w:tcPr>
            <w:tcW w:w="3150" w:type="dxa"/>
            <w:tcMar>
              <w:top w:w="80" w:type="dxa"/>
              <w:left w:w="120" w:type="dxa"/>
              <w:bottom w:w="80" w:type="dxa"/>
              <w:right w:w="120" w:type="dxa"/>
            </w:tcMar>
            <w:vAlign w:val="center"/>
          </w:tcPr>
          <w:p w14:paraId="720E2C80" w14:textId="77777777" w:rsidR="00F175C8" w:rsidRDefault="002A1890">
            <w:pPr>
              <w:pStyle w:val="Compact"/>
              <w:spacing w:before="0" w:after="40" w:line="276" w:lineRule="auto"/>
            </w:pPr>
            <w:r>
              <w:rPr>
                <w:rFonts w:hint="eastAsia"/>
                <w:sz w:val="18"/>
              </w:rPr>
              <w:t>单相液体</w:t>
            </w:r>
            <w:r>
              <w:rPr>
                <w:sz w:val="18"/>
              </w:rPr>
              <w:t xml:space="preserve"> conductance</w:t>
            </w:r>
          </w:p>
        </w:tc>
        <w:tc>
          <w:tcPr>
            <w:tcW w:w="1250" w:type="dxa"/>
            <w:tcMar>
              <w:top w:w="80" w:type="dxa"/>
              <w:left w:w="120" w:type="dxa"/>
              <w:bottom w:w="80" w:type="dxa"/>
              <w:right w:w="120" w:type="dxa"/>
            </w:tcMar>
            <w:vAlign w:val="center"/>
          </w:tcPr>
          <w:p w14:paraId="720E2C81" w14:textId="77777777" w:rsidR="00F175C8" w:rsidRDefault="002A1890">
            <w:pPr>
              <w:pStyle w:val="Compact"/>
              <w:spacing w:before="0" w:after="40" w:line="276" w:lineRule="auto"/>
              <w:jc w:val="center"/>
            </w:pP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/(Pa s)</m:t>
              </m:r>
            </m:oMath>
            <w:r>
              <w:rPr>
                <w:sz w:val="18"/>
              </w:rPr>
              <w:t>​</w:t>
            </w:r>
          </w:p>
        </w:tc>
        <w:tc>
          <w:tcPr>
            <w:tcW w:w="3810" w:type="dxa"/>
            <w:tcMar>
              <w:top w:w="80" w:type="dxa"/>
              <w:left w:w="120" w:type="dxa"/>
              <w:bottom w:w="80" w:type="dxa"/>
              <w:right w:w="120" w:type="dxa"/>
            </w:tcMar>
            <w:vAlign w:val="center"/>
          </w:tcPr>
          <w:p w14:paraId="720E2C82" w14:textId="77777777" w:rsidR="00F175C8" w:rsidRDefault="002A1890">
            <w:pPr>
              <w:pStyle w:val="Compact"/>
              <w:spacing w:before="0" w:after="40" w:line="276" w:lineRule="auto"/>
            </w:pPr>
            <w:r>
              <w:rPr>
                <w:rFonts w:hint="eastAsia"/>
                <w:sz w:val="18"/>
              </w:rPr>
              <w:t>优先采用网络标定值；否则用式（</w:t>
            </w:r>
            <w:r>
              <w:rPr>
                <w:rFonts w:hint="eastAsia"/>
                <w:sz w:val="18"/>
              </w:rPr>
              <w:t>5</w:t>
            </w:r>
            <w:r>
              <w:rPr>
                <w:rFonts w:hint="eastAsia"/>
                <w:sz w:val="18"/>
              </w:rPr>
              <w:t>）</w:t>
            </w:r>
          </w:p>
        </w:tc>
      </w:tr>
      <w:tr w:rsidR="00F175C8" w14:paraId="720E2C88" w14:textId="77777777" w:rsidTr="00F175C8">
        <w:trPr>
          <w:cantSplit/>
        </w:trPr>
        <w:tc>
          <w:tcPr>
            <w:tcW w:w="1150" w:type="dxa"/>
            <w:tcMar>
              <w:top w:w="80" w:type="dxa"/>
              <w:left w:w="120" w:type="dxa"/>
              <w:bottom w:w="80" w:type="dxa"/>
              <w:right w:w="120" w:type="dxa"/>
            </w:tcMar>
            <w:vAlign w:val="center"/>
          </w:tcPr>
          <w:p w14:paraId="720E2C84"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μ</m:t>
                  </m:r>
                </m:e>
                <m:sub>
                  <m:r>
                    <w:rPr>
                      <w:rFonts w:ascii="Cambria Math" w:hAnsi="Cambria Math"/>
                    </w:rPr>
                    <m:t>l</m:t>
                  </m:r>
                </m:sub>
              </m:sSub>
            </m:oMath>
            <w:r>
              <w:rPr>
                <w:sz w:val="18"/>
              </w:rPr>
              <w:t>​</w:t>
            </w:r>
          </w:p>
        </w:tc>
        <w:tc>
          <w:tcPr>
            <w:tcW w:w="3150" w:type="dxa"/>
            <w:tcMar>
              <w:top w:w="80" w:type="dxa"/>
              <w:left w:w="120" w:type="dxa"/>
              <w:bottom w:w="80" w:type="dxa"/>
              <w:right w:w="120" w:type="dxa"/>
            </w:tcMar>
            <w:vAlign w:val="center"/>
          </w:tcPr>
          <w:p w14:paraId="720E2C85" w14:textId="77777777" w:rsidR="00F175C8" w:rsidRDefault="002A1890">
            <w:pPr>
              <w:pStyle w:val="Compact"/>
              <w:spacing w:before="0" w:after="40" w:line="276" w:lineRule="auto"/>
            </w:pPr>
            <w:r>
              <w:rPr>
                <w:rFonts w:hint="eastAsia"/>
                <w:sz w:val="18"/>
              </w:rPr>
              <w:t>液相动力黏度</w:t>
            </w:r>
          </w:p>
        </w:tc>
        <w:tc>
          <w:tcPr>
            <w:tcW w:w="1250" w:type="dxa"/>
            <w:tcMar>
              <w:top w:w="80" w:type="dxa"/>
              <w:left w:w="120" w:type="dxa"/>
              <w:bottom w:w="80" w:type="dxa"/>
              <w:right w:w="120" w:type="dxa"/>
            </w:tcMar>
            <w:vAlign w:val="center"/>
          </w:tcPr>
          <w:p w14:paraId="720E2C86" w14:textId="77777777" w:rsidR="00F175C8" w:rsidRDefault="002A1890">
            <w:pPr>
              <w:pStyle w:val="Compact"/>
              <w:spacing w:before="0" w:after="40" w:line="276" w:lineRule="auto"/>
              <w:jc w:val="center"/>
            </w:pPr>
            <m:oMath>
              <m:r>
                <m:rPr>
                  <m:sty m:val="p"/>
                </m:rPr>
                <w:rPr>
                  <w:rFonts w:ascii="Cambria Math" w:hAnsi="Cambria Math"/>
                </w:rPr>
                <m:t>Pa s</m:t>
              </m:r>
            </m:oMath>
            <w:r>
              <w:rPr>
                <w:sz w:val="18"/>
              </w:rPr>
              <w:t>​</w:t>
            </w:r>
          </w:p>
        </w:tc>
        <w:tc>
          <w:tcPr>
            <w:tcW w:w="3810" w:type="dxa"/>
            <w:tcMar>
              <w:top w:w="80" w:type="dxa"/>
              <w:left w:w="120" w:type="dxa"/>
              <w:bottom w:w="80" w:type="dxa"/>
              <w:right w:w="120" w:type="dxa"/>
            </w:tcMar>
            <w:vAlign w:val="center"/>
          </w:tcPr>
          <w:p w14:paraId="720E2C87" w14:textId="77777777" w:rsidR="00F175C8" w:rsidRDefault="002A1890">
            <w:pPr>
              <w:pStyle w:val="Compact"/>
              <w:spacing w:before="0" w:after="40" w:line="276" w:lineRule="auto"/>
            </w:pPr>
            <w:r>
              <w:rPr>
                <w:sz w:val="18"/>
              </w:rPr>
              <w:t xml:space="preserve">298.15 K </w:t>
            </w:r>
            <w:r>
              <w:rPr>
                <w:rFonts w:hint="eastAsia"/>
                <w:sz w:val="18"/>
              </w:rPr>
              <w:t>纯水可先取</w:t>
            </w:r>
            <w:r>
              <w:rPr>
                <w:sz w:val="18"/>
              </w:rPr>
              <w:t xml:space="preserve"> </w:t>
            </w:r>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sz w:val="18"/>
              </w:rPr>
              <w:t>；按温度修正</w:t>
            </w:r>
          </w:p>
        </w:tc>
      </w:tr>
      <w:tr w:rsidR="00F175C8" w14:paraId="720E2C8D" w14:textId="77777777" w:rsidTr="00F175C8">
        <w:trPr>
          <w:cantSplit/>
        </w:trPr>
        <w:tc>
          <w:tcPr>
            <w:tcW w:w="1150" w:type="dxa"/>
            <w:tcMar>
              <w:top w:w="80" w:type="dxa"/>
              <w:left w:w="120" w:type="dxa"/>
              <w:bottom w:w="80" w:type="dxa"/>
              <w:right w:w="120" w:type="dxa"/>
            </w:tcMar>
            <w:vAlign w:val="center"/>
          </w:tcPr>
          <w:p w14:paraId="720E2C89" w14:textId="77777777" w:rsidR="00F175C8" w:rsidRDefault="002A1890">
            <w:pPr>
              <w:pStyle w:val="Compact"/>
              <w:spacing w:before="0" w:after="40" w:line="276" w:lineRule="auto"/>
              <w:jc w:val="center"/>
            </w:pPr>
            <m:oMath>
              <m:r>
                <w:rPr>
                  <w:rFonts w:ascii="Cambria Math" w:hAnsi="Cambria Math"/>
                </w:rPr>
                <m:t>m</m:t>
              </m:r>
            </m:oMath>
            <w:r>
              <w:rPr>
                <w:sz w:val="18"/>
              </w:rPr>
              <w:t>​</w:t>
            </w:r>
          </w:p>
        </w:tc>
        <w:tc>
          <w:tcPr>
            <w:tcW w:w="3150" w:type="dxa"/>
            <w:tcMar>
              <w:top w:w="80" w:type="dxa"/>
              <w:left w:w="120" w:type="dxa"/>
              <w:bottom w:w="80" w:type="dxa"/>
              <w:right w:w="120" w:type="dxa"/>
            </w:tcMar>
            <w:vAlign w:val="center"/>
          </w:tcPr>
          <w:p w14:paraId="720E2C8A" w14:textId="77777777" w:rsidR="00F175C8" w:rsidRDefault="002A1890">
            <w:pPr>
              <w:pStyle w:val="Compact"/>
              <w:spacing w:before="0" w:after="40" w:line="276" w:lineRule="auto"/>
            </w:pPr>
            <w:r>
              <w:rPr>
                <w:rFonts w:hint="eastAsia"/>
                <w:sz w:val="18"/>
              </w:rPr>
              <w:t>相对导流率指数</w:t>
            </w:r>
          </w:p>
        </w:tc>
        <w:tc>
          <w:tcPr>
            <w:tcW w:w="1250" w:type="dxa"/>
            <w:tcMar>
              <w:top w:w="80" w:type="dxa"/>
              <w:left w:w="120" w:type="dxa"/>
              <w:bottom w:w="80" w:type="dxa"/>
              <w:right w:w="120" w:type="dxa"/>
            </w:tcMar>
            <w:vAlign w:val="center"/>
          </w:tcPr>
          <w:p w14:paraId="720E2C8B"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8C" w14:textId="77777777" w:rsidR="00F175C8" w:rsidRDefault="002A1890">
            <w:pPr>
              <w:pStyle w:val="Compact"/>
              <w:spacing w:before="0" w:after="40" w:line="276" w:lineRule="auto"/>
            </w:pPr>
            <w:r>
              <w:rPr>
                <w:rFonts w:hint="eastAsia"/>
                <w:sz w:val="18"/>
              </w:rPr>
              <w:t>第一版取</w:t>
            </w:r>
            <w:r>
              <w:rPr>
                <w:sz w:val="18"/>
              </w:rPr>
              <w:t xml:space="preserve"> </w:t>
            </w:r>
            <w:r>
              <w:rPr>
                <w:rFonts w:hint="eastAsia"/>
                <w:sz w:val="18"/>
              </w:rPr>
              <w:t>3</w:t>
            </w:r>
            <w:r>
              <w:rPr>
                <w:rFonts w:hint="eastAsia"/>
                <w:sz w:val="18"/>
              </w:rPr>
              <w:t>；建议范围</w:t>
            </w:r>
            <w:r>
              <w:rPr>
                <w:sz w:val="18"/>
              </w:rPr>
              <w:t xml:space="preserve"> 2—4</w:t>
            </w:r>
          </w:p>
        </w:tc>
      </w:tr>
      <w:tr w:rsidR="00F175C8" w14:paraId="720E2C92" w14:textId="77777777" w:rsidTr="00F175C8">
        <w:trPr>
          <w:cantSplit/>
        </w:trPr>
        <w:tc>
          <w:tcPr>
            <w:tcW w:w="1150" w:type="dxa"/>
            <w:tcMar>
              <w:top w:w="80" w:type="dxa"/>
              <w:left w:w="120" w:type="dxa"/>
              <w:bottom w:w="80" w:type="dxa"/>
              <w:right w:w="120" w:type="dxa"/>
            </w:tcMar>
            <w:vAlign w:val="center"/>
          </w:tcPr>
          <w:p w14:paraId="720E2C8E"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D</m:t>
                  </m:r>
                </m:e>
                <m:sub>
                  <m:r>
                    <w:rPr>
                      <w:rFonts w:ascii="Cambria Math" w:hAnsi="Cambria Math"/>
                    </w:rPr>
                    <m:t>m</m:t>
                  </m:r>
                </m:sub>
              </m:sSub>
            </m:oMath>
            <w:r>
              <w:rPr>
                <w:sz w:val="18"/>
              </w:rPr>
              <w:t>​</w:t>
            </w:r>
          </w:p>
        </w:tc>
        <w:tc>
          <w:tcPr>
            <w:tcW w:w="3150" w:type="dxa"/>
            <w:tcMar>
              <w:top w:w="80" w:type="dxa"/>
              <w:left w:w="120" w:type="dxa"/>
              <w:bottom w:w="80" w:type="dxa"/>
              <w:right w:w="120" w:type="dxa"/>
            </w:tcMar>
            <w:vAlign w:val="center"/>
          </w:tcPr>
          <w:p w14:paraId="720E2C8F" w14:textId="77777777" w:rsidR="00F175C8" w:rsidRDefault="002A1890">
            <w:pPr>
              <w:pStyle w:val="Compact"/>
              <w:spacing w:before="0" w:after="40" w:line="276" w:lineRule="auto"/>
            </w:pPr>
            <w:r>
              <w:rPr>
                <w:rFonts w:hint="eastAsia"/>
                <w:sz w:val="18"/>
              </w:rPr>
              <w:t>目标气体在液体中的分子扩散系数</w:t>
            </w:r>
          </w:p>
        </w:tc>
        <w:tc>
          <w:tcPr>
            <w:tcW w:w="1250" w:type="dxa"/>
            <w:tcMar>
              <w:top w:w="80" w:type="dxa"/>
              <w:left w:w="120" w:type="dxa"/>
              <w:bottom w:w="80" w:type="dxa"/>
              <w:right w:w="120" w:type="dxa"/>
            </w:tcMar>
            <w:vAlign w:val="center"/>
          </w:tcPr>
          <w:p w14:paraId="720E2C90" w14:textId="77777777" w:rsidR="00F175C8" w:rsidRDefault="002A1890">
            <w:pPr>
              <w:pStyle w:val="Compact"/>
              <w:spacing w:before="0" w:after="40" w:line="276" w:lineRule="auto"/>
              <w:jc w:val="center"/>
            </w:pP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/s</m:t>
              </m:r>
            </m:oMath>
            <w:r>
              <w:rPr>
                <w:sz w:val="18"/>
              </w:rPr>
              <w:t>​</w:t>
            </w:r>
          </w:p>
        </w:tc>
        <w:tc>
          <w:tcPr>
            <w:tcW w:w="3810" w:type="dxa"/>
            <w:tcMar>
              <w:top w:w="80" w:type="dxa"/>
              <w:left w:w="120" w:type="dxa"/>
              <w:bottom w:w="80" w:type="dxa"/>
              <w:right w:w="120" w:type="dxa"/>
            </w:tcMar>
            <w:vAlign w:val="center"/>
          </w:tcPr>
          <w:p w14:paraId="720E2C91" w14:textId="77777777" w:rsidR="00F175C8" w:rsidRDefault="002A1890">
            <w:pPr>
              <w:pStyle w:val="Compact"/>
              <w:spacing w:before="0" w:after="40" w:line="276" w:lineRule="auto"/>
            </w:pPr>
            <w:r>
              <w:rPr>
                <w:rFonts w:hint="eastAsia"/>
                <w:sz w:val="18"/>
              </w:rPr>
              <w:t>常见小分子水溶液约</w:t>
            </w:r>
            <w:r>
              <w:rPr>
                <w:sz w:val="18"/>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sz w:val="18"/>
              </w:rPr>
              <w:t xml:space="preserve"> </w:t>
            </w:r>
            <w:r>
              <w:rPr>
                <w:rFonts w:hint="eastAsia"/>
                <w:sz w:val="18"/>
              </w:rPr>
              <w:t>量级；查目标体系数据</w:t>
            </w:r>
          </w:p>
        </w:tc>
      </w:tr>
      <w:tr w:rsidR="00F175C8" w14:paraId="720E2C97" w14:textId="77777777" w:rsidTr="00F175C8">
        <w:trPr>
          <w:cantSplit/>
        </w:trPr>
        <w:tc>
          <w:tcPr>
            <w:tcW w:w="1150" w:type="dxa"/>
            <w:tcMar>
              <w:top w:w="80" w:type="dxa"/>
              <w:left w:w="120" w:type="dxa"/>
              <w:bottom w:w="80" w:type="dxa"/>
              <w:right w:w="120" w:type="dxa"/>
            </w:tcMar>
            <w:vAlign w:val="center"/>
          </w:tcPr>
          <w:p w14:paraId="720E2C93"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τ</m:t>
                  </m:r>
                </m:e>
                <m:sub>
                  <m:r>
                    <w:rPr>
                      <w:rFonts w:ascii="Cambria Math" w:hAnsi="Cambria Math"/>
                    </w:rPr>
                    <m:t>ij</m:t>
                  </m:r>
                </m:sub>
              </m:sSub>
            </m:oMath>
            <w:r>
              <w:rPr>
                <w:sz w:val="18"/>
              </w:rPr>
              <w:t>​</w:t>
            </w:r>
          </w:p>
        </w:tc>
        <w:tc>
          <w:tcPr>
            <w:tcW w:w="3150" w:type="dxa"/>
            <w:tcMar>
              <w:top w:w="80" w:type="dxa"/>
              <w:left w:w="120" w:type="dxa"/>
              <w:bottom w:w="80" w:type="dxa"/>
              <w:right w:w="120" w:type="dxa"/>
            </w:tcMar>
            <w:vAlign w:val="center"/>
          </w:tcPr>
          <w:p w14:paraId="720E2C94" w14:textId="77777777" w:rsidR="00F175C8" w:rsidRDefault="002A1890">
            <w:pPr>
              <w:pStyle w:val="Compact"/>
              <w:spacing w:before="0" w:after="40" w:line="276" w:lineRule="auto"/>
            </w:pPr>
            <w:r>
              <w:rPr>
                <w:rFonts w:hint="eastAsia"/>
                <w:sz w:val="18"/>
              </w:rPr>
              <w:t>局部曲折度修正</w:t>
            </w:r>
          </w:p>
        </w:tc>
        <w:tc>
          <w:tcPr>
            <w:tcW w:w="1250" w:type="dxa"/>
            <w:tcMar>
              <w:top w:w="80" w:type="dxa"/>
              <w:left w:w="120" w:type="dxa"/>
              <w:bottom w:w="80" w:type="dxa"/>
              <w:right w:w="120" w:type="dxa"/>
            </w:tcMar>
            <w:vAlign w:val="center"/>
          </w:tcPr>
          <w:p w14:paraId="720E2C95"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96" w14:textId="77777777" w:rsidR="00F175C8" w:rsidRDefault="002A1890">
            <w:pPr>
              <w:pStyle w:val="Compact"/>
              <w:spacing w:before="0" w:after="40" w:line="276" w:lineRule="auto"/>
            </w:pPr>
            <w:r>
              <w:rPr>
                <w:rFonts w:hint="eastAsia"/>
                <w:sz w:val="18"/>
              </w:rPr>
              <w:t>第一版取</w:t>
            </w:r>
            <w:r>
              <w:rPr>
                <w:sz w:val="18"/>
              </w:rPr>
              <w:t xml:space="preserve"> </w:t>
            </w:r>
            <w:r>
              <w:rPr>
                <w:rFonts w:hint="eastAsia"/>
                <w:sz w:val="18"/>
              </w:rPr>
              <w:t>1</w:t>
            </w:r>
            <w:r>
              <w:rPr>
                <w:rFonts w:hint="eastAsia"/>
                <w:sz w:val="18"/>
              </w:rPr>
              <w:t>；有标定数据时修正</w:t>
            </w:r>
          </w:p>
        </w:tc>
      </w:tr>
      <w:tr w:rsidR="00F175C8" w14:paraId="720E2C9C" w14:textId="77777777" w:rsidTr="00F175C8">
        <w:trPr>
          <w:cantSplit/>
        </w:trPr>
        <w:tc>
          <w:tcPr>
            <w:tcW w:w="1150" w:type="dxa"/>
            <w:tcMar>
              <w:top w:w="80" w:type="dxa"/>
              <w:left w:w="120" w:type="dxa"/>
              <w:bottom w:w="80" w:type="dxa"/>
              <w:right w:w="120" w:type="dxa"/>
            </w:tcMar>
            <w:vAlign w:val="center"/>
          </w:tcPr>
          <w:p w14:paraId="720E2C98"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α</m:t>
                  </m:r>
                </m:e>
                <m:sub>
                  <m:r>
                    <w:rPr>
                      <w:rFonts w:ascii="Cambria Math" w:hAnsi="Cambria Math"/>
                    </w:rPr>
                    <m:t>A</m:t>
                  </m:r>
                </m:sub>
              </m:sSub>
            </m:oMath>
            <w:r>
              <w:rPr>
                <w:sz w:val="18"/>
              </w:rPr>
              <w:t>​</w:t>
            </w:r>
          </w:p>
        </w:tc>
        <w:tc>
          <w:tcPr>
            <w:tcW w:w="3150" w:type="dxa"/>
            <w:tcMar>
              <w:top w:w="80" w:type="dxa"/>
              <w:left w:w="120" w:type="dxa"/>
              <w:bottom w:w="80" w:type="dxa"/>
              <w:right w:w="120" w:type="dxa"/>
            </w:tcMar>
            <w:vAlign w:val="center"/>
          </w:tcPr>
          <w:p w14:paraId="720E2C99" w14:textId="77777777" w:rsidR="00F175C8" w:rsidRDefault="002A1890">
            <w:pPr>
              <w:pStyle w:val="Compact"/>
              <w:spacing w:before="0" w:after="40" w:line="276" w:lineRule="auto"/>
            </w:pPr>
            <w:r>
              <w:rPr>
                <w:rFonts w:hint="eastAsia"/>
                <w:sz w:val="18"/>
              </w:rPr>
              <w:t>液相扩散面积指数</w:t>
            </w:r>
          </w:p>
        </w:tc>
        <w:tc>
          <w:tcPr>
            <w:tcW w:w="1250" w:type="dxa"/>
            <w:tcMar>
              <w:top w:w="80" w:type="dxa"/>
              <w:left w:w="120" w:type="dxa"/>
              <w:bottom w:w="80" w:type="dxa"/>
              <w:right w:w="120" w:type="dxa"/>
            </w:tcMar>
            <w:vAlign w:val="center"/>
          </w:tcPr>
          <w:p w14:paraId="720E2C9A"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9B" w14:textId="77777777" w:rsidR="00F175C8" w:rsidRDefault="002A1890">
            <w:pPr>
              <w:pStyle w:val="Compact"/>
              <w:spacing w:before="0" w:after="40" w:line="276" w:lineRule="auto"/>
            </w:pPr>
            <w:r>
              <w:rPr>
                <w:rFonts w:hint="eastAsia"/>
                <w:sz w:val="18"/>
              </w:rPr>
              <w:t>第一版取</w:t>
            </w:r>
            <w:r>
              <w:rPr>
                <w:sz w:val="18"/>
              </w:rPr>
              <w:t xml:space="preserve"> </w:t>
            </w:r>
            <w:r>
              <w:rPr>
                <w:rFonts w:hint="eastAsia"/>
                <w:sz w:val="18"/>
              </w:rPr>
              <w:t>1</w:t>
            </w:r>
            <w:r>
              <w:rPr>
                <w:rFonts w:hint="eastAsia"/>
                <w:sz w:val="18"/>
              </w:rPr>
              <w:t>；通过孔几何或</w:t>
            </w:r>
            <w:r>
              <w:rPr>
                <w:sz w:val="18"/>
              </w:rPr>
              <w:t xml:space="preserve"> DNS </w:t>
            </w:r>
            <w:r>
              <w:rPr>
                <w:rFonts w:hint="eastAsia"/>
                <w:sz w:val="18"/>
              </w:rPr>
              <w:t>标定</w:t>
            </w:r>
          </w:p>
        </w:tc>
      </w:tr>
      <w:tr w:rsidR="00F175C8" w14:paraId="720E2CA1" w14:textId="77777777" w:rsidTr="00F175C8">
        <w:trPr>
          <w:cantSplit/>
        </w:trPr>
        <w:tc>
          <w:tcPr>
            <w:tcW w:w="1150" w:type="dxa"/>
            <w:tcMar>
              <w:top w:w="80" w:type="dxa"/>
              <w:left w:w="120" w:type="dxa"/>
              <w:bottom w:w="80" w:type="dxa"/>
              <w:right w:w="120" w:type="dxa"/>
            </w:tcMar>
            <w:vAlign w:val="center"/>
          </w:tcPr>
          <w:p w14:paraId="720E2C9D"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i</m:t>
                  </m:r>
                </m:sub>
              </m:sSub>
            </m:oMath>
            <w:r>
              <w:rPr>
                <w:sz w:val="18"/>
              </w:rPr>
              <w:t>​</w:t>
            </w:r>
          </w:p>
        </w:tc>
        <w:tc>
          <w:tcPr>
            <w:tcW w:w="3150" w:type="dxa"/>
            <w:tcMar>
              <w:top w:w="80" w:type="dxa"/>
              <w:left w:w="120" w:type="dxa"/>
              <w:bottom w:w="80" w:type="dxa"/>
              <w:right w:w="120" w:type="dxa"/>
            </w:tcMar>
            <w:vAlign w:val="center"/>
          </w:tcPr>
          <w:p w14:paraId="720E2C9E" w14:textId="77777777" w:rsidR="00F175C8" w:rsidRDefault="002A1890">
            <w:pPr>
              <w:pStyle w:val="Compact"/>
              <w:spacing w:before="0" w:after="40" w:line="276" w:lineRule="auto"/>
            </w:pPr>
            <w:r>
              <w:rPr>
                <w:rFonts w:hint="eastAsia"/>
                <w:sz w:val="18"/>
              </w:rPr>
              <w:t>液相侧传质系数</w:t>
            </w:r>
          </w:p>
        </w:tc>
        <w:tc>
          <w:tcPr>
            <w:tcW w:w="1250" w:type="dxa"/>
            <w:tcMar>
              <w:top w:w="80" w:type="dxa"/>
              <w:left w:w="120" w:type="dxa"/>
              <w:bottom w:w="80" w:type="dxa"/>
              <w:right w:w="120" w:type="dxa"/>
            </w:tcMar>
            <w:vAlign w:val="center"/>
          </w:tcPr>
          <w:p w14:paraId="720E2C9F" w14:textId="77777777" w:rsidR="00F175C8" w:rsidRDefault="002A1890">
            <w:pPr>
              <w:pStyle w:val="Compact"/>
              <w:spacing w:before="0" w:after="40" w:line="276" w:lineRule="auto"/>
              <w:jc w:val="center"/>
            </w:pPr>
            <m:oMath>
              <m:r>
                <m:rPr>
                  <m:sty m:val="p"/>
                </m:rPr>
                <w:rPr>
                  <w:rFonts w:ascii="Cambria Math" w:hAnsi="Cambria Math"/>
                </w:rPr>
                <m:t>m/s</m:t>
              </m:r>
            </m:oMath>
            <w:r>
              <w:rPr>
                <w:sz w:val="18"/>
              </w:rPr>
              <w:t>​</w:t>
            </w:r>
          </w:p>
        </w:tc>
        <w:tc>
          <w:tcPr>
            <w:tcW w:w="3810" w:type="dxa"/>
            <w:tcMar>
              <w:top w:w="80" w:type="dxa"/>
              <w:left w:w="120" w:type="dxa"/>
              <w:bottom w:w="80" w:type="dxa"/>
              <w:right w:w="120" w:type="dxa"/>
            </w:tcMar>
            <w:vAlign w:val="center"/>
          </w:tcPr>
          <w:p w14:paraId="720E2CA0" w14:textId="77777777" w:rsidR="00F175C8" w:rsidRDefault="002A1890">
            <w:pPr>
              <w:pStyle w:val="Compact"/>
              <w:spacing w:before="0" w:after="40" w:line="276" w:lineRule="auto"/>
            </w:pPr>
            <w:r>
              <w:rPr>
                <w:rFonts w:hint="eastAsia"/>
                <w:sz w:val="18"/>
              </w:rPr>
              <w:t>以</w:t>
            </w:r>
            <w:r>
              <w:rPr>
                <w:sz w:val="18"/>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sz w:val="18"/>
              </w:rPr>
              <w:t xml:space="preserve"> </w:t>
            </w:r>
            <w:r>
              <w:rPr>
                <w:rFonts w:hint="eastAsia"/>
                <w:sz w:val="18"/>
              </w:rPr>
              <w:t>为中心做</w:t>
            </w:r>
            <w:r>
              <w:rPr>
                <w:sz w:val="18"/>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sz w:val="18"/>
              </w:rP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sz w:val="18"/>
              </w:rPr>
              <w:t xml:space="preserve"> </w:t>
            </w:r>
            <w:r>
              <w:rPr>
                <w:rFonts w:hint="eastAsia"/>
                <w:sz w:val="18"/>
              </w:rPr>
              <w:t>敏感性分析，或由式（</w:t>
            </w:r>
            <w:r>
              <w:rPr>
                <w:rFonts w:hint="eastAsia"/>
                <w:sz w:val="18"/>
              </w:rPr>
              <w:t>19</w:t>
            </w:r>
            <w:r>
              <w:rPr>
                <w:rFonts w:hint="eastAsia"/>
                <w:sz w:val="18"/>
              </w:rPr>
              <w:t>）确定</w:t>
            </w:r>
          </w:p>
        </w:tc>
      </w:tr>
      <w:tr w:rsidR="00F175C8" w14:paraId="720E2CA6" w14:textId="77777777" w:rsidTr="00F175C8">
        <w:trPr>
          <w:cantSplit/>
        </w:trPr>
        <w:tc>
          <w:tcPr>
            <w:tcW w:w="1150" w:type="dxa"/>
            <w:tcMar>
              <w:top w:w="80" w:type="dxa"/>
              <w:left w:w="120" w:type="dxa"/>
              <w:bottom w:w="80" w:type="dxa"/>
              <w:right w:w="120" w:type="dxa"/>
            </w:tcMar>
            <w:vAlign w:val="center"/>
          </w:tcPr>
          <w:p w14:paraId="720E2CA2" w14:textId="77777777" w:rsidR="00F175C8" w:rsidRDefault="002A1890">
            <w:pPr>
              <w:pStyle w:val="Compact"/>
              <w:spacing w:before="0" w:after="40" w:line="276" w:lineRule="auto"/>
              <w:jc w:val="center"/>
            </w:pPr>
            <m:oMath>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i</m:t>
                  </m:r>
                </m:sub>
              </m:sSub>
            </m:oMath>
            <w:r>
              <w:rPr>
                <w:sz w:val="18"/>
              </w:rPr>
              <w:t>​</w:t>
            </w:r>
          </w:p>
        </w:tc>
        <w:tc>
          <w:tcPr>
            <w:tcW w:w="3150" w:type="dxa"/>
            <w:tcMar>
              <w:top w:w="80" w:type="dxa"/>
              <w:left w:w="120" w:type="dxa"/>
              <w:bottom w:w="80" w:type="dxa"/>
              <w:right w:w="120" w:type="dxa"/>
            </w:tcMar>
            <w:vAlign w:val="center"/>
          </w:tcPr>
          <w:p w14:paraId="720E2CA3" w14:textId="77777777" w:rsidR="00F175C8" w:rsidRDefault="002A1890">
            <w:pPr>
              <w:pStyle w:val="Compact"/>
              <w:spacing w:before="0" w:after="40" w:line="276" w:lineRule="auto"/>
            </w:pPr>
            <w:r>
              <w:rPr>
                <w:sz w:val="18"/>
              </w:rPr>
              <w:t xml:space="preserve">Sherwood </w:t>
            </w:r>
            <w:r>
              <w:rPr>
                <w:rFonts w:hint="eastAsia"/>
                <w:sz w:val="18"/>
              </w:rPr>
              <w:t>数</w:t>
            </w:r>
          </w:p>
        </w:tc>
        <w:tc>
          <w:tcPr>
            <w:tcW w:w="1250" w:type="dxa"/>
            <w:tcMar>
              <w:top w:w="80" w:type="dxa"/>
              <w:left w:w="120" w:type="dxa"/>
              <w:bottom w:w="80" w:type="dxa"/>
              <w:right w:w="120" w:type="dxa"/>
            </w:tcMar>
            <w:vAlign w:val="center"/>
          </w:tcPr>
          <w:p w14:paraId="720E2CA4"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A5" w14:textId="77777777" w:rsidR="00F175C8" w:rsidRDefault="002A1890">
            <w:pPr>
              <w:pStyle w:val="Compact"/>
              <w:spacing w:before="0" w:after="40" w:line="276" w:lineRule="auto"/>
            </w:pPr>
            <w:r>
              <w:rPr>
                <w:rFonts w:hint="eastAsia"/>
                <w:sz w:val="18"/>
              </w:rPr>
              <w:t>静止扩散控制等效球可先取</w:t>
            </w:r>
            <w:r>
              <w:rPr>
                <w:sz w:val="18"/>
              </w:rPr>
              <w:t xml:space="preserve"> 2</w:t>
            </w:r>
          </w:p>
        </w:tc>
      </w:tr>
      <w:tr w:rsidR="00F175C8" w14:paraId="720E2CAB" w14:textId="77777777" w:rsidTr="00F175C8">
        <w:trPr>
          <w:cantSplit/>
        </w:trPr>
        <w:tc>
          <w:tcPr>
            <w:tcW w:w="1150" w:type="dxa"/>
            <w:tcMar>
              <w:top w:w="80" w:type="dxa"/>
              <w:left w:w="120" w:type="dxa"/>
              <w:bottom w:w="80" w:type="dxa"/>
              <w:right w:w="120" w:type="dxa"/>
            </w:tcMar>
            <w:vAlign w:val="center"/>
          </w:tcPr>
          <w:p w14:paraId="720E2CA7"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H</m:t>
                  </m:r>
                </m:e>
                <m:sub>
                  <m:r>
                    <w:rPr>
                      <w:rFonts w:ascii="Cambria Math" w:hAnsi="Cambria Math"/>
                    </w:rPr>
                    <m:t>cp</m:t>
                  </m:r>
                </m:sub>
              </m:sSub>
            </m:oMath>
            <w:r>
              <w:rPr>
                <w:sz w:val="18"/>
              </w:rPr>
              <w:t>​</w:t>
            </w:r>
          </w:p>
        </w:tc>
        <w:tc>
          <w:tcPr>
            <w:tcW w:w="3150" w:type="dxa"/>
            <w:tcMar>
              <w:top w:w="80" w:type="dxa"/>
              <w:left w:w="120" w:type="dxa"/>
              <w:bottom w:w="80" w:type="dxa"/>
              <w:right w:w="120" w:type="dxa"/>
            </w:tcMar>
            <w:vAlign w:val="center"/>
          </w:tcPr>
          <w:p w14:paraId="720E2CA8" w14:textId="77777777" w:rsidR="00F175C8" w:rsidRDefault="002A1890">
            <w:pPr>
              <w:pStyle w:val="Compact"/>
              <w:spacing w:before="0" w:after="40" w:line="276" w:lineRule="auto"/>
            </w:pPr>
            <w:r>
              <w:rPr>
                <w:sz w:val="18"/>
              </w:rPr>
              <w:t xml:space="preserve">Henry </w:t>
            </w:r>
            <w:r>
              <w:rPr>
                <w:rFonts w:hint="eastAsia"/>
                <w:sz w:val="18"/>
              </w:rPr>
              <w:t>常数，定义为</w:t>
            </w:r>
            <w:r>
              <w:rPr>
                <w:sz w:val="18"/>
              </w:rPr>
              <w:t xml:space="preserve"> </w:t>
            </w:r>
            <m:oMath>
              <m:r>
                <w:rPr>
                  <w:rFonts w:ascii="Cambria Math" w:hAnsi="Cambria Math"/>
                </w:rPr>
                <m:t>C</m:t>
              </m:r>
              <m:r>
                <m:rPr>
                  <m:sty m:val="p"/>
                </m:rPr>
                <w:rPr>
                  <w:rFonts w:ascii="Cambria Math" w:hAnsi="Cambria Math"/>
                </w:rPr>
                <m:t>/</m:t>
              </m:r>
              <m:r>
                <w:rPr>
                  <w:rFonts w:ascii="Cambria Math" w:hAnsi="Cambria Math"/>
                </w:rPr>
                <m:t>P</m:t>
              </m:r>
            </m:oMath>
          </w:p>
        </w:tc>
        <w:tc>
          <w:tcPr>
            <w:tcW w:w="1250" w:type="dxa"/>
            <w:tcMar>
              <w:top w:w="80" w:type="dxa"/>
              <w:left w:w="120" w:type="dxa"/>
              <w:bottom w:w="80" w:type="dxa"/>
              <w:right w:w="120" w:type="dxa"/>
            </w:tcMar>
            <w:vAlign w:val="center"/>
          </w:tcPr>
          <w:p w14:paraId="720E2CA9" w14:textId="77777777" w:rsidR="00F175C8" w:rsidRDefault="002A1890">
            <w:pPr>
              <w:pStyle w:val="Compact"/>
              <w:spacing w:before="0" w:after="40" w:line="276" w:lineRule="auto"/>
              <w:jc w:val="center"/>
            </w:pPr>
            <m:oMath>
              <m:r>
                <m:rPr>
                  <m:sty m:val="p"/>
                </m:rPr>
                <w:rPr>
                  <w:rFonts w:ascii="Cambria Math" w:hAnsi="Cambria Math"/>
                </w:rPr>
                <m:t>mol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r>
                    <m:rPr>
                      <m:sty m:val="p"/>
                    </m:rPr>
                    <w:rPr>
                      <w:rFonts w:ascii="Cambria Math" w:hAnsi="Cambria Math"/>
                    </w:rPr>
                    <m:t>3</m:t>
                  </m:r>
                </m:sup>
              </m:sSup>
              <m:r>
                <m:rPr>
                  <m:sty m:val="p"/>
                </m:rPr>
                <w:rPr>
                  <w:rFonts w:ascii="Cambria Math" w:hAnsi="Cambria Math"/>
                </w:rPr>
                <m:t> </m:t>
              </m:r>
              <m:r>
                <m:rPr>
                  <m:sty m:val="p"/>
                </m:rPr>
                <w:rPr>
                  <w:rFonts w:ascii="Cambria Math" w:hAnsi="Cambria Math"/>
                </w:rPr>
                <m:t>P</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r>
                    <m:rPr>
                      <m:sty m:val="p"/>
                    </m:rPr>
                    <w:rPr>
                      <w:rFonts w:ascii="Cambria Math" w:hAnsi="Cambria Math"/>
                    </w:rPr>
                    <m:t>1</m:t>
                  </m:r>
                </m:sup>
              </m:sSup>
            </m:oMath>
            <w:r>
              <w:rPr>
                <w:sz w:val="18"/>
              </w:rPr>
              <w:t>​</w:t>
            </w:r>
          </w:p>
        </w:tc>
        <w:tc>
          <w:tcPr>
            <w:tcW w:w="3810" w:type="dxa"/>
            <w:tcMar>
              <w:top w:w="80" w:type="dxa"/>
              <w:left w:w="120" w:type="dxa"/>
              <w:bottom w:w="80" w:type="dxa"/>
              <w:right w:w="120" w:type="dxa"/>
            </w:tcMar>
            <w:vAlign w:val="center"/>
          </w:tcPr>
          <w:p w14:paraId="720E2CAA" w14:textId="77777777" w:rsidR="00F175C8" w:rsidRDefault="002A1890">
            <w:pPr>
              <w:pStyle w:val="Compact"/>
              <w:spacing w:before="0" w:after="40" w:line="276" w:lineRule="auto"/>
            </w:pPr>
            <w:r>
              <w:rPr>
                <w:rFonts w:hint="eastAsia"/>
                <w:sz w:val="18"/>
              </w:rPr>
              <w:t>按气体、温度、盐度与定义查证；不得混用</w:t>
            </w:r>
            <w:r>
              <w:rPr>
                <w:sz w:val="18"/>
              </w:rPr>
              <w:t xml:space="preserve"> </w:t>
            </w:r>
            <m:oMath>
              <m:r>
                <w:rPr>
                  <w:rFonts w:ascii="Cambria Math" w:hAnsi="Cambria Math"/>
                </w:rPr>
                <m:t>P</m:t>
              </m:r>
              <m:r>
                <m:rPr>
                  <m:sty m:val="p"/>
                </m:rPr>
                <w:rPr>
                  <w:rFonts w:ascii="Cambria Math" w:hAnsi="Cambria Math"/>
                </w:rPr>
                <m:t>/</m:t>
              </m:r>
              <m:r>
                <w:rPr>
                  <w:rFonts w:ascii="Cambria Math" w:hAnsi="Cambria Math"/>
                </w:rPr>
                <m:t>C</m:t>
              </m:r>
            </m:oMath>
            <w:r>
              <w:rPr>
                <w:sz w:val="18"/>
              </w:rPr>
              <w:t xml:space="preserve"> </w:t>
            </w:r>
            <w:r>
              <w:rPr>
                <w:rFonts w:hint="eastAsia"/>
                <w:sz w:val="18"/>
              </w:rPr>
              <w:t>数据</w:t>
            </w:r>
          </w:p>
        </w:tc>
      </w:tr>
      <w:tr w:rsidR="00F175C8" w14:paraId="720E2CB0" w14:textId="77777777" w:rsidTr="00F175C8">
        <w:trPr>
          <w:cantSplit/>
        </w:trPr>
        <w:tc>
          <w:tcPr>
            <w:tcW w:w="1150" w:type="dxa"/>
            <w:tcMar>
              <w:top w:w="80" w:type="dxa"/>
              <w:left w:w="120" w:type="dxa"/>
              <w:bottom w:w="80" w:type="dxa"/>
              <w:right w:w="120" w:type="dxa"/>
            </w:tcMar>
            <w:vAlign w:val="center"/>
          </w:tcPr>
          <w:p w14:paraId="720E2CAC" w14:textId="77777777" w:rsidR="00F175C8" w:rsidRDefault="002A1890">
            <w:pPr>
              <w:pStyle w:val="Compact"/>
              <w:spacing w:before="0" w:after="40" w:line="276" w:lineRule="auto"/>
              <w:jc w:val="center"/>
            </w:pPr>
            <m:oMath>
              <m:r>
                <w:rPr>
                  <w:rFonts w:ascii="Cambria Math" w:hAnsi="Cambria Math"/>
                </w:rPr>
                <m:t>σ</m:t>
              </m:r>
            </m:oMath>
            <w:r>
              <w:rPr>
                <w:sz w:val="18"/>
              </w:rPr>
              <w:t>​</w:t>
            </w:r>
          </w:p>
        </w:tc>
        <w:tc>
          <w:tcPr>
            <w:tcW w:w="3150" w:type="dxa"/>
            <w:tcMar>
              <w:top w:w="80" w:type="dxa"/>
              <w:left w:w="120" w:type="dxa"/>
              <w:bottom w:w="80" w:type="dxa"/>
              <w:right w:w="120" w:type="dxa"/>
            </w:tcMar>
            <w:vAlign w:val="center"/>
          </w:tcPr>
          <w:p w14:paraId="720E2CAD" w14:textId="77777777" w:rsidR="00F175C8" w:rsidRDefault="002A1890">
            <w:pPr>
              <w:pStyle w:val="Compact"/>
              <w:spacing w:before="0" w:after="40" w:line="276" w:lineRule="auto"/>
            </w:pPr>
            <w:r>
              <w:rPr>
                <w:rFonts w:hint="eastAsia"/>
                <w:sz w:val="18"/>
              </w:rPr>
              <w:t>气液界面张力</w:t>
            </w:r>
          </w:p>
        </w:tc>
        <w:tc>
          <w:tcPr>
            <w:tcW w:w="1250" w:type="dxa"/>
            <w:tcMar>
              <w:top w:w="80" w:type="dxa"/>
              <w:left w:w="120" w:type="dxa"/>
              <w:bottom w:w="80" w:type="dxa"/>
              <w:right w:w="120" w:type="dxa"/>
            </w:tcMar>
            <w:vAlign w:val="center"/>
          </w:tcPr>
          <w:p w14:paraId="720E2CAE" w14:textId="77777777" w:rsidR="00F175C8" w:rsidRDefault="002A1890">
            <w:pPr>
              <w:pStyle w:val="Compact"/>
              <w:spacing w:before="0" w:after="40" w:line="276" w:lineRule="auto"/>
              <w:jc w:val="center"/>
            </w:pPr>
            <m:oMath>
              <m:r>
                <m:rPr>
                  <m:sty m:val="p"/>
                </m:rPr>
                <w:rPr>
                  <w:rFonts w:ascii="Cambria Math" w:hAnsi="Cambria Math"/>
                </w:rPr>
                <m:t>N/m</m:t>
              </m:r>
            </m:oMath>
            <w:r>
              <w:rPr>
                <w:sz w:val="18"/>
              </w:rPr>
              <w:t>​</w:t>
            </w:r>
          </w:p>
        </w:tc>
        <w:tc>
          <w:tcPr>
            <w:tcW w:w="3810" w:type="dxa"/>
            <w:tcMar>
              <w:top w:w="80" w:type="dxa"/>
              <w:left w:w="120" w:type="dxa"/>
              <w:bottom w:w="80" w:type="dxa"/>
              <w:right w:w="120" w:type="dxa"/>
            </w:tcMar>
            <w:vAlign w:val="center"/>
          </w:tcPr>
          <w:p w14:paraId="720E2CAF" w14:textId="77777777" w:rsidR="00F175C8" w:rsidRDefault="002A1890">
            <w:pPr>
              <w:pStyle w:val="Compact"/>
              <w:spacing w:before="0" w:after="40" w:line="276" w:lineRule="auto"/>
            </w:pPr>
            <w:r>
              <w:rPr>
                <w:rFonts w:hint="eastAsia"/>
                <w:sz w:val="18"/>
              </w:rPr>
              <w:t>按气体—液体体系和温度取值；气体—纯水常在</w:t>
            </w:r>
            <w:r>
              <w:rPr>
                <w:sz w:val="18"/>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sz w:val="18"/>
              </w:rP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rPr>
                <w:sz w:val="18"/>
              </w:rPr>
              <w:t xml:space="preserve"> </w:t>
            </w:r>
            <w:r>
              <w:rPr>
                <w:rFonts w:hint="eastAsia"/>
                <w:sz w:val="18"/>
              </w:rPr>
              <w:t>量级</w:t>
            </w:r>
          </w:p>
        </w:tc>
      </w:tr>
      <w:tr w:rsidR="00F175C8" w14:paraId="720E2CB5" w14:textId="77777777" w:rsidTr="00F175C8">
        <w:trPr>
          <w:cantSplit/>
        </w:trPr>
        <w:tc>
          <w:tcPr>
            <w:tcW w:w="1150" w:type="dxa"/>
            <w:tcMar>
              <w:top w:w="80" w:type="dxa"/>
              <w:left w:w="120" w:type="dxa"/>
              <w:bottom w:w="80" w:type="dxa"/>
              <w:right w:w="120" w:type="dxa"/>
            </w:tcMar>
            <w:vAlign w:val="center"/>
          </w:tcPr>
          <w:p w14:paraId="720E2CB1" w14:textId="77777777" w:rsidR="00F175C8" w:rsidRDefault="002A1890">
            <w:pPr>
              <w:pStyle w:val="Compact"/>
              <w:spacing w:before="0" w:after="40" w:line="276" w:lineRule="auto"/>
              <w:jc w:val="center"/>
            </w:pPr>
            <m:oMath>
              <m:r>
                <w:rPr>
                  <w:rFonts w:ascii="Cambria Math" w:hAnsi="Cambria Math"/>
                </w:rPr>
                <w:lastRenderedPageBreak/>
                <m:t>θ</m:t>
              </m:r>
            </m:oMath>
            <w:r>
              <w:rPr>
                <w:sz w:val="18"/>
              </w:rPr>
              <w:t>​</w:t>
            </w:r>
          </w:p>
        </w:tc>
        <w:tc>
          <w:tcPr>
            <w:tcW w:w="3150" w:type="dxa"/>
            <w:tcMar>
              <w:top w:w="80" w:type="dxa"/>
              <w:left w:w="120" w:type="dxa"/>
              <w:bottom w:w="80" w:type="dxa"/>
              <w:right w:w="120" w:type="dxa"/>
            </w:tcMar>
            <w:vAlign w:val="center"/>
          </w:tcPr>
          <w:p w14:paraId="720E2CB2" w14:textId="77777777" w:rsidR="00F175C8" w:rsidRDefault="002A1890">
            <w:pPr>
              <w:pStyle w:val="Compact"/>
              <w:spacing w:before="0" w:after="40" w:line="276" w:lineRule="auto"/>
            </w:pPr>
            <w:r>
              <w:rPr>
                <w:rFonts w:hint="eastAsia"/>
                <w:sz w:val="18"/>
              </w:rPr>
              <w:t>通过液相测量的接触角</w:t>
            </w:r>
          </w:p>
        </w:tc>
        <w:tc>
          <w:tcPr>
            <w:tcW w:w="1250" w:type="dxa"/>
            <w:tcMar>
              <w:top w:w="80" w:type="dxa"/>
              <w:left w:w="120" w:type="dxa"/>
              <w:bottom w:w="80" w:type="dxa"/>
              <w:right w:w="120" w:type="dxa"/>
            </w:tcMar>
            <w:vAlign w:val="center"/>
          </w:tcPr>
          <w:p w14:paraId="720E2CB3" w14:textId="77777777" w:rsidR="00F175C8" w:rsidRDefault="002A1890">
            <w:pPr>
              <w:pStyle w:val="Compact"/>
              <w:spacing w:before="0" w:after="40" w:line="276" w:lineRule="auto"/>
              <w:jc w:val="center"/>
            </w:pPr>
            <w:r>
              <w:rPr>
                <w:sz w:val="18"/>
              </w:rPr>
              <w:t>rad</w:t>
            </w:r>
          </w:p>
        </w:tc>
        <w:tc>
          <w:tcPr>
            <w:tcW w:w="3810" w:type="dxa"/>
            <w:tcMar>
              <w:top w:w="80" w:type="dxa"/>
              <w:left w:w="120" w:type="dxa"/>
              <w:bottom w:w="80" w:type="dxa"/>
              <w:right w:w="120" w:type="dxa"/>
            </w:tcMar>
            <w:vAlign w:val="center"/>
          </w:tcPr>
          <w:p w14:paraId="720E2CB4" w14:textId="77777777" w:rsidR="00F175C8" w:rsidRDefault="002A1890">
            <w:pPr>
              <w:pStyle w:val="Compact"/>
              <w:spacing w:before="0" w:after="40" w:line="276" w:lineRule="auto"/>
            </w:pPr>
            <w:r>
              <w:rPr>
                <w:rFonts w:hint="eastAsia"/>
                <w:sz w:val="18"/>
              </w:rPr>
              <w:t>实验或文献；强水湿基准可从</w:t>
            </w:r>
            <w:r>
              <w:rPr>
                <w:sz w:val="18"/>
              </w:rPr>
              <w:t xml:space="preserve"> 0 </w:t>
            </w:r>
            <w:r>
              <w:rPr>
                <w:rFonts w:hint="eastAsia"/>
                <w:sz w:val="18"/>
              </w:rPr>
              <w:t>开始并做敏感性分析</w:t>
            </w:r>
          </w:p>
        </w:tc>
      </w:tr>
      <w:tr w:rsidR="00F175C8" w14:paraId="720E2CBA" w14:textId="77777777" w:rsidTr="00F175C8">
        <w:trPr>
          <w:cantSplit/>
        </w:trPr>
        <w:tc>
          <w:tcPr>
            <w:tcW w:w="1150" w:type="dxa"/>
            <w:tcMar>
              <w:top w:w="80" w:type="dxa"/>
              <w:left w:w="120" w:type="dxa"/>
              <w:bottom w:w="80" w:type="dxa"/>
              <w:right w:w="120" w:type="dxa"/>
            </w:tcMar>
            <w:vAlign w:val="center"/>
          </w:tcPr>
          <w:p w14:paraId="720E2CB6" w14:textId="77777777" w:rsidR="00F175C8" w:rsidRDefault="002A1890">
            <w:pPr>
              <w:pStyle w:val="Compact"/>
              <w:spacing w:before="0" w:after="40" w:line="276" w:lineRule="auto"/>
              <w:jc w:val="center"/>
            </w:pPr>
            <m:oMath>
              <m:r>
                <w:rPr>
                  <w:rFonts w:ascii="Cambria Math" w:hAnsi="Cambria Math"/>
                </w:rPr>
                <m:t>b</m:t>
              </m:r>
            </m:oMath>
            <w:r>
              <w:rPr>
                <w:sz w:val="18"/>
              </w:rPr>
              <w:t>​</w:t>
            </w:r>
          </w:p>
        </w:tc>
        <w:tc>
          <w:tcPr>
            <w:tcW w:w="3150" w:type="dxa"/>
            <w:tcMar>
              <w:top w:w="80" w:type="dxa"/>
              <w:left w:w="120" w:type="dxa"/>
              <w:bottom w:w="80" w:type="dxa"/>
              <w:right w:w="120" w:type="dxa"/>
            </w:tcMar>
            <w:vAlign w:val="center"/>
          </w:tcPr>
          <w:p w14:paraId="720E2CB7" w14:textId="77777777" w:rsidR="00F175C8" w:rsidRDefault="002A1890">
            <w:pPr>
              <w:pStyle w:val="Compact"/>
              <w:spacing w:before="0" w:after="40" w:line="276" w:lineRule="auto"/>
            </w:pPr>
            <w:r>
              <w:rPr>
                <w:sz w:val="18"/>
              </w:rPr>
              <w:t xml:space="preserve">Qin </w:t>
            </w:r>
            <w:r>
              <w:rPr>
                <w:rFonts w:hint="eastAsia"/>
                <w:sz w:val="18"/>
              </w:rPr>
              <w:t>型闭合指数系数</w:t>
            </w:r>
          </w:p>
        </w:tc>
        <w:tc>
          <w:tcPr>
            <w:tcW w:w="1250" w:type="dxa"/>
            <w:tcMar>
              <w:top w:w="80" w:type="dxa"/>
              <w:left w:w="120" w:type="dxa"/>
              <w:bottom w:w="80" w:type="dxa"/>
              <w:right w:w="120" w:type="dxa"/>
            </w:tcMar>
            <w:vAlign w:val="center"/>
          </w:tcPr>
          <w:p w14:paraId="720E2CB8"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B9" w14:textId="77777777" w:rsidR="00F175C8" w:rsidRDefault="002A1890">
            <w:pPr>
              <w:pStyle w:val="Compact"/>
              <w:spacing w:before="0" w:after="40" w:line="276" w:lineRule="auto"/>
            </w:pPr>
            <w:r>
              <w:rPr>
                <w:sz w:val="18"/>
              </w:rPr>
              <w:t>6.83</w:t>
            </w:r>
          </w:p>
        </w:tc>
      </w:tr>
      <w:tr w:rsidR="00F175C8" w14:paraId="720E2CBF" w14:textId="77777777" w:rsidTr="00F175C8">
        <w:trPr>
          <w:cantSplit/>
        </w:trPr>
        <w:tc>
          <w:tcPr>
            <w:tcW w:w="1150" w:type="dxa"/>
            <w:tcMar>
              <w:top w:w="80" w:type="dxa"/>
              <w:left w:w="120" w:type="dxa"/>
              <w:bottom w:w="80" w:type="dxa"/>
              <w:right w:w="120" w:type="dxa"/>
            </w:tcMar>
            <w:vAlign w:val="center"/>
          </w:tcPr>
          <w:p w14:paraId="720E2CBB" w14:textId="77777777" w:rsidR="00F175C8" w:rsidRDefault="002A1890">
            <w:pPr>
              <w:pStyle w:val="Compact"/>
              <w:spacing w:before="0" w:after="40" w:line="276" w:lineRule="auto"/>
              <w:jc w:val="center"/>
            </w:pPr>
            <m:oMath>
              <m:r>
                <w:rPr>
                  <w:rFonts w:ascii="Cambria Math" w:hAnsi="Cambria Math"/>
                </w:rPr>
                <m:t>R</m:t>
              </m:r>
            </m:oMath>
            <w:r>
              <w:rPr>
                <w:sz w:val="18"/>
              </w:rPr>
              <w:t>​</w:t>
            </w:r>
          </w:p>
        </w:tc>
        <w:tc>
          <w:tcPr>
            <w:tcW w:w="3150" w:type="dxa"/>
            <w:tcMar>
              <w:top w:w="80" w:type="dxa"/>
              <w:left w:w="120" w:type="dxa"/>
              <w:bottom w:w="80" w:type="dxa"/>
              <w:right w:w="120" w:type="dxa"/>
            </w:tcMar>
            <w:vAlign w:val="center"/>
          </w:tcPr>
          <w:p w14:paraId="720E2CBC" w14:textId="77777777" w:rsidR="00F175C8" w:rsidRDefault="002A1890">
            <w:pPr>
              <w:pStyle w:val="Compact"/>
              <w:spacing w:before="0" w:after="40" w:line="276" w:lineRule="auto"/>
            </w:pPr>
            <w:r>
              <w:rPr>
                <w:rFonts w:hint="eastAsia"/>
                <w:sz w:val="18"/>
              </w:rPr>
              <w:t>摩尔气体常数</w:t>
            </w:r>
          </w:p>
        </w:tc>
        <w:tc>
          <w:tcPr>
            <w:tcW w:w="1250" w:type="dxa"/>
            <w:tcMar>
              <w:top w:w="80" w:type="dxa"/>
              <w:left w:w="120" w:type="dxa"/>
              <w:bottom w:w="80" w:type="dxa"/>
              <w:right w:w="120" w:type="dxa"/>
            </w:tcMar>
            <w:vAlign w:val="center"/>
          </w:tcPr>
          <w:p w14:paraId="720E2CBD" w14:textId="77777777" w:rsidR="00F175C8" w:rsidRDefault="002A1890">
            <w:pPr>
              <w:pStyle w:val="Compact"/>
              <w:spacing w:before="0" w:after="40" w:line="276" w:lineRule="auto"/>
              <w:jc w:val="center"/>
            </w:pPr>
            <m:oMath>
              <m:r>
                <m:rPr>
                  <m:sty m:val="p"/>
                </m:rPr>
                <w:rPr>
                  <w:rFonts w:ascii="Cambria Math" w:hAnsi="Cambria Math"/>
                </w:rPr>
                <m:t>J mo</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r>
                    <m:rPr>
                      <m:sty m:val="p"/>
                    </m:rPr>
                    <w:rPr>
                      <w:rFonts w:ascii="Cambria Math" w:hAnsi="Cambria Math"/>
                    </w:rPr>
                    <m:t>1</m:t>
                  </m:r>
                </m:sup>
              </m:sSup>
            </m:oMath>
            <w:r>
              <w:rPr>
                <w:sz w:val="18"/>
              </w:rPr>
              <w:t>​</w:t>
            </w:r>
          </w:p>
        </w:tc>
        <w:tc>
          <w:tcPr>
            <w:tcW w:w="3810" w:type="dxa"/>
            <w:tcMar>
              <w:top w:w="80" w:type="dxa"/>
              <w:left w:w="120" w:type="dxa"/>
              <w:bottom w:w="80" w:type="dxa"/>
              <w:right w:w="120" w:type="dxa"/>
            </w:tcMar>
            <w:vAlign w:val="center"/>
          </w:tcPr>
          <w:p w14:paraId="720E2CBE" w14:textId="77777777" w:rsidR="00F175C8" w:rsidRDefault="002A1890">
            <w:pPr>
              <w:pStyle w:val="Compact"/>
              <w:spacing w:before="0" w:after="40" w:line="276" w:lineRule="auto"/>
            </w:pPr>
            <w:r>
              <w:rPr>
                <w:sz w:val="18"/>
              </w:rPr>
              <w:t>8.314462618</w:t>
            </w:r>
          </w:p>
        </w:tc>
      </w:tr>
      <w:tr w:rsidR="00F175C8" w14:paraId="720E2CC4" w14:textId="77777777" w:rsidTr="00F175C8">
        <w:trPr>
          <w:cantSplit/>
        </w:trPr>
        <w:tc>
          <w:tcPr>
            <w:tcW w:w="1150" w:type="dxa"/>
            <w:tcMar>
              <w:top w:w="80" w:type="dxa"/>
              <w:left w:w="120" w:type="dxa"/>
              <w:bottom w:w="80" w:type="dxa"/>
              <w:right w:w="120" w:type="dxa"/>
            </w:tcMar>
            <w:vAlign w:val="center"/>
          </w:tcPr>
          <w:p w14:paraId="720E2CC0" w14:textId="77777777" w:rsidR="00F175C8" w:rsidRDefault="002A1890">
            <w:pPr>
              <w:pStyle w:val="Compact"/>
              <w:spacing w:before="0" w:after="40" w:line="276" w:lineRule="auto"/>
              <w:jc w:val="center"/>
            </w:pPr>
            <m:oMath>
              <m:r>
                <w:rPr>
                  <w:rFonts w:ascii="Cambria Math" w:hAnsi="Cambria Math"/>
                </w:rPr>
                <m:t>T</m:t>
              </m:r>
            </m:oMath>
            <w:r>
              <w:rPr>
                <w:sz w:val="18"/>
              </w:rPr>
              <w:t>​</w:t>
            </w:r>
          </w:p>
        </w:tc>
        <w:tc>
          <w:tcPr>
            <w:tcW w:w="3150" w:type="dxa"/>
            <w:tcMar>
              <w:top w:w="80" w:type="dxa"/>
              <w:left w:w="120" w:type="dxa"/>
              <w:bottom w:w="80" w:type="dxa"/>
              <w:right w:w="120" w:type="dxa"/>
            </w:tcMar>
            <w:vAlign w:val="center"/>
          </w:tcPr>
          <w:p w14:paraId="720E2CC1" w14:textId="77777777" w:rsidR="00F175C8" w:rsidRDefault="002A1890">
            <w:pPr>
              <w:pStyle w:val="Compact"/>
              <w:spacing w:before="0" w:after="40" w:line="276" w:lineRule="auto"/>
            </w:pPr>
            <w:r>
              <w:rPr>
                <w:rFonts w:hint="eastAsia"/>
                <w:sz w:val="18"/>
              </w:rPr>
              <w:t>绝对温度</w:t>
            </w:r>
          </w:p>
        </w:tc>
        <w:tc>
          <w:tcPr>
            <w:tcW w:w="1250" w:type="dxa"/>
            <w:tcMar>
              <w:top w:w="80" w:type="dxa"/>
              <w:left w:w="120" w:type="dxa"/>
              <w:bottom w:w="80" w:type="dxa"/>
              <w:right w:w="120" w:type="dxa"/>
            </w:tcMar>
            <w:vAlign w:val="center"/>
          </w:tcPr>
          <w:p w14:paraId="720E2CC2" w14:textId="77777777" w:rsidR="00F175C8" w:rsidRDefault="002A1890">
            <w:pPr>
              <w:pStyle w:val="Compact"/>
              <w:spacing w:before="0" w:after="40" w:line="276" w:lineRule="auto"/>
              <w:jc w:val="center"/>
            </w:pPr>
            <m:oMath>
              <m:r>
                <m:rPr>
                  <m:sty m:val="p"/>
                </m:rPr>
                <w:rPr>
                  <w:rFonts w:ascii="Cambria Math" w:hAnsi="Cambria Math"/>
                </w:rPr>
                <m:t>K</m:t>
              </m:r>
            </m:oMath>
            <w:r>
              <w:rPr>
                <w:sz w:val="18"/>
              </w:rPr>
              <w:t>​</w:t>
            </w:r>
          </w:p>
        </w:tc>
        <w:tc>
          <w:tcPr>
            <w:tcW w:w="3810" w:type="dxa"/>
            <w:tcMar>
              <w:top w:w="80" w:type="dxa"/>
              <w:left w:w="120" w:type="dxa"/>
              <w:bottom w:w="80" w:type="dxa"/>
              <w:right w:w="120" w:type="dxa"/>
            </w:tcMar>
            <w:vAlign w:val="center"/>
          </w:tcPr>
          <w:p w14:paraId="720E2CC3" w14:textId="77777777" w:rsidR="00F175C8" w:rsidRDefault="002A1890">
            <w:pPr>
              <w:pStyle w:val="Compact"/>
              <w:spacing w:before="0" w:after="40" w:line="276" w:lineRule="auto"/>
            </w:pPr>
            <w:r>
              <w:rPr>
                <w:rFonts w:hint="eastAsia"/>
                <w:sz w:val="18"/>
              </w:rPr>
              <w:t>第一版取</w:t>
            </w:r>
            <w:r>
              <w:rPr>
                <w:sz w:val="18"/>
              </w:rPr>
              <w:t xml:space="preserve"> </w:t>
            </w:r>
            <w:r>
              <w:rPr>
                <w:rFonts w:hint="eastAsia"/>
                <w:sz w:val="18"/>
              </w:rPr>
              <w:t>298.15</w:t>
            </w:r>
            <w:r>
              <w:rPr>
                <w:rFonts w:hint="eastAsia"/>
                <w:sz w:val="18"/>
              </w:rPr>
              <w:t>；与</w:t>
            </w:r>
            <w:r>
              <w:rPr>
                <w:sz w:val="18"/>
              </w:rPr>
              <w:t xml:space="preserve"> </w:t>
            </w:r>
            <m:oMath>
              <m:sSub>
                <m:sSubPr>
                  <m:ctrlPr>
                    <w:rPr>
                      <w:rFonts w:ascii="Cambria Math" w:hAnsi="Cambria Math"/>
                    </w:rPr>
                  </m:ctrlPr>
                </m:sSubPr>
                <m:e>
                  <m:r>
                    <w:rPr>
                      <w:rFonts w:ascii="Cambria Math" w:hAnsi="Cambria Math"/>
                    </w:rPr>
                    <m:t>μ</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cp</m:t>
                  </m:r>
                </m:sub>
              </m:sSub>
              <m:r>
                <m:rPr>
                  <m:sty m:val="p"/>
                </m:rPr>
                <w:rPr>
                  <w:rFonts w:ascii="Cambria Math" w:hAnsi="Cambria Math"/>
                </w:rPr>
                <m:t>,</m:t>
              </m:r>
              <m:r>
                <w:rPr>
                  <w:rFonts w:ascii="Cambria Math" w:hAnsi="Cambria Math"/>
                </w:rPr>
                <m:t>σ</m:t>
              </m:r>
            </m:oMath>
            <w:r>
              <w:rPr>
                <w:sz w:val="18"/>
              </w:rPr>
              <w:t xml:space="preserve"> </w:t>
            </w:r>
            <w:r>
              <w:rPr>
                <w:rFonts w:hint="eastAsia"/>
                <w:sz w:val="18"/>
              </w:rPr>
              <w:t>一致</w:t>
            </w:r>
          </w:p>
        </w:tc>
      </w:tr>
      <w:tr w:rsidR="00F175C8" w14:paraId="720E2CC9" w14:textId="77777777" w:rsidTr="00F175C8">
        <w:trPr>
          <w:cantSplit/>
        </w:trPr>
        <w:tc>
          <w:tcPr>
            <w:tcW w:w="1150" w:type="dxa"/>
            <w:tcMar>
              <w:top w:w="80" w:type="dxa"/>
              <w:left w:w="120" w:type="dxa"/>
              <w:bottom w:w="80" w:type="dxa"/>
              <w:right w:w="120" w:type="dxa"/>
            </w:tcMar>
            <w:vAlign w:val="center"/>
          </w:tcPr>
          <w:p w14:paraId="720E2CC5" w14:textId="77777777" w:rsidR="00F175C8" w:rsidRDefault="002A1890">
            <w:pPr>
              <w:pStyle w:val="Compact"/>
              <w:spacing w:before="0" w:after="40" w:line="276" w:lineRule="auto"/>
              <w:jc w:val="center"/>
            </w:pPr>
            <m:oMath>
              <m:r>
                <w:rPr>
                  <w:rFonts w:ascii="Cambria Math" w:hAnsi="Cambria Math"/>
                </w:rPr>
                <m:t>Z</m:t>
              </m:r>
            </m:oMath>
            <w:r>
              <w:rPr>
                <w:sz w:val="18"/>
              </w:rPr>
              <w:t>​</w:t>
            </w:r>
          </w:p>
        </w:tc>
        <w:tc>
          <w:tcPr>
            <w:tcW w:w="3150" w:type="dxa"/>
            <w:tcMar>
              <w:top w:w="80" w:type="dxa"/>
              <w:left w:w="120" w:type="dxa"/>
              <w:bottom w:w="80" w:type="dxa"/>
              <w:right w:w="120" w:type="dxa"/>
            </w:tcMar>
            <w:vAlign w:val="center"/>
          </w:tcPr>
          <w:p w14:paraId="720E2CC6" w14:textId="77777777" w:rsidR="00F175C8" w:rsidRDefault="002A1890">
            <w:pPr>
              <w:pStyle w:val="Compact"/>
              <w:spacing w:before="0" w:after="40" w:line="276" w:lineRule="auto"/>
            </w:pPr>
            <w:r>
              <w:rPr>
                <w:rFonts w:hint="eastAsia"/>
                <w:sz w:val="18"/>
              </w:rPr>
              <w:t>气体压缩因子</w:t>
            </w:r>
          </w:p>
        </w:tc>
        <w:tc>
          <w:tcPr>
            <w:tcW w:w="1250" w:type="dxa"/>
            <w:tcMar>
              <w:top w:w="80" w:type="dxa"/>
              <w:left w:w="120" w:type="dxa"/>
              <w:bottom w:w="80" w:type="dxa"/>
              <w:right w:w="120" w:type="dxa"/>
            </w:tcMar>
            <w:vAlign w:val="center"/>
          </w:tcPr>
          <w:p w14:paraId="720E2CC7"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C8" w14:textId="77777777" w:rsidR="00F175C8" w:rsidRDefault="002A1890">
            <w:pPr>
              <w:pStyle w:val="Compact"/>
              <w:spacing w:before="0" w:after="40" w:line="276" w:lineRule="auto"/>
            </w:pPr>
            <w:r>
              <w:rPr>
                <w:rFonts w:hint="eastAsia"/>
                <w:sz w:val="18"/>
              </w:rPr>
              <w:t>低压第一版取</w:t>
            </w:r>
            <w:r>
              <w:rPr>
                <w:sz w:val="18"/>
              </w:rPr>
              <w:t xml:space="preserve"> </w:t>
            </w:r>
            <w:r>
              <w:rPr>
                <w:rFonts w:hint="eastAsia"/>
                <w:sz w:val="18"/>
              </w:rPr>
              <w:t>1</w:t>
            </w:r>
            <w:r>
              <w:rPr>
                <w:rFonts w:hint="eastAsia"/>
                <w:sz w:val="18"/>
              </w:rPr>
              <w:t>；高压由</w:t>
            </w:r>
            <w:r>
              <w:rPr>
                <w:sz w:val="18"/>
              </w:rPr>
              <w:t xml:space="preserve"> EOS </w:t>
            </w:r>
            <w:r>
              <w:rPr>
                <w:rFonts w:hint="eastAsia"/>
                <w:sz w:val="18"/>
              </w:rPr>
              <w:t>或可靠物性数据给定</w:t>
            </w:r>
          </w:p>
        </w:tc>
      </w:tr>
      <w:tr w:rsidR="00F175C8" w14:paraId="720E2CCE" w14:textId="77777777" w:rsidTr="00F175C8">
        <w:trPr>
          <w:cantSplit/>
        </w:trPr>
        <w:tc>
          <w:tcPr>
            <w:tcW w:w="1150" w:type="dxa"/>
            <w:tcMar>
              <w:top w:w="80" w:type="dxa"/>
              <w:left w:w="120" w:type="dxa"/>
              <w:bottom w:w="80" w:type="dxa"/>
              <w:right w:w="120" w:type="dxa"/>
            </w:tcMar>
            <w:vAlign w:val="center"/>
          </w:tcPr>
          <w:p w14:paraId="720E2CCA"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S</m:t>
                  </m:r>
                </m:e>
                <m:sub>
                  <m:r>
                    <w:rPr>
                      <w:rFonts w:ascii="Cambria Math" w:hAnsi="Cambria Math"/>
                    </w:rPr>
                    <m:t>w</m:t>
                  </m:r>
                  <m:r>
                    <m:rPr>
                      <m:sty m:val="p"/>
                    </m:rPr>
                    <w:rPr>
                      <w:rFonts w:ascii="Cambria Math" w:hAnsi="Cambria Math"/>
                    </w:rPr>
                    <m:t>,min</m:t>
                  </m:r>
                </m:sub>
              </m:sSub>
            </m:oMath>
            <w:r>
              <w:rPr>
                <w:sz w:val="18"/>
              </w:rPr>
              <w:t>​</w:t>
            </w:r>
          </w:p>
        </w:tc>
        <w:tc>
          <w:tcPr>
            <w:tcW w:w="3150" w:type="dxa"/>
            <w:tcMar>
              <w:top w:w="80" w:type="dxa"/>
              <w:left w:w="120" w:type="dxa"/>
              <w:bottom w:w="80" w:type="dxa"/>
              <w:right w:w="120" w:type="dxa"/>
            </w:tcMar>
            <w:vAlign w:val="center"/>
          </w:tcPr>
          <w:p w14:paraId="720E2CCB" w14:textId="77777777" w:rsidR="00F175C8" w:rsidRDefault="002A1890">
            <w:pPr>
              <w:pStyle w:val="Compact"/>
              <w:spacing w:before="0" w:after="40" w:line="276" w:lineRule="auto"/>
            </w:pPr>
            <w:r>
              <w:rPr>
                <w:rFonts w:hint="eastAsia"/>
                <w:sz w:val="18"/>
              </w:rPr>
              <w:t>毛管公式数值下限</w:t>
            </w:r>
          </w:p>
        </w:tc>
        <w:tc>
          <w:tcPr>
            <w:tcW w:w="1250" w:type="dxa"/>
            <w:tcMar>
              <w:top w:w="80" w:type="dxa"/>
              <w:left w:w="120" w:type="dxa"/>
              <w:bottom w:w="80" w:type="dxa"/>
              <w:right w:w="120" w:type="dxa"/>
            </w:tcMar>
            <w:vAlign w:val="center"/>
          </w:tcPr>
          <w:p w14:paraId="720E2CCC"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CD" w14:textId="77777777" w:rsidR="00F175C8" w:rsidRDefault="002A1890">
            <w:pPr>
              <w:pStyle w:val="Compact"/>
              <w:spacing w:before="0" w:after="40" w:line="276" w:lineRule="auto"/>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18"/>
              </w:rP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sz w:val="18"/>
              </w:rPr>
              <w:t>，并做网格</w:t>
            </w:r>
            <w:r>
              <w:rPr>
                <w:rFonts w:hint="eastAsia"/>
                <w:sz w:val="18"/>
              </w:rPr>
              <w:t>/</w:t>
            </w:r>
            <w:r>
              <w:rPr>
                <w:rFonts w:hint="eastAsia"/>
                <w:sz w:val="18"/>
              </w:rPr>
              <w:t>阈值敏感性检查</w:t>
            </w:r>
          </w:p>
        </w:tc>
      </w:tr>
      <w:tr w:rsidR="00F175C8" w14:paraId="720E2CD3" w14:textId="77777777" w:rsidTr="00F175C8">
        <w:trPr>
          <w:cantSplit/>
        </w:trPr>
        <w:tc>
          <w:tcPr>
            <w:tcW w:w="1150" w:type="dxa"/>
            <w:tcMar>
              <w:top w:w="80" w:type="dxa"/>
              <w:left w:w="120" w:type="dxa"/>
              <w:bottom w:w="80" w:type="dxa"/>
              <w:right w:w="120" w:type="dxa"/>
            </w:tcMar>
            <w:vAlign w:val="center"/>
          </w:tcPr>
          <w:p w14:paraId="720E2CCF" w14:textId="77777777" w:rsidR="00F175C8" w:rsidRDefault="002A1890">
            <w:pPr>
              <w:pStyle w:val="Compact"/>
              <w:spacing w:before="0" w:after="40" w:line="276" w:lineRule="auto"/>
              <w:jc w:val="center"/>
            </w:pPr>
            <m:oMath>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,off</m:t>
                  </m:r>
                </m:sub>
              </m:sSub>
            </m:oMath>
            <w:r>
              <w:rPr>
                <w:sz w:val="18"/>
              </w:rPr>
              <w:t>​</w:t>
            </w:r>
          </w:p>
        </w:tc>
        <w:tc>
          <w:tcPr>
            <w:tcW w:w="3150" w:type="dxa"/>
            <w:tcMar>
              <w:top w:w="80" w:type="dxa"/>
              <w:left w:w="120" w:type="dxa"/>
              <w:bottom w:w="80" w:type="dxa"/>
              <w:right w:w="120" w:type="dxa"/>
            </w:tcMar>
            <w:vAlign w:val="center"/>
          </w:tcPr>
          <w:p w14:paraId="720E2CD0" w14:textId="77777777" w:rsidR="00F175C8" w:rsidRDefault="002A1890">
            <w:pPr>
              <w:pStyle w:val="Compact"/>
              <w:spacing w:before="0" w:after="40" w:line="276" w:lineRule="auto"/>
            </w:pPr>
            <w:r>
              <w:rPr>
                <w:rFonts w:hint="eastAsia"/>
                <w:sz w:val="18"/>
              </w:rPr>
              <w:t>气泡消失阈值</w:t>
            </w:r>
          </w:p>
        </w:tc>
        <w:tc>
          <w:tcPr>
            <w:tcW w:w="1250" w:type="dxa"/>
            <w:tcMar>
              <w:top w:w="80" w:type="dxa"/>
              <w:left w:w="120" w:type="dxa"/>
              <w:bottom w:w="80" w:type="dxa"/>
              <w:right w:w="120" w:type="dxa"/>
            </w:tcMar>
            <w:vAlign w:val="center"/>
          </w:tcPr>
          <w:p w14:paraId="720E2CD1" w14:textId="77777777" w:rsidR="00F175C8" w:rsidRDefault="002A1890">
            <w:pPr>
              <w:pStyle w:val="Compact"/>
              <w:spacing w:before="0" w:after="40" w:line="276" w:lineRule="auto"/>
              <w:jc w:val="center"/>
            </w:pPr>
            <w:r>
              <w:rPr>
                <w:sz w:val="18"/>
              </w:rPr>
              <w:t>1</w:t>
            </w:r>
          </w:p>
        </w:tc>
        <w:tc>
          <w:tcPr>
            <w:tcW w:w="3810" w:type="dxa"/>
            <w:tcMar>
              <w:top w:w="80" w:type="dxa"/>
              <w:left w:w="120" w:type="dxa"/>
              <w:bottom w:w="80" w:type="dxa"/>
              <w:right w:w="120" w:type="dxa"/>
            </w:tcMar>
            <w:vAlign w:val="center"/>
          </w:tcPr>
          <w:p w14:paraId="720E2CD2" w14:textId="77777777" w:rsidR="00F175C8" w:rsidRDefault="002A1890">
            <w:pPr>
              <w:pStyle w:val="Compact"/>
              <w:spacing w:before="0" w:after="40" w:line="276" w:lineRule="auto"/>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18"/>
              </w:rP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sz w:val="18"/>
              </w:rPr>
              <w:t>；与质量容差协调</w:t>
            </w:r>
          </w:p>
        </w:tc>
      </w:tr>
      <w:tr w:rsidR="00F175C8" w14:paraId="720E2CD8" w14:textId="77777777" w:rsidTr="00F175C8">
        <w:trPr>
          <w:cantSplit/>
        </w:trPr>
        <w:tc>
          <w:tcPr>
            <w:tcW w:w="1150" w:type="dxa"/>
            <w:tcMar>
              <w:top w:w="80" w:type="dxa"/>
              <w:left w:w="120" w:type="dxa"/>
              <w:bottom w:w="80" w:type="dxa"/>
              <w:right w:w="120" w:type="dxa"/>
            </w:tcMar>
            <w:vAlign w:val="center"/>
          </w:tcPr>
          <w:p w14:paraId="720E2CD4" w14:textId="77777777" w:rsidR="00F175C8" w:rsidRDefault="002A1890">
            <w:pPr>
              <w:pStyle w:val="Compact"/>
              <w:spacing w:before="0" w:after="40" w:line="276" w:lineRule="auto"/>
              <w:jc w:val="center"/>
            </w:pPr>
            <m:oMath>
              <m:r>
                <m:rPr>
                  <m:sty m:val="p"/>
                </m:rPr>
                <w:rPr>
                  <w:rFonts w:ascii="Cambria Math" w:hAnsi="Cambria Math"/>
                </w:rPr>
                <m:t>Δ</m:t>
              </m:r>
              <m:r>
                <w:rPr>
                  <w:rFonts w:ascii="Cambria Math" w:hAnsi="Cambria Math"/>
                </w:rPr>
                <m:t>t</m:t>
              </m:r>
            </m:oMath>
            <w:r>
              <w:rPr>
                <w:sz w:val="18"/>
              </w:rPr>
              <w:t>​</w:t>
            </w:r>
          </w:p>
        </w:tc>
        <w:tc>
          <w:tcPr>
            <w:tcW w:w="3150" w:type="dxa"/>
            <w:tcMar>
              <w:top w:w="80" w:type="dxa"/>
              <w:left w:w="120" w:type="dxa"/>
              <w:bottom w:w="80" w:type="dxa"/>
              <w:right w:w="120" w:type="dxa"/>
            </w:tcMar>
            <w:vAlign w:val="center"/>
          </w:tcPr>
          <w:p w14:paraId="720E2CD5" w14:textId="77777777" w:rsidR="00F175C8" w:rsidRDefault="002A1890">
            <w:pPr>
              <w:pStyle w:val="Compact"/>
              <w:spacing w:before="0" w:after="40" w:line="276" w:lineRule="auto"/>
            </w:pPr>
            <w:r>
              <w:rPr>
                <w:rFonts w:hint="eastAsia"/>
                <w:sz w:val="18"/>
              </w:rPr>
              <w:t>时间步长</w:t>
            </w:r>
          </w:p>
        </w:tc>
        <w:tc>
          <w:tcPr>
            <w:tcW w:w="1250" w:type="dxa"/>
            <w:tcMar>
              <w:top w:w="80" w:type="dxa"/>
              <w:left w:w="120" w:type="dxa"/>
              <w:bottom w:w="80" w:type="dxa"/>
              <w:right w:w="120" w:type="dxa"/>
            </w:tcMar>
            <w:vAlign w:val="center"/>
          </w:tcPr>
          <w:p w14:paraId="720E2CD6" w14:textId="77777777" w:rsidR="00F175C8" w:rsidRDefault="002A1890">
            <w:pPr>
              <w:pStyle w:val="Compact"/>
              <w:spacing w:before="0" w:after="40" w:line="276" w:lineRule="auto"/>
              <w:jc w:val="center"/>
            </w:pPr>
            <m:oMath>
              <m:r>
                <m:rPr>
                  <m:sty m:val="p"/>
                </m:rPr>
                <w:rPr>
                  <w:rFonts w:ascii="Cambria Math" w:hAnsi="Cambria Math"/>
                </w:rPr>
                <m:t>s</m:t>
              </m:r>
            </m:oMath>
            <w:r>
              <w:rPr>
                <w:sz w:val="18"/>
              </w:rPr>
              <w:t>​</w:t>
            </w:r>
          </w:p>
        </w:tc>
        <w:tc>
          <w:tcPr>
            <w:tcW w:w="3810" w:type="dxa"/>
            <w:tcMar>
              <w:top w:w="80" w:type="dxa"/>
              <w:left w:w="120" w:type="dxa"/>
              <w:bottom w:w="80" w:type="dxa"/>
              <w:right w:w="120" w:type="dxa"/>
            </w:tcMar>
            <w:vAlign w:val="center"/>
          </w:tcPr>
          <w:p w14:paraId="720E2CD7" w14:textId="77777777" w:rsidR="00F175C8" w:rsidRDefault="002A1890">
            <w:pPr>
              <w:pStyle w:val="Compact"/>
              <w:spacing w:before="0" w:after="40" w:line="276" w:lineRule="auto"/>
            </w:pPr>
            <w:r>
              <w:rPr>
                <w:rFonts w:hint="eastAsia"/>
                <w:sz w:val="18"/>
              </w:rPr>
              <w:t>根据对流、扩散、传质与气泡缩小时标自适应确定</w:t>
            </w:r>
          </w:p>
        </w:tc>
      </w:tr>
    </w:tbl>
    <w:p w14:paraId="720E2CD9" w14:textId="77777777" w:rsidR="00F175C8" w:rsidRDefault="002A1890">
      <w:pPr>
        <w:pStyle w:val="Heading1"/>
      </w:pPr>
      <w:bookmarkStart w:id="16" w:name="边界条件与初始条件建议"/>
      <w:bookmarkEnd w:id="15"/>
      <w:r>
        <w:rPr>
          <w:rFonts w:ascii="Arial Unicode MS" w:eastAsia="Arial Unicode MS" w:hAnsi="Arial Unicode MS"/>
        </w:rPr>
        <w:t xml:space="preserve">17. </w:t>
      </w:r>
      <w:r>
        <w:rPr>
          <w:rFonts w:ascii="Arial Unicode MS" w:eastAsia="Arial Unicode MS" w:hAnsi="Arial Unicode MS" w:hint="eastAsia"/>
        </w:rPr>
        <w:t>边界条件与初始条件建议</w:t>
      </w:r>
    </w:p>
    <w:p w14:paraId="720E2CDA" w14:textId="77777777" w:rsidR="00F175C8" w:rsidRDefault="002A1890" w:rsidP="00436028">
      <w:pPr>
        <w:pStyle w:val="FirstParagraph"/>
        <w:jc w:val="both"/>
      </w:pPr>
      <w:r>
        <w:rPr>
          <w:rFonts w:hint="eastAsia"/>
          <w:b/>
          <w:bCs/>
        </w:rPr>
        <w:t>液相压力</w:t>
      </w:r>
      <w:r>
        <w:rPr>
          <w:rFonts w:hint="eastAsia"/>
          <w:b/>
          <w:bCs/>
        </w:rPr>
        <w:t>/</w:t>
      </w:r>
      <w:r>
        <w:rPr>
          <w:rFonts w:hint="eastAsia"/>
          <w:b/>
          <w:bCs/>
        </w:rPr>
        <w:t>流量边界。</w:t>
      </w:r>
      <w:r>
        <w:t xml:space="preserve"> </w:t>
      </w:r>
      <w:r>
        <w:rPr>
          <w:rFonts w:hint="eastAsia"/>
        </w:rPr>
        <w:t>入口与出口可分别设置液相压力</w:t>
      </w:r>
      <w:r>
        <w:t xml:space="preserve"> Dirichlet </w:t>
      </w:r>
      <w:r>
        <w:rPr>
          <w:rFonts w:hint="eastAsia"/>
        </w:rPr>
        <w:t>条件，或在一侧给定体积流量、另一侧给定参考压力。压力系统至少需要一个参考条件。若气泡溶解导致网络总液相体积增加，边界组合必须允许相应的净液体交换；在不可压缩、刚性、完全无流边界下直接推进式（</w:t>
      </w:r>
      <w:r>
        <w:rPr>
          <w:rFonts w:hint="eastAsia"/>
        </w:rPr>
        <w:t>3</w:t>
      </w:r>
      <w:r>
        <w:rPr>
          <w:rFonts w:hint="eastAsia"/>
        </w:rPr>
        <w:t>）通常不相容。</w:t>
      </w:r>
    </w:p>
    <w:p w14:paraId="720E2CDB" w14:textId="77777777" w:rsidR="00F175C8" w:rsidRDefault="002A1890" w:rsidP="00436028">
      <w:pPr>
        <w:pStyle w:val="BodyText"/>
        <w:keepLines/>
        <w:spacing w:before="100" w:after="140"/>
        <w:jc w:val="both"/>
      </w:pPr>
      <w:r>
        <w:rPr>
          <w:rFonts w:hint="eastAsia"/>
          <w:b/>
          <w:bCs/>
        </w:rPr>
        <w:t>溶解浓度边界。</w:t>
      </w:r>
      <w:r>
        <w:t xml:space="preserve"> </w:t>
      </w:r>
      <w:r>
        <w:rPr>
          <w:rFonts w:hint="eastAsia"/>
        </w:rPr>
        <w:t>入口可给定</w:t>
      </w:r>
      <w:r>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oMath>
      <w:r>
        <w:rPr>
          <w:rFonts w:hint="eastAsia"/>
        </w:rPr>
        <w:t>；对流出边界可采用零扩散通量，并由迎风对流自然带出溶解组分。若使用无流固壁，取</w:t>
      </w:r>
      <w:r>
        <w:t xml:space="preserve"> </w:t>
      </w:r>
      <m:oMath>
        <m:r>
          <w:rPr>
            <w:rFonts w:ascii="Cambria Math" w:hAnsi="Cambria Math"/>
          </w:rPr>
          <m:t>Q</m:t>
        </m:r>
        <m:r>
          <m:rPr>
            <m:sty m:val="p"/>
          </m:rPr>
          <w:rPr>
            <w:rFonts w:ascii="Cambria Math" w:hAnsi="Cambria Math"/>
          </w:rPr>
          <m:t>=</m:t>
        </m:r>
        <m:r>
          <w:rPr>
            <w:rFonts w:ascii="Cambria Math" w:hAnsi="Cambria Math"/>
          </w:rPr>
          <m:t>0</m:t>
        </m:r>
      </m:oMath>
      <w:r>
        <w:t xml:space="preserve"> </w:t>
      </w:r>
      <w:r>
        <w:rPr>
          <w:rFonts w:hint="eastAsia"/>
        </w:rPr>
        <w:t>且</w:t>
      </w:r>
      <w:r>
        <w:t xml:space="preserve"> </w:t>
      </w:r>
      <m:oMath>
        <m:sSup>
          <m:sSupPr>
            <m:ctrlPr>
              <w:rPr>
                <w:rFonts w:ascii="Cambria Math" w:hAnsi="Cambria Math"/>
              </w:rPr>
            </m:ctrlPr>
          </m:sSupPr>
          <m:e>
            <m:r>
              <w:rPr>
                <w:rFonts w:ascii="Cambria Math" w:hAnsi="Cambria Math"/>
              </w:rPr>
              <m:t>F</m:t>
            </m:r>
          </m:e>
          <m:sup>
            <m:r>
              <w:rPr>
                <w:rFonts w:ascii="Cambria Math" w:hAnsi="Cambria Math"/>
              </w:rPr>
              <m:t>diff</m:t>
            </m:r>
          </m:sup>
        </m:sSup>
        <m:r>
          <m:rPr>
            <m:sty m:val="p"/>
          </m:rPr>
          <w:rPr>
            <w:rFonts w:ascii="Cambria Math" w:hAnsi="Cambria Math"/>
          </w:rPr>
          <m:t>=</m:t>
        </m:r>
        <m:r>
          <w:rPr>
            <w:rFonts w:ascii="Cambria Math" w:hAnsi="Cambria Math"/>
          </w:rPr>
          <m:t>0</m:t>
        </m:r>
      </m:oMath>
      <w:r>
        <w:rPr>
          <w:rFonts w:hint="eastAsia"/>
        </w:rPr>
        <w:t>。边界通量的正负号必须与内部连接一致，并纳入第</w:t>
      </w:r>
      <w:r>
        <w:t xml:space="preserve"> 18 </w:t>
      </w:r>
      <w:r>
        <w:rPr>
          <w:rFonts w:hint="eastAsia"/>
        </w:rPr>
        <w:t>节的全局守恒式。</w:t>
      </w:r>
    </w:p>
    <w:p w14:paraId="720E2CDC" w14:textId="77777777" w:rsidR="00F175C8" w:rsidRDefault="002A1890" w:rsidP="00436028">
      <w:pPr>
        <w:pStyle w:val="BodyText"/>
        <w:keepLines/>
        <w:spacing w:before="100" w:after="140"/>
        <w:jc w:val="both"/>
      </w:pPr>
      <w:r>
        <w:rPr>
          <w:rFonts w:hint="eastAsia"/>
          <w:b/>
          <w:bCs/>
        </w:rPr>
        <w:t>自由气体边界。</w:t>
      </w:r>
      <w:r>
        <w:t xml:space="preserve"> </w:t>
      </w:r>
      <w:r>
        <w:rPr>
          <w:rFonts w:hint="eastAsia"/>
        </w:rPr>
        <w:t>因模型禁止气相流动，所有控制体均无气相网络边界通量，不对</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w:t>
      </w:r>
      <w:r>
        <w:rPr>
          <w:rFonts w:hint="eastAsia"/>
        </w:rPr>
        <w:t>施加入口</w:t>
      </w:r>
      <w:r>
        <w:rPr>
          <w:rFonts w:hint="eastAsia"/>
        </w:rPr>
        <w:t>/</w:t>
      </w:r>
      <w:r>
        <w:rPr>
          <w:rFonts w:hint="eastAsia"/>
        </w:rPr>
        <w:t>出口流动边界。</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w:t>
      </w:r>
      <w:r>
        <w:rPr>
          <w:rFonts w:hint="eastAsia"/>
        </w:rPr>
        <w:t>由局部气体状态方程、自由气体摩尔守恒和毛管闭合共同确定。</w:t>
      </w:r>
    </w:p>
    <w:p w14:paraId="720E2CDD" w14:textId="77777777" w:rsidR="00F175C8" w:rsidRDefault="002A1890" w:rsidP="00436028">
      <w:pPr>
        <w:pStyle w:val="BodyText"/>
        <w:keepLines/>
        <w:spacing w:before="100" w:after="140"/>
        <w:jc w:val="both"/>
      </w:pPr>
      <w:r>
        <w:rPr>
          <w:rFonts w:hint="eastAsia"/>
          <w:b/>
          <w:bCs/>
        </w:rPr>
        <w:t>初始状态。</w:t>
      </w:r>
      <w:r>
        <w:t xml:space="preserve"> </w:t>
      </w:r>
      <w:r>
        <w:rPr>
          <w:rFonts w:hint="eastAsia"/>
        </w:rPr>
        <w:t>给定</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up>
            <m:r>
              <w:rPr>
                <w:rFonts w:ascii="Cambria Math" w:hAnsi="Cambria Math"/>
              </w:rPr>
              <m:t>0</m:t>
            </m:r>
          </m:sup>
        </m:sSubSup>
      </m:oMath>
      <w:r>
        <w:t>、</w:t>
      </w:r>
      <m:oMath>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0</m:t>
            </m:r>
          </m:sup>
        </m:sSubSup>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0</m:t>
            </m:r>
          </m:sup>
        </m:sSubSup>
      </m:oMath>
      <w:r>
        <w:t xml:space="preserve"> </w:t>
      </w:r>
      <w:r>
        <w:rPr>
          <w:rFonts w:hint="eastAsia"/>
        </w:rPr>
        <w:t>后，应先由</w:t>
      </w:r>
    </w:p>
    <w:p w14:paraId="720E2CDE" w14:textId="77777777" w:rsidR="00F175C8" w:rsidRDefault="002A1890" w:rsidP="00436028">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0</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0</m:t>
                  </m:r>
                </m:sup>
              </m:sSubSup>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0</m:t>
                  </m:r>
                </m:sup>
              </m:sSubSup>
              <m:r>
                <m:rPr>
                  <m:sty m:val="p"/>
                </m:rPr>
                <w:rPr>
                  <w:rFonts w:ascii="Cambria Math" w:hAnsi="Cambria Math"/>
                </w:rPr>
                <m:t>)</m:t>
              </m:r>
            </m:num>
            <m:den>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0</m:t>
                  </m:r>
                </m:sup>
              </m:sSubSup>
              <m:r>
                <w:rPr>
                  <w:rFonts w:ascii="Cambria Math" w:hAnsi="Cambria Math"/>
                </w:rPr>
                <m:t>RT</m:t>
              </m:r>
            </m:den>
          </m:f>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14:paraId="720E2CDF" w14:textId="77777777" w:rsidR="00F175C8" w:rsidRDefault="002A1890" w:rsidP="00436028">
      <w:pPr>
        <w:pStyle w:val="FirstParagraph"/>
        <w:keepLines/>
        <w:spacing w:before="100" w:after="140"/>
        <w:jc w:val="both"/>
      </w:pPr>
      <w:r>
        <w:rPr>
          <w:rFonts w:hint="eastAsia"/>
        </w:rPr>
        <w:t>构造一致的气相初值。仅独立指定</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l</m:t>
            </m:r>
          </m:sub>
          <m:sup>
            <m:r>
              <w:rPr>
                <w:rFonts w:ascii="Cambria Math" w:hAnsi="Cambria Math"/>
              </w:rPr>
              <m:t>0</m:t>
            </m:r>
          </m:sup>
        </m:sSubSup>
      </m:oMath>
      <w:r>
        <w:t>、</w:t>
      </w:r>
      <m:oMath>
        <m:sSubSup>
          <m:sSubSupPr>
            <m:ctrlPr>
              <w:rPr>
                <w:rFonts w:ascii="Cambria Math" w:hAnsi="Cambria Math"/>
              </w:rPr>
            </m:ctrlPr>
          </m:sSubSupPr>
          <m:e>
            <m:r>
              <w:rPr>
                <w:rFonts w:ascii="Cambria Math" w:hAnsi="Cambria Math"/>
              </w:rPr>
              <m:t>P</m:t>
            </m:r>
          </m:e>
          <m:sub>
            <m:r>
              <w:rPr>
                <w:rFonts w:ascii="Cambria Math" w:hAnsi="Cambria Math"/>
              </w:rPr>
              <m:t>g</m:t>
            </m:r>
          </m:sub>
          <m:sup>
            <m:r>
              <w:rPr>
                <w:rFonts w:ascii="Cambria Math" w:hAnsi="Cambria Math"/>
              </w:rPr>
              <m:t>0</m:t>
            </m:r>
          </m:sup>
        </m:sSubSup>
      </m:oMath>
      <w:r>
        <w:t xml:space="preserve"> </w:t>
      </w:r>
      <w:r>
        <w:rPr>
          <w:rFonts w:hint="eastAsia"/>
        </w:rPr>
        <w:t>与</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w</m:t>
            </m:r>
          </m:sub>
          <m:sup>
            <m:r>
              <w:rPr>
                <w:rFonts w:ascii="Cambria Math" w:hAnsi="Cambria Math"/>
              </w:rPr>
              <m:t>0</m:t>
            </m:r>
          </m:sup>
        </m:sSubSup>
      </m:oMath>
      <w:r>
        <w:t xml:space="preserve"> </w:t>
      </w:r>
      <w:r>
        <w:rPr>
          <w:rFonts w:hint="eastAsia"/>
        </w:rPr>
        <w:t>会使初始状态不满足毛管闭合。对于目标为单向溶解的算例，应设置</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cp</m:t>
            </m:r>
          </m:sub>
        </m:sSub>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0</m:t>
            </m:r>
          </m:sup>
        </m:sSubSup>
      </m:oMath>
      <w:r>
        <w:rPr>
          <w:rFonts w:hint="eastAsia"/>
        </w:rPr>
        <w:t>，并检查入口浓度不会造成持续超饱和。</w:t>
      </w:r>
    </w:p>
    <w:p w14:paraId="720E2CE0" w14:textId="77777777" w:rsidR="00F175C8" w:rsidRDefault="002A1890">
      <w:pPr>
        <w:pStyle w:val="Heading1"/>
      </w:pPr>
      <w:bookmarkStart w:id="17" w:name="全局质量守恒检查"/>
      <w:bookmarkEnd w:id="16"/>
      <w:r>
        <w:rPr>
          <w:rFonts w:ascii="Arial Unicode MS" w:eastAsia="Arial Unicode MS" w:hAnsi="Arial Unicode MS"/>
        </w:rPr>
        <w:lastRenderedPageBreak/>
        <w:t xml:space="preserve">18. </w:t>
      </w:r>
      <w:r>
        <w:rPr>
          <w:rFonts w:ascii="Arial Unicode MS" w:eastAsia="Arial Unicode MS" w:hAnsi="Arial Unicode MS" w:hint="eastAsia"/>
        </w:rPr>
        <w:t>全局质量守恒检查</w:t>
      </w:r>
    </w:p>
    <w:p w14:paraId="720E2CE1" w14:textId="77777777" w:rsidR="00F175C8" w:rsidRDefault="002A1890" w:rsidP="0010208D">
      <w:pPr>
        <w:pStyle w:val="FirstParagraph"/>
        <w:jc w:val="both"/>
      </w:pPr>
      <w:r>
        <w:rPr>
          <w:rFonts w:hint="eastAsia"/>
        </w:rPr>
        <w:t>网络内总气体组分摩尔数由溶解态与自由态组成：</w:t>
      </w:r>
    </w:p>
    <w:p w14:paraId="720E2CE2" w14:textId="77777777" w:rsidR="00F175C8" w:rsidRDefault="002A1890" w:rsidP="0010208D">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tot</m:t>
              </m:r>
            </m:sub>
            <m:sup>
              <m:r>
                <w:rPr>
                  <w:rFonts w:ascii="Cambria Math" w:hAnsi="Cambria Math"/>
                </w:rPr>
                <m:t>n</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n</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n</m:t>
                  </m:r>
                </m:sup>
              </m:sSup>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i</m:t>
                      </m:r>
                    </m:sub>
                    <m:sup>
                      <m:r>
                        <w:rPr>
                          <w:rFonts w:ascii="Cambria Math" w:hAnsi="Cambria Math"/>
                        </w:rPr>
                        <m:t>n</m:t>
                      </m:r>
                    </m:sup>
                  </m:sSubSup>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sup>
                  </m:sSubSup>
                  <m:r>
                    <m:rPr>
                      <m:sty m:val="p"/>
                    </m:rPr>
                    <w:rPr>
                      <w:rFonts w:ascii="Cambria Math" w:hAnsi="Cambria Math"/>
                    </w:rPr>
                    <m:t>)</m:t>
                  </m:r>
                </m:num>
                <m:den>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n</m:t>
                      </m:r>
                    </m:sup>
                  </m:sSubSup>
                  <m:r>
                    <w:rPr>
                      <w:rFonts w:ascii="Cambria Math" w:hAnsi="Cambria Math"/>
                    </w:rPr>
                    <m:t>RT</m:t>
                  </m:r>
                </m:den>
              </m:f>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720E2CE3" w14:textId="77777777" w:rsidR="00F175C8" w:rsidRDefault="002A1890" w:rsidP="0010208D">
      <w:pPr>
        <w:pStyle w:val="FirstParagraph"/>
        <w:keepLines/>
        <w:spacing w:before="100" w:after="140"/>
        <w:jc w:val="both"/>
      </w:pPr>
      <w:r>
        <w:rPr>
          <w:rFonts w:hint="eastAsia"/>
        </w:rPr>
        <w:t>其中</w:t>
      </w:r>
      <w:r>
        <w:t xml:space="preserve"> </w:t>
      </w:r>
      <m:oMath>
        <m:sSup>
          <m:sSupPr>
            <m:ctrlPr>
              <w:rPr>
                <w:rFonts w:ascii="Cambria Math" w:hAnsi="Cambria Math"/>
              </w:rPr>
            </m:ctrlPr>
          </m:sSupPr>
          <m:e>
            <m:r>
              <m:rPr>
                <m:scr m:val="script"/>
                <m:sty m:val="p"/>
              </m:rPr>
              <w:rPr>
                <w:rFonts w:ascii="Cambria Math" w:hAnsi="Cambria Math"/>
              </w:rPr>
              <m:t>G</m:t>
            </m:r>
          </m:e>
          <m:sup>
            <m:r>
              <w:rPr>
                <w:rFonts w:ascii="Cambria Math" w:hAnsi="Cambria Math"/>
              </w:rPr>
              <m:t>n</m:t>
            </m:r>
          </m:sup>
        </m:sSup>
      </m:oMath>
      <w:r>
        <w:t xml:space="preserve"> </w:t>
      </w:r>
      <w:r>
        <w:rPr>
          <w:rFonts w:hint="eastAsia"/>
        </w:rPr>
        <w:t>为含自由气泡的活动集合。将式（</w:t>
      </w:r>
      <w:r>
        <w:rPr>
          <w:rFonts w:hint="eastAsia"/>
        </w:rPr>
        <w:t>30</w:t>
      </w:r>
      <w:r>
        <w:rPr>
          <w:rFonts w:hint="eastAsia"/>
        </w:rPr>
        <w:t>）和式（</w:t>
      </w:r>
      <w:r>
        <w:rPr>
          <w:rFonts w:hint="eastAsia"/>
        </w:rPr>
        <w:t>31</w:t>
      </w:r>
      <w:r>
        <w:rPr>
          <w:rFonts w:hint="eastAsia"/>
        </w:rPr>
        <w:t>）对所有控制体求和，内部连接通量与界面传质源项应成对抵消，从而得到离散全局守恒：</w:t>
      </w:r>
    </w:p>
    <w:p w14:paraId="720E2CE4" w14:textId="77777777" w:rsidR="00F175C8" w:rsidRDefault="002A1890" w:rsidP="0010208D">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tot</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tot</m:t>
              </m:r>
            </m:sub>
            <m:sup>
              <m:r>
                <w:rPr>
                  <w:rFonts w:ascii="Cambria Math" w:hAnsi="Cambria Math"/>
                </w:rPr>
                <m:t>n</m:t>
              </m:r>
            </m:sup>
          </m:sSubSup>
          <m:r>
            <m:rPr>
              <m:sty m:val="p"/>
            </m:rPr>
            <w:rPr>
              <w:rFonts w:ascii="Cambria Math" w:hAnsi="Cambria Math"/>
            </w:rPr>
            <m:t>+Δ</m:t>
          </m:r>
          <m:r>
            <w:rPr>
              <w:rFonts w:ascii="Cambria Math" w:hAnsi="Cambria Math"/>
            </w:rPr>
            <m:t>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∈∂Ω</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adv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diff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bSup>
                </m:e>
              </m:d>
            </m:e>
          </m:nary>
          <m:r>
            <m:rPr>
              <m:sty m:val="p"/>
            </m:rPr>
            <w:rPr>
              <w:rFonts w:ascii="Cambria Math" w:hAnsi="Cambria Math"/>
            </w:rPr>
            <m:t>-</m:t>
          </m:r>
          <m:r>
            <m:rPr>
              <m:sty m:val="p"/>
            </m:rPr>
            <w:rPr>
              <w:rFonts w:ascii="Cambria Math" w:hAnsi="Cambria Math"/>
            </w:rPr>
            <m:t>Δ</m:t>
          </m:r>
          <m:r>
            <w:rPr>
              <w:rFonts w:ascii="Cambria Math" w:hAnsi="Cambria Math"/>
            </w:rPr>
            <m:t>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b,</m:t>
                  </m:r>
                  <m:r>
                    <w:rPr>
                      <w:rFonts w:ascii="Cambria Math" w:hAnsi="Cambria Math"/>
                    </w:rPr>
                    <m:t>n</m:t>
                  </m:r>
                  <m:r>
                    <m:rPr>
                      <m:sty m:val="p"/>
                    </m:rPr>
                    <w:rPr>
                      <w:rFonts w:ascii="Cambria Math" w:hAnsi="Cambria Math"/>
                    </w:rPr>
                    <m:t>+</m:t>
                  </m:r>
                  <m:r>
                    <w:rPr>
                      <w:rFonts w:ascii="Cambria Math" w:hAnsi="Cambria Math"/>
                    </w:rPr>
                    <m:t>1</m:t>
                  </m:r>
                </m:sup>
              </m:sSubSup>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720E2CE5" w14:textId="77777777" w:rsidR="00F175C8" w:rsidRDefault="002A1890" w:rsidP="0010208D">
      <w:pPr>
        <w:pStyle w:val="FirstParagraph"/>
        <w:jc w:val="both"/>
      </w:pPr>
      <w:r>
        <w:rPr>
          <w:rFonts w:hint="eastAsia"/>
        </w:rPr>
        <w:t>推荐记录归一化守恒误差</w:t>
      </w:r>
    </w:p>
    <w:p w14:paraId="720E2CE6" w14:textId="77777777" w:rsidR="00F175C8" w:rsidRDefault="002A1890" w:rsidP="0010208D">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tot</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tot</m:t>
                      </m:r>
                    </m:sub>
                    <m:sup>
                      <m:r>
                        <w:rPr>
                          <w:rFonts w:ascii="Cambria Math" w:hAnsi="Cambria Math"/>
                        </w:rPr>
                        <m:t>n</m:t>
                      </m:r>
                    </m:sup>
                  </m:sSubSup>
                  <m:r>
                    <m:rPr>
                      <m:sty m:val="p"/>
                    </m:rPr>
                    <w:rPr>
                      <w:rFonts w:ascii="Cambria Math" w:hAnsi="Cambria Math"/>
                    </w:rPr>
                    <m:t>+Δ</m:t>
                  </m:r>
                  <m:r>
                    <w:rPr>
                      <w:rFonts w:ascii="Cambria Math" w:hAnsi="Cambria Math"/>
                    </w:rPr>
                    <m:t>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∈∂Ω</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n</m:t>
                          </m:r>
                          <m:r>
                            <m:rPr>
                              <m:sty m:val="p"/>
                            </m:rPr>
                            <w:rPr>
                              <w:rFonts w:ascii="Cambria Math" w:hAnsi="Cambria Math"/>
                            </w:rPr>
                            <m:t>+</m:t>
                          </m:r>
                          <m:r>
                            <w:rPr>
                              <w:rFonts w:ascii="Cambria Math" w:hAnsi="Cambria Math"/>
                            </w:rPr>
                            <m:t>1</m:t>
                          </m:r>
                        </m:sup>
                      </m:sSubSup>
                    </m:e>
                  </m:nary>
                  <m:r>
                    <m:rPr>
                      <m:sty m:val="p"/>
                    </m:rPr>
                    <w:rPr>
                      <w:rFonts w:ascii="Cambria Math" w:hAnsi="Cambria Math"/>
                    </w:rPr>
                    <m:t>-</m:t>
                  </m:r>
                  <m:r>
                    <m:rPr>
                      <m:sty m:val="p"/>
                    </m:rPr>
                    <w:rPr>
                      <w:rFonts w:ascii="Cambria Math" w:hAnsi="Cambria Math"/>
                    </w:rPr>
                    <m:t>Δ</m:t>
                  </m:r>
                  <m:r>
                    <w:rPr>
                      <w:rFonts w:ascii="Cambria Math" w:hAnsi="Cambria Math"/>
                    </w:rPr>
                    <m:t>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b,</m:t>
                          </m:r>
                          <m:r>
                            <w:rPr>
                              <w:rFonts w:ascii="Cambria Math" w:hAnsi="Cambria Math"/>
                            </w:rPr>
                            <m:t>n</m:t>
                          </m:r>
                          <m:r>
                            <m:rPr>
                              <m:sty m:val="p"/>
                            </m:rPr>
                            <w:rPr>
                              <w:rFonts w:ascii="Cambria Math" w:hAnsi="Cambria Math"/>
                            </w:rPr>
                            <m:t>+</m:t>
                          </m:r>
                          <m:r>
                            <w:rPr>
                              <w:rFonts w:ascii="Cambria Math" w:hAnsi="Cambria Math"/>
                            </w:rPr>
                            <m:t>1</m:t>
                          </m:r>
                        </m:sup>
                      </m:sSubSup>
                    </m:e>
                  </m:nary>
                </m:e>
              </m:d>
            </m:num>
            <m:den>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tot</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scale</m:t>
                      </m:r>
                    </m:sub>
                  </m:sSub>
                </m:e>
              </m: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720E2CE7" w14:textId="77777777" w:rsidR="00F175C8" w:rsidRDefault="002A1890" w:rsidP="0010208D">
      <w:pPr>
        <w:pStyle w:val="FirstParagraph"/>
        <w:jc w:val="both"/>
      </w:pPr>
      <w:r>
        <w:rPr>
          <w:rFonts w:hint="eastAsia"/>
        </w:rPr>
        <w:t>还应独立检查液相体积平衡：</w:t>
      </w:r>
    </w:p>
    <w:p w14:paraId="720E2CE8" w14:textId="77777777" w:rsidR="00F175C8" w:rsidRDefault="002A1890" w:rsidP="0010208D">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V</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w</m:t>
                      </m:r>
                      <m:r>
                        <m:rPr>
                          <m:sty m:val="p"/>
                        </m:rPr>
                        <w:rPr>
                          <w:rFonts w:ascii="Cambria Math" w:hAnsi="Cambria Math"/>
                        </w:rPr>
                        <m:t>,</m:t>
                      </m:r>
                      <m:r>
                        <w:rPr>
                          <w:rFonts w:ascii="Cambria Math" w:hAnsi="Cambria Math"/>
                        </w:rPr>
                        <m:t>i</m:t>
                      </m:r>
                    </m:sub>
                    <m:sup>
                      <m:r>
                        <w:rPr>
                          <w:rFonts w:ascii="Cambria Math" w:hAnsi="Cambria Math"/>
                        </w:rPr>
                        <m:t>n</m:t>
                      </m:r>
                    </m:sup>
                  </m:sSubSup>
                  <m:r>
                    <m:rPr>
                      <m:sty m:val="p"/>
                    </m:rPr>
                    <w:rPr>
                      <w:rFonts w:ascii="Cambria Math" w:hAnsi="Cambria Math"/>
                    </w:rPr>
                    <m:t>)+Δ</m:t>
                  </m:r>
                  <m:r>
                    <w:rPr>
                      <w:rFonts w:ascii="Cambria Math" w:hAnsi="Cambria Math"/>
                    </w:rPr>
                    <m:t>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∈∂Ω</m:t>
                      </m:r>
                    </m:sub>
                    <m:sup>
                      <m:r>
                        <w:rPr>
                          <w:rFonts w:ascii="Cambria Math" w:hAnsi="Cambria Math"/>
                        </w:rPr>
                        <m:t>​</m:t>
                      </m:r>
                    </m:sup>
                    <m:e>
                      <m:sSubSup>
                        <m:sSubSupPr>
                          <m:ctrlPr>
                            <w:rPr>
                              <w:rFonts w:ascii="Cambria Math" w:hAnsi="Cambria Math"/>
                            </w:rPr>
                          </m:ctrlPr>
                        </m:sSubSupPr>
                        <m:e>
                          <m:r>
                            <w:rPr>
                              <w:rFonts w:ascii="Cambria Math" w:hAnsi="Cambria Math"/>
                            </w:rPr>
                            <m:t>Q</m:t>
                          </m:r>
                        </m:e>
                        <m:sub>
                          <m:r>
                            <w:rPr>
                              <w:rFonts w:ascii="Cambria Math" w:hAnsi="Cambria Math"/>
                            </w:rPr>
                            <m:t>f</m:t>
                          </m:r>
                        </m:sub>
                        <m:sup>
                          <m:r>
                            <w:rPr>
                              <w:rFonts w:ascii="Cambria Math" w:hAnsi="Cambria Math"/>
                            </w:rPr>
                            <m:t>n</m:t>
                          </m:r>
                          <m:r>
                            <m:rPr>
                              <m:sty m:val="p"/>
                            </m:rPr>
                            <w:rPr>
                              <w:rFonts w:ascii="Cambria Math" w:hAnsi="Cambria Math"/>
                            </w:rPr>
                            <m:t>+</m:t>
                          </m:r>
                          <m:r>
                            <w:rPr>
                              <w:rFonts w:ascii="Cambria Math" w:hAnsi="Cambria Math"/>
                            </w:rPr>
                            <m:t>1</m:t>
                          </m:r>
                        </m:sup>
                      </m:sSubSup>
                    </m:e>
                  </m:nary>
                  <m:r>
                    <m:rPr>
                      <m:sty m:val="p"/>
                    </m:rPr>
                    <w:rPr>
                      <w:rFonts w:ascii="Cambria Math" w:hAnsi="Cambria Math"/>
                    </w:rPr>
                    <m:t>-</m:t>
                  </m:r>
                  <m:r>
                    <m:rPr>
                      <m:sty m:val="p"/>
                    </m:rPr>
                    <w:rPr>
                      <w:rFonts w:ascii="Cambria Math" w:hAnsi="Cambria Math"/>
                    </w:rPr>
                    <m:t>Δ</m:t>
                  </m:r>
                  <m:r>
                    <w:rPr>
                      <w:rFonts w:ascii="Cambria Math" w:hAnsi="Cambria Math"/>
                    </w:rPr>
                    <m:t>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q</m:t>
                          </m:r>
                        </m:e>
                        <m:sub>
                          <m:r>
                            <w:rPr>
                              <w:rFonts w:ascii="Cambria Math" w:hAnsi="Cambria Math"/>
                            </w:rPr>
                            <m:t>l</m:t>
                          </m:r>
                          <m:r>
                            <m:rPr>
                              <m:sty m:val="p"/>
                            </m:rPr>
                            <w:rPr>
                              <w:rFonts w:ascii="Cambria Math" w:hAnsi="Cambria Math"/>
                            </w:rPr>
                            <m:t>,</m:t>
                          </m:r>
                          <m:r>
                            <w:rPr>
                              <w:rFonts w:ascii="Cambria Math" w:hAnsi="Cambria Math"/>
                            </w:rPr>
                            <m:t>i</m:t>
                          </m:r>
                        </m:sub>
                        <m:sup>
                          <m:r>
                            <m:rPr>
                              <m:sty m:val="p"/>
                            </m:rPr>
                            <w:rPr>
                              <w:rFonts w:ascii="Cambria Math" w:hAnsi="Cambria Math"/>
                            </w:rPr>
                            <m:t>b,</m:t>
                          </m:r>
                          <m:r>
                            <w:rPr>
                              <w:rFonts w:ascii="Cambria Math" w:hAnsi="Cambria Math"/>
                            </w:rPr>
                            <m:t>n</m:t>
                          </m:r>
                          <m:r>
                            <m:rPr>
                              <m:sty m:val="p"/>
                            </m:rPr>
                            <w:rPr>
                              <w:rFonts w:ascii="Cambria Math" w:hAnsi="Cambria Math"/>
                            </w:rPr>
                            <m:t>+</m:t>
                          </m:r>
                          <m:r>
                            <w:rPr>
                              <w:rFonts w:ascii="Cambria Math" w:hAnsi="Cambria Math"/>
                            </w:rPr>
                            <m:t>1</m:t>
                          </m:r>
                        </m:sup>
                      </m:sSubSup>
                    </m:e>
                  </m:nary>
                </m:e>
              </m:d>
            </m:num>
            <m:den>
              <m:r>
                <m:rPr>
                  <m:sty m:val="p"/>
                </m:rPr>
                <w:rPr>
                  <w:rFonts w:ascii="Cambria Math" w:hAnsi="Cambria Math"/>
                </w:rPr>
                <m:t>max</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scale</m:t>
                      </m:r>
                    </m:sub>
                  </m:sSub>
                </m:e>
              </m: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720E2CE9" w14:textId="77777777" w:rsidR="00F175C8" w:rsidRDefault="002A1890" w:rsidP="0010208D">
      <w:pPr>
        <w:pStyle w:val="FirstParagraph"/>
        <w:keepLines/>
        <w:spacing w:before="100" w:after="140"/>
        <w:jc w:val="both"/>
      </w:pPr>
      <w:r>
        <w:rPr>
          <w:rFonts w:hint="eastAsia"/>
        </w:rPr>
        <w:t>守恒检查必须基于最终收敛的</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状态与实际边界通量；程序正常结束或</w:t>
      </w:r>
      <w:r>
        <w:t xml:space="preserve"> Newton </w:t>
      </w:r>
      <w:r>
        <w:rPr>
          <w:rFonts w:hint="eastAsia"/>
        </w:rPr>
        <w:t>残量下降并不自动证明质量守恒。</w:t>
      </w:r>
    </w:p>
    <w:p w14:paraId="720E2CEA" w14:textId="77777777" w:rsidR="00F175C8" w:rsidRDefault="002A1890">
      <w:pPr>
        <w:pStyle w:val="Heading1"/>
      </w:pPr>
      <w:bookmarkStart w:id="18" w:name="实现注意事项"/>
      <w:bookmarkEnd w:id="17"/>
      <w:r>
        <w:rPr>
          <w:rFonts w:ascii="Arial Unicode MS" w:eastAsia="Arial Unicode MS" w:hAnsi="Arial Unicode MS"/>
        </w:rPr>
        <w:t xml:space="preserve">19. </w:t>
      </w:r>
      <w:r>
        <w:rPr>
          <w:rFonts w:ascii="Arial Unicode MS" w:eastAsia="Arial Unicode MS" w:hAnsi="Arial Unicode MS" w:hint="eastAsia"/>
        </w:rPr>
        <w:t>实现注意事项</w:t>
      </w:r>
    </w:p>
    <w:p w14:paraId="720E2CEB" w14:textId="77777777" w:rsidR="00F175C8" w:rsidRDefault="002A1890" w:rsidP="0010208D">
      <w:pPr>
        <w:pStyle w:val="Compact"/>
        <w:keepLines/>
        <w:numPr>
          <w:ilvl w:val="0"/>
          <w:numId w:val="3"/>
        </w:numPr>
        <w:spacing w:before="100" w:after="140"/>
        <w:jc w:val="both"/>
      </w:pPr>
      <w:r>
        <w:rPr>
          <w:rFonts w:hint="eastAsia"/>
          <w:b/>
          <w:bCs/>
        </w:rPr>
        <w:t>气泡消失</w:t>
      </w:r>
      <w:r>
        <w:rPr>
          <w:b/>
          <w:bCs/>
        </w:rPr>
        <w:t xml:space="preserve"> active set</w:t>
      </w:r>
      <w:r>
        <w:rPr>
          <w:b/>
          <w:bCs/>
        </w:rPr>
        <w:t>。</w:t>
      </w:r>
      <w:r>
        <w:t xml:space="preserve"> </w:t>
      </w:r>
      <w:r>
        <w:rPr>
          <w:rFonts w:hint="eastAsia"/>
        </w:rPr>
        <w:t>当</w:t>
      </w:r>
      <w:r>
        <w:t xml:space="preserve"> </w:t>
      </w: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,off</m:t>
            </m:r>
          </m:sub>
        </m:sSub>
      </m:oMath>
      <w:r>
        <w:t xml:space="preserve"> </w:t>
      </w:r>
      <w:r>
        <w:rPr>
          <w:rFonts w:hint="eastAsia"/>
        </w:rPr>
        <w:t>或自由气体摩尔数小于容差时，将该控制体从含气集合移出，设</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1</m:t>
        </m:r>
      </m:oMath>
      <w:r>
        <w:t>、</w:t>
      </w:r>
      <m:oMath>
        <m:sSub>
          <m:sSubPr>
            <m:ctrlPr>
              <w:rPr>
                <w:rFonts w:ascii="Cambria Math" w:hAnsi="Cambria Math"/>
              </w:rPr>
            </m:ctrlPr>
          </m:sSubPr>
          <m:e>
            <m:r>
              <w:rPr>
                <w:rFonts w:ascii="Cambria Math" w:hAnsi="Cambria Math"/>
              </w:rPr>
              <m:t>A</m:t>
            </m:r>
          </m:e>
          <m:sub>
            <m:r>
              <w:rPr>
                <w:rFonts w:ascii="Cambria Math" w:hAnsi="Cambria Math"/>
              </w:rPr>
              <m:t>gl</m:t>
            </m:r>
          </m:sub>
        </m:sSub>
        <m:r>
          <m:rPr>
            <m:sty m:val="p"/>
          </m:rPr>
          <w:rPr>
            <w:rFonts w:ascii="Cambria Math" w:hAnsi="Cambria Math"/>
          </w:rPr>
          <m:t>=</m:t>
        </m:r>
        <m:r>
          <w:rPr>
            <w:rFonts w:ascii="Cambria Math" w:hAnsi="Cambria Math"/>
          </w:rPr>
          <m:t>0</m:t>
        </m:r>
      </m:oMath>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tr</m:t>
            </m:r>
          </m:sub>
        </m:sSub>
        <m:r>
          <m:rPr>
            <m:sty m:val="p"/>
          </m:rPr>
          <w:rPr>
            <w:rFonts w:ascii="Cambria Math" w:hAnsi="Cambria Math"/>
          </w:rPr>
          <m:t>=</m:t>
        </m:r>
        <m:r>
          <w:rPr>
            <w:rFonts w:ascii="Cambria Math" w:hAnsi="Cambria Math"/>
          </w:rPr>
          <m:t>0</m:t>
        </m:r>
      </m:oMath>
      <w:r>
        <w:rPr>
          <w:rFonts w:hint="eastAsia"/>
        </w:rPr>
        <w:t>，并删除或替换</w:t>
      </w:r>
      <w: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g</m:t>
            </m:r>
            <m:r>
              <m:rPr>
                <m:sty m:val="p"/>
              </m:rPr>
              <w:rPr>
                <w:rFonts w:ascii="Cambria Math" w:hAnsi="Cambria Math"/>
              </w:rPr>
              <m:t>)</m:t>
            </m:r>
          </m:sup>
        </m:sSup>
      </m:oMath>
      <w:r>
        <w:t xml:space="preserve"> </w:t>
      </w:r>
      <w:r>
        <w:rPr>
          <w:rFonts w:hint="eastAsia"/>
        </w:rPr>
        <w:t>与</w:t>
      </w:r>
      <w: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c</m:t>
            </m:r>
            <m:r>
              <m:rPr>
                <m:sty m:val="p"/>
              </m:rPr>
              <w:rPr>
                <w:rFonts w:ascii="Cambria Math" w:hAnsi="Cambria Math"/>
              </w:rPr>
              <m:t>)</m:t>
            </m:r>
          </m:sup>
        </m:sSup>
      </m:oMath>
      <w:r>
        <w:rPr>
          <w:rFonts w:hint="eastAsia"/>
        </w:rPr>
        <w:t>。继续在无气节点求解</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w:t>
      </w:r>
      <w:r>
        <w:rPr>
          <w:rFonts w:hint="eastAsia"/>
        </w:rPr>
        <w:t>会产生无物理意义的自由度和病态雅可比。</w:t>
      </w:r>
    </w:p>
    <w:p w14:paraId="720E2CEC" w14:textId="77777777" w:rsidR="00F175C8" w:rsidRDefault="002A1890" w:rsidP="0010208D">
      <w:pPr>
        <w:pStyle w:val="Compact"/>
        <w:keepLines/>
        <w:numPr>
          <w:ilvl w:val="0"/>
          <w:numId w:val="3"/>
        </w:numPr>
        <w:spacing w:before="100" w:after="140"/>
        <w:jc w:val="both"/>
      </w:pPr>
      <w:r>
        <w:rPr>
          <w:rFonts w:hint="eastAsia"/>
          <w:b/>
          <w:bCs/>
        </w:rPr>
        <w:t>通量只计算一次。</w:t>
      </w:r>
      <w:r>
        <w:t xml:space="preserve"> </w:t>
      </w:r>
      <w:r>
        <w:rPr>
          <w:rFonts w:hint="eastAsia"/>
        </w:rPr>
        <w:t>每条内部连接应只生成一份</w:t>
      </w:r>
      <w:r>
        <w:t xml:space="preserve"> </w:t>
      </w:r>
      <m:oMath>
        <m:sSub>
          <m:sSubPr>
            <m:ctrlPr>
              <w:rPr>
                <w:rFonts w:ascii="Cambria Math" w:hAnsi="Cambria Math"/>
              </w:rPr>
            </m:ctrlPr>
          </m:sSubPr>
          <m:e>
            <m:r>
              <w:rPr>
                <w:rFonts w:ascii="Cambria Math" w:hAnsi="Cambria Math"/>
              </w:rPr>
              <m:t>Q</m:t>
            </m:r>
          </m:e>
          <m:sub>
            <m:r>
              <w:rPr>
                <w:rFonts w:ascii="Cambria Math" w:hAnsi="Cambria Math"/>
              </w:rPr>
              <m:t>ij</m:t>
            </m:r>
          </m:sub>
        </m:sSub>
      </m:oMath>
      <w:r>
        <w:t>、</w:t>
      </w:r>
      <m:oMath>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adv</m:t>
            </m:r>
          </m:sup>
        </m:sSubSup>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diff</m:t>
            </m:r>
          </m:sup>
        </m:sSubSup>
      </m:oMath>
      <w:r>
        <w:rPr>
          <w:rFonts w:hint="eastAsia"/>
        </w:rPr>
        <w:t>，再以相反符号装配到两端。分别在两个节点重复计算可能因迎风判定或舍入误差破坏全局守恒。</w:t>
      </w:r>
    </w:p>
    <w:p w14:paraId="720E2CED" w14:textId="77777777" w:rsidR="00F175C8" w:rsidRDefault="002A1890" w:rsidP="0010208D">
      <w:pPr>
        <w:pStyle w:val="Compact"/>
        <w:keepLines/>
        <w:numPr>
          <w:ilvl w:val="0"/>
          <w:numId w:val="3"/>
        </w:numPr>
        <w:spacing w:before="100" w:after="140"/>
        <w:jc w:val="both"/>
      </w:pPr>
      <w:r>
        <w:rPr>
          <w:rFonts w:hint="eastAsia"/>
          <w:b/>
          <w:bCs/>
        </w:rPr>
        <w:t>绝对压力一致性。</w:t>
      </w:r>
      <w:r>
        <w:t xml:space="preserve"> </w:t>
      </w:r>
      <w:r>
        <w:rPr>
          <w:rFonts w:hint="eastAsia"/>
        </w:rPr>
        <w:t>气体状态方程和</w:t>
      </w:r>
      <w:r>
        <w:t xml:space="preserve"> Henry </w:t>
      </w:r>
      <w:r>
        <w:rPr>
          <w:rFonts w:hint="eastAsia"/>
        </w:rPr>
        <w:t>关系中的</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w:t>
      </w:r>
      <w:r>
        <w:rPr>
          <w:rFonts w:hint="eastAsia"/>
        </w:rPr>
        <w:t>使用绝对压力。若压力求解器内部采用表压，应在相关本构计算前统一转换。</w:t>
      </w:r>
    </w:p>
    <w:p w14:paraId="720E2CEE" w14:textId="77777777" w:rsidR="00F175C8" w:rsidRDefault="002A1890" w:rsidP="0010208D">
      <w:pPr>
        <w:pStyle w:val="Compact"/>
        <w:keepLines/>
        <w:numPr>
          <w:ilvl w:val="0"/>
          <w:numId w:val="3"/>
        </w:numPr>
        <w:spacing w:before="100" w:after="140"/>
        <w:jc w:val="both"/>
      </w:pPr>
      <w:r>
        <w:rPr>
          <w:rFonts w:hint="eastAsia"/>
          <w:b/>
          <w:bCs/>
        </w:rPr>
        <w:t>有界</w:t>
      </w:r>
      <w:r>
        <w:rPr>
          <w:b/>
          <w:bCs/>
        </w:rPr>
        <w:t xml:space="preserve"> Newton</w:t>
      </w:r>
      <w:r>
        <w:rPr>
          <w:b/>
          <w:bCs/>
        </w:rPr>
        <w:t>。</w:t>
      </w:r>
      <w:r>
        <w:t xml:space="preserve"> </w:t>
      </w:r>
      <w:r>
        <w:rPr>
          <w:rFonts w:hint="eastAsia"/>
        </w:rPr>
        <w:t>不建议在残量评价后简单裁剪</w:t>
      </w:r>
      <w:r>
        <w:t xml:space="preserve"> </w:t>
      </w:r>
      <m:oMath>
        <m:sSub>
          <m:sSubPr>
            <m:ctrlPr>
              <w:rPr>
                <w:rFonts w:ascii="Cambria Math" w:hAnsi="Cambria Math"/>
              </w:rPr>
            </m:ctrlPr>
          </m:sSubPr>
          <m:e>
            <m:r>
              <w:rPr>
                <w:rFonts w:ascii="Cambria Math" w:hAnsi="Cambria Math"/>
              </w:rPr>
              <m:t>S</m:t>
            </m:r>
          </m:e>
          <m:sub>
            <m:r>
              <w:rPr>
                <w:rFonts w:ascii="Cambria Math" w:hAnsi="Cambria Math"/>
              </w:rPr>
              <m:t>w</m:t>
            </m:r>
          </m:sub>
        </m:sSub>
      </m:oMath>
      <w:r>
        <w:t>、</w:t>
      </w:r>
      <m:oMath>
        <m:r>
          <w:rPr>
            <w:rFonts w:ascii="Cambria Math" w:hAnsi="Cambria Math"/>
          </w:rPr>
          <m:t>C</m:t>
        </m:r>
      </m:oMath>
      <w:r>
        <w:t xml:space="preserve"> </w:t>
      </w:r>
      <w:r>
        <w:rPr>
          <w:rFonts w:hint="eastAsia"/>
        </w:rPr>
        <w:t>或</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rPr>
          <w:rFonts w:hint="eastAsia"/>
        </w:rPr>
        <w:t>。应使用阻尼、</w:t>
      </w:r>
      <w:r>
        <w:rPr>
          <w:rFonts w:hint="eastAsia"/>
        </w:rPr>
        <w:t>fraction-to-boundary</w:t>
      </w:r>
      <w:r>
        <w:t xml:space="preserve"> </w:t>
      </w:r>
      <w:r>
        <w:rPr>
          <w:rFonts w:hint="eastAsia"/>
        </w:rPr>
        <w:t>步长、有界变量变换或信赖域方法，并在失败时减小</w:t>
      </w:r>
      <w:r>
        <w:t xml:space="preserve"> </w:t>
      </w:r>
      <m:oMath>
        <m:r>
          <m:rPr>
            <m:sty m:val="p"/>
          </m:rPr>
          <w:rPr>
            <w:rFonts w:ascii="Cambria Math" w:hAnsi="Cambria Math"/>
          </w:rPr>
          <m:t>Δ</m:t>
        </m:r>
        <m:r>
          <w:rPr>
            <w:rFonts w:ascii="Cambria Math" w:hAnsi="Cambria Math"/>
          </w:rPr>
          <m:t>t</m:t>
        </m:r>
      </m:oMath>
      <w:r>
        <w:t xml:space="preserve"> </w:t>
      </w:r>
      <w:r>
        <w:rPr>
          <w:rFonts w:hint="eastAsia"/>
        </w:rPr>
        <w:t>后重算。</w:t>
      </w:r>
    </w:p>
    <w:p w14:paraId="720E2CEF" w14:textId="77777777" w:rsidR="00F175C8" w:rsidRDefault="002A1890" w:rsidP="0010208D">
      <w:pPr>
        <w:pStyle w:val="Compact"/>
        <w:numPr>
          <w:ilvl w:val="0"/>
          <w:numId w:val="3"/>
        </w:numPr>
        <w:jc w:val="both"/>
      </w:pPr>
      <w:r>
        <w:rPr>
          <w:rFonts w:hint="eastAsia"/>
          <w:b/>
          <w:bCs/>
        </w:rPr>
        <w:lastRenderedPageBreak/>
        <w:t>迎风非光滑性。</w:t>
      </w:r>
      <w:r>
        <w:t xml:space="preserve"> </w:t>
      </w:r>
      <w:r>
        <w:rPr>
          <w:rFonts w:hint="eastAsia"/>
        </w:rPr>
        <w:t>可在一次</w:t>
      </w:r>
      <w:r>
        <w:t xml:space="preserve"> Newton </w:t>
      </w:r>
      <w:r>
        <w:rPr>
          <w:rFonts w:hint="eastAsia"/>
        </w:rPr>
        <w:t>迭代内冻结流向，或用平滑迎风；无论采用何种方法，收敛后均应用最终流向重新评价残量。</w:t>
      </w:r>
    </w:p>
    <w:p w14:paraId="720E2CF0" w14:textId="77777777" w:rsidR="00F175C8" w:rsidRDefault="002A1890" w:rsidP="0010208D">
      <w:pPr>
        <w:pStyle w:val="Compact"/>
        <w:numPr>
          <w:ilvl w:val="0"/>
          <w:numId w:val="3"/>
        </w:numPr>
        <w:jc w:val="both"/>
      </w:pPr>
      <w:r>
        <w:rPr>
          <w:rFonts w:hint="eastAsia"/>
          <w:b/>
          <w:bCs/>
        </w:rPr>
        <w:t>尺度与预条件。</w:t>
      </w:r>
      <w:r>
        <w:t xml:space="preserve"> </w:t>
      </w:r>
      <w:r>
        <w:rPr>
          <w:rFonts w:hint="eastAsia"/>
        </w:rPr>
        <w:t>压力、饱和度和浓度的量级差别显著。残量与未知量均应尺度化；大型网络可采用按物理变量分块的稀疏预条件器，保留压力—饱和度—传质的关键耦合。</w:t>
      </w:r>
    </w:p>
    <w:p w14:paraId="720E2CF1" w14:textId="77777777" w:rsidR="00F175C8" w:rsidRDefault="002A1890" w:rsidP="0010208D">
      <w:pPr>
        <w:pStyle w:val="Compact"/>
        <w:keepLines/>
        <w:numPr>
          <w:ilvl w:val="0"/>
          <w:numId w:val="3"/>
        </w:numPr>
        <w:spacing w:before="100" w:after="140"/>
        <w:jc w:val="both"/>
      </w:pPr>
      <w:r>
        <w:rPr>
          <w:rFonts w:hint="eastAsia"/>
          <w:b/>
          <w:bCs/>
        </w:rPr>
        <w:t>自适应时间步。</w:t>
      </w:r>
      <w:r>
        <w:t xml:space="preserve"> </w:t>
      </w:r>
      <w:r>
        <w:rPr>
          <w:rFonts w:hint="eastAsia"/>
        </w:rPr>
        <w:t>参考时标包括</w:t>
      </w:r>
      <w:r>
        <w:t xml:space="preserve"> </w:t>
      </w:r>
      <m:oMath>
        <m:r>
          <w:rPr>
            <w:rFonts w:ascii="Cambria Math" w:hAnsi="Cambria Math"/>
          </w:rPr>
          <m:t>V</m:t>
        </m:r>
        <m:r>
          <m:rPr>
            <m:sty m:val="p"/>
          </m:rPr>
          <w:rPr>
            <w:rFonts w:ascii="Cambria Math" w:hAnsi="Cambria Math"/>
          </w:rPr>
          <m:t>/</m:t>
        </m:r>
        <m:r>
          <w:rPr>
            <w:rFonts w:ascii="Cambria Math" w:hAnsi="Cambria Math"/>
          </w:rPr>
          <m:t>Q</m:t>
        </m:r>
      </m:oMath>
      <w:r>
        <w:t>、</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eff</m:t>
            </m:r>
          </m:sup>
        </m:sSup>
      </m:oMath>
      <w:r>
        <w:t>、</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sSub>
          <m:sSubPr>
            <m:ctrlPr>
              <w:rPr>
                <w:rFonts w:ascii="Cambria Math" w:hAnsi="Cambria Math"/>
              </w:rPr>
            </m:ctrlPr>
          </m:sSubPr>
          <m:e>
            <m:r>
              <w:rPr>
                <w:rFonts w:ascii="Cambria Math" w:hAnsi="Cambria Math"/>
              </w:rPr>
              <m:t>A</m:t>
            </m:r>
          </m:e>
          <m:sub>
            <m:r>
              <w:rPr>
                <w:rFonts w:ascii="Cambria Math" w:hAnsi="Cambria Math"/>
              </w:rPr>
              <m:t>gl</m:t>
            </m:r>
          </m:sub>
        </m:sSub>
        <m:r>
          <m:rPr>
            <m:sty m:val="p"/>
          </m:rPr>
          <w:rPr>
            <w:rFonts w:ascii="Cambria Math" w:hAnsi="Cambria Math"/>
          </w:rPr>
          <m:t>)</m:t>
        </m:r>
      </m:oMath>
      <w:r>
        <w:t xml:space="preserve"> </w:t>
      </w:r>
      <w:r>
        <w:rPr>
          <w:rFonts w:hint="eastAsia"/>
        </w:rPr>
        <w:t>以及</w:t>
      </w:r>
      <w:r>
        <w:t xml:space="preserve"> </w:t>
      </w:r>
      <m:oMath>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tr</m:t>
            </m:r>
          </m:sub>
        </m:sSub>
      </m:oMath>
      <w:r>
        <w:t>。</w:t>
      </w:r>
      <w:r>
        <w:t xml:space="preserve">Newton </w:t>
      </w:r>
      <w:r>
        <w:rPr>
          <w:rFonts w:hint="eastAsia"/>
        </w:rPr>
        <w:t>迭代次数增加、</w:t>
      </w:r>
      <w:r>
        <w:rPr>
          <w:rFonts w:hint="eastAsia"/>
        </w:rPr>
        <w:t>active-set</w:t>
      </w:r>
      <w:r>
        <w:t xml:space="preserve"> </w:t>
      </w:r>
      <w:r>
        <w:rPr>
          <w:rFonts w:hint="eastAsia"/>
        </w:rPr>
        <w:t>频繁切换或守恒误差变差时应减小时间步；连续快速收敛后再逐步放大。</w:t>
      </w:r>
    </w:p>
    <w:p w14:paraId="720E2CF2" w14:textId="77777777" w:rsidR="00F175C8" w:rsidRDefault="002A1890" w:rsidP="0010208D">
      <w:pPr>
        <w:pStyle w:val="Compact"/>
        <w:numPr>
          <w:ilvl w:val="0"/>
          <w:numId w:val="3"/>
        </w:numPr>
        <w:jc w:val="both"/>
      </w:pPr>
      <w:r>
        <w:rPr>
          <w:rFonts w:hint="eastAsia"/>
          <w:b/>
          <w:bCs/>
        </w:rPr>
        <w:t>几何定义核对。</w:t>
      </w:r>
      <w:r>
        <w:t xml:space="preserve"> </w:t>
      </w:r>
      <w:r>
        <w:rPr>
          <w:rFonts w:hint="eastAsia"/>
        </w:rPr>
        <w:t>网络中的</w:t>
      </w:r>
      <w:r>
        <w:t xml:space="preserve"> radius </w:t>
      </w:r>
      <w:r>
        <w:rPr>
          <w:rFonts w:hint="eastAsia"/>
        </w:rPr>
        <w:t>可能是内切半径、水力半径或等效圆半径。式（</w:t>
      </w:r>
      <w:r>
        <w:rPr>
          <w:rFonts w:hint="eastAsia"/>
        </w:rPr>
        <w:t>5</w:t>
      </w:r>
      <w:r>
        <w:rPr>
          <w:rFonts w:hint="eastAsia"/>
        </w:rPr>
        <w:t>）与式（</w:t>
      </w:r>
      <w:r>
        <w:rPr>
          <w:rFonts w:hint="eastAsia"/>
        </w:rPr>
        <w:t>26</w:t>
      </w:r>
      <w:r>
        <w:rPr>
          <w:rFonts w:hint="eastAsia"/>
        </w:rPr>
        <w:t>）使用的半径物理含义不同，不能在未核对定义时机械复用同一个字段。</w:t>
      </w:r>
    </w:p>
    <w:p w14:paraId="720E2CF3" w14:textId="77777777" w:rsidR="00F175C8" w:rsidRDefault="002A1890" w:rsidP="0010208D">
      <w:pPr>
        <w:pStyle w:val="Compact"/>
        <w:keepLines/>
        <w:numPr>
          <w:ilvl w:val="0"/>
          <w:numId w:val="3"/>
        </w:numPr>
        <w:spacing w:before="100" w:after="140"/>
        <w:jc w:val="both"/>
      </w:pPr>
      <w:r>
        <w:rPr>
          <w:rFonts w:hint="eastAsia"/>
          <w:b/>
          <w:bCs/>
        </w:rPr>
        <w:t>传质参数标定。</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oMath>
      <w:r>
        <w:t>、</w:t>
      </w:r>
      <m:oMath>
        <m:sSub>
          <m:sSubPr>
            <m:ctrlPr>
              <w:rPr>
                <w:rFonts w:ascii="Cambria Math" w:hAnsi="Cambria Math"/>
              </w:rPr>
            </m:ctrlPr>
          </m:sSubPr>
          <m:e>
            <m:r>
              <w:rPr>
                <w:rFonts w:ascii="Cambria Math" w:hAnsi="Cambria Math"/>
              </w:rPr>
              <m:t>A</m:t>
            </m:r>
          </m:e>
          <m:sub>
            <m:r>
              <w:rPr>
                <w:rFonts w:ascii="Cambria Math" w:hAnsi="Cambria Math"/>
              </w:rPr>
              <m:t>gl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H</m:t>
            </m:r>
          </m:e>
          <m:sub>
            <m:r>
              <w:rPr>
                <w:rFonts w:ascii="Cambria Math" w:hAnsi="Cambria Math"/>
              </w:rPr>
              <m:t>cp</m:t>
            </m:r>
          </m:sub>
        </m:sSub>
      </m:oMath>
      <w:r>
        <w:t xml:space="preserve"> </w:t>
      </w:r>
      <w:r>
        <w:rPr>
          <w:rFonts w:hint="eastAsia"/>
        </w:rPr>
        <w:t>共同控制溶解速率。应先固定可靠的热力学</w:t>
      </w:r>
      <w:r>
        <w:t xml:space="preserve"> </w:t>
      </w:r>
      <m:oMath>
        <m:sSub>
          <m:sSubPr>
            <m:ctrlPr>
              <w:rPr>
                <w:rFonts w:ascii="Cambria Math" w:hAnsi="Cambria Math"/>
              </w:rPr>
            </m:ctrlPr>
          </m:sSubPr>
          <m:e>
            <m:r>
              <w:rPr>
                <w:rFonts w:ascii="Cambria Math" w:hAnsi="Cambria Math"/>
              </w:rPr>
              <m:t>H</m:t>
            </m:r>
          </m:e>
          <m:sub>
            <m:r>
              <w:rPr>
                <w:rFonts w:ascii="Cambria Math" w:hAnsi="Cambria Math"/>
              </w:rPr>
              <m:t>cp</m:t>
            </m:r>
          </m:sub>
        </m:sSub>
      </m:oMath>
      <w:r>
        <w:rPr>
          <w:rFonts w:hint="eastAsia"/>
        </w:rPr>
        <w:t>，再分别用几何信息与实验数据约束</w:t>
      </w:r>
      <w:r>
        <w:t xml:space="preserve"> </w:t>
      </w:r>
      <m:oMath>
        <m:sSub>
          <m:sSubPr>
            <m:ctrlPr>
              <w:rPr>
                <w:rFonts w:ascii="Cambria Math" w:hAnsi="Cambria Math"/>
              </w:rPr>
            </m:ctrlPr>
          </m:sSubPr>
          <m:e>
            <m:r>
              <w:rPr>
                <w:rFonts w:ascii="Cambria Math" w:hAnsi="Cambria Math"/>
              </w:rPr>
              <m:t>A</m:t>
            </m:r>
          </m:e>
          <m:sub>
            <m:r>
              <w:rPr>
                <w:rFonts w:ascii="Cambria Math" w:hAnsi="Cambria Math"/>
              </w:rPr>
              <m:t>gl</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oMath>
      <w:r>
        <w:rPr>
          <w:rFonts w:hint="eastAsia"/>
        </w:rPr>
        <w:t>，避免多个自由参数互相补偿。</w:t>
      </w:r>
    </w:p>
    <w:p w14:paraId="720E2CF4" w14:textId="77777777" w:rsidR="00F175C8" w:rsidRDefault="002A1890" w:rsidP="0010208D">
      <w:pPr>
        <w:pStyle w:val="Compact"/>
        <w:numPr>
          <w:ilvl w:val="0"/>
          <w:numId w:val="3"/>
        </w:numPr>
        <w:jc w:val="both"/>
      </w:pPr>
      <w:r>
        <w:rPr>
          <w:rFonts w:hint="eastAsia"/>
          <w:b/>
          <w:bCs/>
        </w:rPr>
        <w:t>验证顺序。</w:t>
      </w:r>
      <w:r>
        <w:t xml:space="preserve"> </w:t>
      </w:r>
      <w:r>
        <w:rPr>
          <w:rFonts w:hint="eastAsia"/>
        </w:rPr>
        <w:t>建议依次验证：单连接液体流量；纯扩散；无流单气泡溶解；有流对流—扩散；多节点全耦合；气泡消失。每一级均检查式（</w:t>
      </w:r>
      <w:r>
        <w:rPr>
          <w:rFonts w:hint="eastAsia"/>
        </w:rPr>
        <w:t>41</w:t>
      </w:r>
      <w:r>
        <w:rPr>
          <w:rFonts w:hint="eastAsia"/>
        </w:rPr>
        <w:t>）与式（</w:t>
      </w:r>
      <w:r>
        <w:rPr>
          <w:rFonts w:hint="eastAsia"/>
        </w:rPr>
        <w:t>42</w:t>
      </w:r>
      <w:r>
        <w:rPr>
          <w:rFonts w:hint="eastAsia"/>
        </w:rPr>
        <w:t>），并与解析极限或高精度参考解比较。</w:t>
      </w:r>
    </w:p>
    <w:p w14:paraId="720E2CF5" w14:textId="77777777" w:rsidR="00F175C8" w:rsidRDefault="002A1890" w:rsidP="0010208D">
      <w:pPr>
        <w:pStyle w:val="Compact"/>
        <w:numPr>
          <w:ilvl w:val="0"/>
          <w:numId w:val="3"/>
        </w:numPr>
        <w:jc w:val="both"/>
      </w:pPr>
      <w:r>
        <w:rPr>
          <w:rFonts w:hint="eastAsia"/>
          <w:b/>
          <w:bCs/>
        </w:rPr>
        <w:t>模型边界。</w:t>
      </w:r>
      <w:r>
        <w:t xml:space="preserve"> </w:t>
      </w:r>
      <w:r>
        <w:rPr>
          <w:rFonts w:hint="eastAsia"/>
        </w:rPr>
        <w:t>本模型只描述已有静止气泡的溶解与液相输运。不得借用</w:t>
      </w:r>
      <w:r>
        <w:t xml:space="preserve"> throat entry </w:t>
      </w:r>
      <w:r>
        <w:rPr>
          <w:rFonts w:hint="eastAsia"/>
        </w:rPr>
        <w:t>pressure</w:t>
      </w:r>
      <w:r>
        <w:rPr>
          <w:rFonts w:hint="eastAsia"/>
        </w:rPr>
        <w:t>、气相</w:t>
      </w:r>
      <w:r>
        <w:t xml:space="preserve"> conductance </w:t>
      </w:r>
      <w:r>
        <w:rPr>
          <w:rFonts w:hint="eastAsia"/>
        </w:rPr>
        <w:t>或占据状态切换去隐式引入气相侵入、迁移、</w:t>
      </w:r>
      <w:r>
        <w:rPr>
          <w:rFonts w:hint="eastAsia"/>
        </w:rPr>
        <w:t>snap-off</w:t>
      </w:r>
      <w:r>
        <w:t xml:space="preserve"> </w:t>
      </w:r>
      <w:r>
        <w:rPr>
          <w:rFonts w:hint="eastAsia"/>
        </w:rPr>
        <w:t>或其他未定义过程。</w:t>
      </w:r>
    </w:p>
    <w:p w14:paraId="720E2CF6" w14:textId="77777777" w:rsidR="00F175C8" w:rsidRDefault="002A1890" w:rsidP="0010208D">
      <w:pPr>
        <w:pStyle w:val="FirstParagraph"/>
        <w:keepLines/>
        <w:spacing w:before="100" w:after="140"/>
        <w:jc w:val="both"/>
      </w:pPr>
      <w:r>
        <w:rPr>
          <w:rFonts w:hint="eastAsia"/>
        </w:rPr>
        <w:t>综上，式（</w:t>
      </w:r>
      <w:r>
        <w:rPr>
          <w:rFonts w:hint="eastAsia"/>
        </w:rPr>
        <w:t>29</w:t>
      </w:r>
      <w:r>
        <w:rPr>
          <w:rFonts w:hint="eastAsia"/>
        </w:rPr>
        <w:t>）—（</w:t>
      </w:r>
      <w:r>
        <w:rPr>
          <w:rFonts w:hint="eastAsia"/>
        </w:rPr>
        <w:t>35</w:t>
      </w:r>
      <w:r>
        <w:rPr>
          <w:rFonts w:hint="eastAsia"/>
        </w:rPr>
        <w:t>）是模型的核心全耦合离散系统；式（</w:t>
      </w:r>
      <w:r>
        <w:rPr>
          <w:rFonts w:hint="eastAsia"/>
        </w:rPr>
        <w:t>36</w:t>
      </w:r>
      <w:r>
        <w:rPr>
          <w:rFonts w:hint="eastAsia"/>
        </w:rPr>
        <w:t>）—（</w:t>
      </w:r>
      <w:r>
        <w:rPr>
          <w:rFonts w:hint="eastAsia"/>
        </w:rPr>
        <w:t>37</w:t>
      </w:r>
      <w:r>
        <w:rPr>
          <w:rFonts w:hint="eastAsia"/>
        </w:rPr>
        <w:t>）给出统一</w:t>
      </w:r>
      <w:r>
        <w:t xml:space="preserve"> Newton </w:t>
      </w:r>
      <w:r>
        <w:rPr>
          <w:rFonts w:hint="eastAsia"/>
        </w:rPr>
        <w:t>求解框架；式（</w:t>
      </w:r>
      <w:r>
        <w:rPr>
          <w:rFonts w:hint="eastAsia"/>
        </w:rPr>
        <w:t>39</w:t>
      </w:r>
      <w:r>
        <w:rPr>
          <w:rFonts w:hint="eastAsia"/>
        </w:rPr>
        <w:t>）—（</w:t>
      </w:r>
      <w:r>
        <w:rPr>
          <w:rFonts w:hint="eastAsia"/>
        </w:rPr>
        <w:t>42</w:t>
      </w:r>
      <w:r>
        <w:rPr>
          <w:rFonts w:hint="eastAsia"/>
        </w:rPr>
        <w:t>）提供不可省略的全局守恒验证。该结构使</w:t>
      </w:r>
      <w:r>
        <w:t xml:space="preserve"> </w:t>
      </w:r>
      <m:oMath>
        <m:sSub>
          <m:sSubPr>
            <m:ctrlPr>
              <w:rPr>
                <w:rFonts w:ascii="Cambria Math" w:hAnsi="Cambria Math"/>
              </w:rPr>
            </m:ctrlPr>
          </m:sSubPr>
          <m:e>
            <m:r>
              <w:rPr>
                <w:rFonts w:ascii="Cambria Math" w:hAnsi="Cambria Math"/>
              </w:rPr>
              <m:t>P</m:t>
            </m:r>
          </m:e>
          <m:sub>
            <m:r>
              <w:rPr>
                <w:rFonts w:ascii="Cambria Math" w:hAnsi="Cambria Math"/>
              </w:rPr>
              <m:t>l</m:t>
            </m:r>
          </m:sub>
        </m:sSub>
      </m:oMath>
      <w:r>
        <w:t>、</w:t>
      </w:r>
      <m:oMath>
        <m:sSub>
          <m:sSubPr>
            <m:ctrlPr>
              <w:rPr>
                <w:rFonts w:ascii="Cambria Math" w:hAnsi="Cambria Math"/>
              </w:rPr>
            </m:ctrlPr>
          </m:sSubPr>
          <m:e>
            <m:r>
              <w:rPr>
                <w:rFonts w:ascii="Cambria Math" w:hAnsi="Cambria Math"/>
              </w:rPr>
              <m:t>P</m:t>
            </m:r>
          </m:e>
          <m:sub>
            <m:r>
              <w:rPr>
                <w:rFonts w:ascii="Cambria Math" w:hAnsi="Cambria Math"/>
              </w:rPr>
              <m:t>g</m:t>
            </m:r>
          </m:sub>
        </m:sSub>
      </m:oMath>
      <w:r>
        <w:t>、</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w:t>
      </w:r>
      <w:r>
        <w:rPr>
          <w:rFonts w:hint="eastAsia"/>
        </w:rPr>
        <w:t>与</w:t>
      </w:r>
      <w:r>
        <w:t xml:space="preserve"> </w:t>
      </w:r>
      <m:oMath>
        <m:r>
          <w:rPr>
            <w:rFonts w:ascii="Cambria Math" w:hAnsi="Cambria Math"/>
          </w:rPr>
          <m:t>C</m:t>
        </m:r>
      </m:oMath>
      <w:r>
        <w:t xml:space="preserve"> </w:t>
      </w:r>
      <w:r>
        <w:rPr>
          <w:rFonts w:hint="eastAsia"/>
        </w:rPr>
        <w:t>在同一时间层同步满足液相体积、溶解组分、自由气体与毛管平衡约束。</w:t>
      </w:r>
      <w:bookmarkEnd w:id="18"/>
    </w:p>
    <w:p>
      <w:r>
        <w:br w:type="page"/>
      </w:r>
    </w:p>
    <w:p>
      <w:pPr>
        <w:pStyle w:val="Heading1"/>
      </w:pPr>
      <w:r>
        <w:t>20. 当前实现对齐修订说明</w:t>
      </w:r>
    </w:p>
    <w:p>
      <w:pPr>
        <w:pStyle w:val="FirstParagraph"/>
      </w:pPr>
      <w:r>
        <w:t>本节及第21—31节依据当前生产代码补充原文第19节之后的数值实现细节。若与原文中“建议”“可采用”等表述不一致，以本修订部分描述的实际实现为准；式（29）—（35）的全耦合控制方程本身保持不变。修订没有引入第二套自动微分或第二套物理残量。</w:t>
      </w:r>
    </w:p>
    <w:p>
      <w:pPr>
        <w:pStyle w:val="BlockText"/>
      </w:pPr>
      <w:r>
        <w:t>实现范围　当前程序使用同一套FADBAD++自动微分残量、稀疏Jacobian和monolithic Newton流程。活动含气控制体保留Pl、C、Pg、Sw；无气节点仅保留Pl、C。自由气体没有网络通量，气泡仍为静止、不可迁移和不可重新激活。</w:t>
      </w:r>
    </w:p>
    <w:p>
      <w:pPr>
        <w:pStyle w:val="Heading1"/>
      </w:pPr>
      <w:r>
        <w:t>21. 相对压力、绝对压力与传质倍率</w:t>
      </w:r>
    </w:p>
    <w:p>
      <w:pPr>
        <w:pStyle w:val="FirstParagraph"/>
      </w:pPr>
      <w:r>
        <w:t>求解未知量和VTK中的液相、气相压力采用相对压力。状态方程和Henry平衡必须恢复同一个背景绝对压力Pbg。毛细压差中背景压力相消。</w:t>
      </w:r>
    </w:p>
    <w:p>
      <w:pPr>
        <w:pStyle w:val="BodyText"/>
        <w:jc w:val="center"/>
      </w:pPr>
      <m:oMathPara>
        <m:oMath>
          <m:r>
            <m:rPr>
              <m:sty m:val="i"/>
            </m:rPr>
            <m:t>P_l^abs = P_bg + P_l,    P_g^abs = P_bg + P_g.    (43)</m:t>
          </m:r>
        </m:oMath>
      </m:oMathPara>
    </w:p>
    <w:p>
      <w:pPr>
        <w:pStyle w:val="BodyText"/>
        <w:jc w:val="center"/>
      </w:pPr>
      <m:oMathPara>
        <m:oMath>
          <m:r>
            <m:rPr>
              <m:sty m:val="i"/>
            </m:rPr>
            <m:t>n_g,i = P_g,i^abs V_i(1-S_w,i)/(ZRT).    (44)</m:t>
          </m:r>
        </m:oMath>
      </m:oMathPara>
    </w:p>
    <w:p>
      <w:pPr>
        <w:pStyle w:val="FirstParagraph"/>
      </w:pPr>
      <w:r>
        <w:t>界面传质允许显式倍率Mtr，但该倍率必须同时作用于溶解组分残量和自由气体残量中的同一个通量。科研基准采用Mtr=1；Mtr≠1只能标记为加速预览。</w:t>
      </w:r>
    </w:p>
    <w:p>
      <w:pPr>
        <w:pStyle w:val="BodyText"/>
        <w:jc w:val="center"/>
      </w:pPr>
      <m:oMathPara>
        <m:oMath>
          <m:r>
            <m:rPr>
              <m:sty m:val="i"/>
            </m:rPr>
            <m:t>J_gl,i = M_tr k_L A_gl,i [H_cp P_g,i^abs - C_i].    (45)</m:t>
          </m:r>
        </m:oMath>
      </m:oMathPara>
    </w:p>
    <w:p>
      <w:pPr>
        <w:pStyle w:val="Heading1"/>
      </w:pPr>
      <w:r>
        <w:t>22. 总入口流量方程、浓度边界与局部回流</w:t>
      </w:r>
    </w:p>
    <w:p>
      <w:pPr>
        <w:pStyle w:val="FirstParagraph"/>
      </w:pPr>
      <w:r>
        <w:t>流量入口不是逐喉指定流量。程序增加一个共享入口压力Pin作为未知量，并增加一条全局方程；各入口喉的流量由局部导流系数和压力解自然分配。出口液相压力固定。</w:t>
      </w:r>
    </w:p>
    <w:p>
      <w:pPr>
        <w:pStyle w:val="BodyText"/>
        <w:jc w:val="center"/>
      </w:pPr>
      <m:oMathPara>
        <m:oMath>
          <m:r>
            <m:rPr>
              <m:sty m:val="i"/>
            </m:rPr>
            <m:t>R_Q = Σ_(e∈Γ_in) G_e(P_in-P_e) - Q_in,target = 0.    (46)</m:t>
          </m:r>
        </m:oMath>
      </m:oMathPara>
    </w:p>
    <w:p>
      <w:pPr>
        <w:pStyle w:val="FirstParagraph"/>
      </w:pPr>
      <w:r>
        <w:t>入口正向流入使用Cin；入口局部反流使用内部上游浓度。出口正常流出使用内部浓度，出口回流使用Cbackflow；出口扩散采用零梯度。总入口流量为正并不排除个别入口喉反流，也不排除个别出口喉回流。程序分别记录入口反流和出口回流的边数及体积流率。</w:t>
      </w:r>
    </w:p>
    <w:p>
      <w:pPr>
        <w:pStyle w:val="FirstParagraph"/>
      </w:pPr>
      <w:r>
        <w:t>气泡缩小时液体体积增加，因此瞬时入口和出口流量一般不相等。其差额必须与内部液体体积变化及active-set体积账本共同满足体积守恒，不能强制Qin=Qout。</w:t>
      </w:r>
    </w:p>
    <w:p>
      <w:pPr>
        <w:pStyle w:val="Heading1"/>
      </w:pPr>
      <w:r>
        <w:t>23. 零距离cluster、massless junction与压力规范</w:t>
      </w:r>
    </w:p>
    <w:p>
      <w:pPr>
        <w:pStyle w:val="FirstParagraph"/>
      </w:pPr>
      <w:r>
        <w:t>零半长度连接不被替换成人为正长度。程序用union-find构造零距离cluster；cluster共享一个Pl和C，并组装一个聚合Rl、Rd。每个正体积含气成员仍保留独立Pg、Sw、EOS库存和界面面积。</w:t>
      </w:r>
    </w:p>
    <w:p>
      <w:pPr>
        <w:pStyle w:val="FirstParagraph"/>
      </w:pPr>
      <w:r>
        <w:t>零体积且Sw=1的控制体作为massless junction存在，不含积累项。零体积却含气、负体积、负长度仍为硬错误。与压力边界隔离且完全充液的分量具有压力常数零空间，程序用上一接受状态的一个液相压力规范方程替换冗余Rl；该规范不改变流量和守恒。</w:t>
      </w:r>
    </w:p>
    <w:p>
      <w:pPr>
        <w:pStyle w:val="Heading1"/>
      </w:pPr>
      <w:r>
        <w:t>24. 自动微分Newton流程与双收敛门槛</w:t>
      </w:r>
    </w:p>
    <w:p>
      <w:pPr>
        <w:pStyle w:val="FirstParagraph"/>
      </w:pPr>
      <w:r>
        <w:t>每个Newton迭代都重新评价上风方向、残量和Jacobian数值；只允许线性后端复用固定稀疏结构，不冻结Jacobian。fraction-to-boundary保持Pg绝对压力为正、C非负且Sw位于允许范围，Armijo回溯要求缩放残量下降。</w:t>
      </w:r>
    </w:p>
    <w:p>
      <w:pPr>
        <w:pStyle w:val="BodyText"/>
        <w:jc w:val="center"/>
      </w:pPr>
      <m:oMathPara>
        <m:oMath>
          <m:r>
            <m:rPr>
              <m:sty m:val="i"/>
            </m:rPr>
            <m:t>||R_scaled||_∞ ≤ ε_R.    (47)</m:t>
          </m:r>
        </m:oMath>
      </m:oMathPara>
    </w:p>
    <w:p>
      <w:pPr>
        <w:pStyle w:val="BodyText"/>
        <w:jc w:val="center"/>
      </w:pPr>
      <m:oMathPara>
        <m:oMath>
          <m:r>
            <m:rPr>
              <m:sty m:val="i"/>
            </m:rPr>
            <m:t>||ΔU_scaled||_∞ ≤ ε_U [1+||U_scaled||_∞].    (48)</m:t>
          </m:r>
        </m:oMath>
      </m:oMathPara>
    </w:p>
    <w:p>
      <w:pPr>
        <w:pStyle w:val="FirstParagraph"/>
      </w:pPr>
      <w:r>
        <w:t>只有式（47）与式（48）同时满足，且状态边界、非负自由气体、摩尔守恒和液体体积守恒全部通过，时间步才接受。线性API返回成功不能替代CPU端真实||Ax-b||检查。Eigen、AMGX和PARDISO只替换线性求解环节，不改变控制方程。请求不可用后端时明确失败，不静默回退。</w:t>
      </w:r>
    </w:p>
    <w:p>
      <w:pPr>
        <w:pStyle w:val="Heading1"/>
      </w:pPr>
      <w:r>
        <w:t>25. 自适应时间步控制</w:t>
      </w:r>
    </w:p>
    <w:p>
      <w:pPr>
        <w:pStyle w:val="FirstParagraph"/>
      </w:pPr>
      <w:r>
        <w:t>自适应控制器扩展原有失败重试路径，不与其并列建立第二套控制器。设本步接受步长为Δt、Newton迭代数为k，默认控制为：</w:t>
      </w:r>
    </w:p>
    <w:p>
      <w:pPr>
        <w:pStyle w:val="Compact"/>
      </w:pPr>
      <w:r>
        <w:t>• k≤3：候选下一步为min(1.25Δt, Δtmax)，连续增长不超过3次；</w:t>
      </w:r>
    </w:p>
    <w:p>
      <w:pPr>
        <w:pStyle w:val="Compact"/>
      </w:pPr>
      <w:r>
        <w:t>• 4≤k≤7：保持Δt；</w:t>
      </w:r>
    </w:p>
    <w:p>
      <w:pPr>
        <w:pStyle w:val="Compact"/>
      </w:pPr>
      <w:r>
        <w:t>• k≥8：候选下一步为max(0.8Δt, Δtmin)；</w:t>
      </w:r>
    </w:p>
    <w:p>
      <w:pPr>
        <w:pStyle w:val="Compact"/>
      </w:pPr>
      <w:r>
        <w:t>• Newton、线性、状态或守恒失败：拒绝本步，以0.5Δt重算；</w:t>
      </w:r>
    </w:p>
    <w:p>
      <w:pPr>
        <w:pStyle w:val="Compact"/>
      </w:pPr>
      <w:r>
        <w:t>• 达到Δtmin仍不能接受：明确失败，禁止静默接受。</w:t>
      </w:r>
    </w:p>
    <w:p>
      <w:pPr>
        <w:pStyle w:val="FirstParagraph"/>
      </w:pPr>
      <w:r>
        <w:t>气体时间尺度不再使用全网最小ng/|dng/dt|。程序排除已进入消失邻域及自由气体摩尔占比低于配置门槛的泡体，对其余有效泡体的τg=ng/|dng/dt|取配置分位数（当前默认中位数），再施加gas_timescale_fraction。这样单个微小气泡不会永久控制全局步长。</w:t>
      </w:r>
    </w:p>
    <w:p>
      <w:pPr>
        <w:pStyle w:val="FirstParagraph"/>
      </w:pPr>
      <w:r>
        <w:t>近零局部浓度不允许通过C/|dC/dt|压缩全局步长。浓度变化限制默认关闭；若开启，它使用明确物理尺度Cref=Hcp Pbg约束|ΔCi|≤fc Cref，并输出限制节点和候选步长。</w:t>
      </w:r>
    </w:p>
    <w:p>
      <w:pPr>
        <w:pStyle w:val="Heading1"/>
      </w:pPr>
      <w:r>
        <w:t>26. 单气泡精确消失事件定位</w:t>
      </w:r>
    </w:p>
    <w:p>
      <w:pPr>
        <w:pStyle w:val="FirstParagraph"/>
      </w:pPr>
      <w:r>
        <w:t>完成隐式候选步后，程序检查每个原活动泡体的新自由气体摩尔数和Sg。预测负摩尔数会直接拒绝，不能靠截断掩盖。若跨越ng,off或Sg,off且不符合批量退休条件，则根据旧、新状态线性估计最早阈值穿越比例fi：</w:t>
      </w:r>
    </w:p>
    <w:p>
      <w:pPr>
        <w:pStyle w:val="BodyText"/>
        <w:jc w:val="center"/>
      </w:pPr>
      <m:oMathPara>
        <m:oMath>
          <m:r>
            <m:rPr>
              <m:sty m:val="i"/>
            </m:rPr>
            <m:t>f_i = min{(n_g^n-n_off)/(n_g^n-n_g*), (S_g^n-S_g,off)/(S_g^n-S_g*)}.    (49)</m:t>
          </m:r>
        </m:oMath>
      </m:oMathPara>
    </w:p>
    <w:p>
      <w:pPr>
        <w:pStyle w:val="FirstParagraph"/>
      </w:pPr>
      <w:r>
        <w:t>程序用略跨过阈值的事件步Δtevent=clamp(1.0001 fi Δt, Δtmin, Δt)重新求解。只有事件步通过Newton、状态和守恒后，才将该泡体切换为永久无气状态。事件后下一请求步长从事件前请求步长的安全比例恢复，而不是从极小事件步长进行数千次几何增长。</w:t>
      </w:r>
    </w:p>
    <w:p>
      <w:pPr>
        <w:pStyle w:val="Heading1"/>
      </w:pPr>
      <w:r>
        <w:t>27. 守恒型微小气泡批量退休</w:t>
      </w:r>
    </w:p>
    <w:p>
      <w:pPr>
        <w:pStyle w:val="FirstParagraph"/>
      </w:pPr>
      <w:r>
        <w:t>为避免大量数值上可忽略的气泡逐一定位并卡住全局时间，程序提供可选批量退休。设候选泡体旧摩尔数为ng,i，当前全局自由气体为Ng。只有同时满足下列硬门槛才批量：</w:t>
      </w:r>
    </w:p>
    <w:p>
      <w:pPr>
        <w:pStyle w:val="BodyText"/>
        <w:jc w:val="center"/>
      </w:pPr>
      <m:oMathPara>
        <m:oMath>
          <m:r>
            <m:rPr>
              <m:sty m:val="i"/>
            </m:rPr>
            <m:t>n_g,i/N_g ≤ f_ind,    Σ_(i∈B)n_g,i/N_g ≤ f_batch.    (50)</m:t>
          </m:r>
        </m:oMath>
      </m:oMathPara>
    </w:p>
    <w:p>
      <w:pPr>
        <w:pStyle w:val="FirstParagraph"/>
      </w:pPr>
      <w:r>
        <w:t>当前已验证配置采用find=10^-10、fbatch=10^-8。任一单泡超限、候选总量超限或出现负摩尔预测时不走批量路径，而保留精确定位。阈值可配置，但不能为了速度任意放宽。</w:t>
      </w:r>
    </w:p>
    <w:p>
      <w:pPr>
        <w:pStyle w:val="FirstParagraph"/>
      </w:pPr>
      <w:r>
        <w:t>批量退休不是删除气体：接受步末仍为正的自由气体逐泡加入所属cluster的溶解库存，相应气体体积进入active-set液体体积账本，然后重新执行原摩尔和体积守恒硬门槛。</w:t>
      </w:r>
    </w:p>
    <w:p>
      <w:pPr>
        <w:pStyle w:val="BodyText"/>
        <w:jc w:val="center"/>
      </w:pPr>
      <m:oMathPara>
        <m:oMath>
          <m:r>
            <m:rPr>
              <m:sty m:val="i"/>
            </m:rPr>
            <m:t>N_d,cluster ← N_d,cluster + Σ_(i∈B)n_g,i*,    V_ledger ← V_ledger + Σ_(i∈B)V_i S_g,i*.    (51)</m:t>
          </m:r>
        </m:oMath>
      </m:oMathPara>
    </w:p>
    <w:p>
      <w:pPr>
        <w:pStyle w:val="FirstParagraph"/>
      </w:pPr>
      <w:r>
        <w:t>事件表中的estimated_crossing_time_s由接受步内插值得到；它适合记录时空分布，但不是在该时刻重新求解完整耦合系统得到的严格事件时间。论文若分析单泡精确消失时间，应另设关闭批量路径的代表性对照。</w:t>
      </w:r>
    </w:p>
    <w:p>
      <w:pPr>
        <w:pStyle w:val="Heading1"/>
      </w:pPr>
      <w:r>
        <w:t>28. active-set切换与守恒审计</w:t>
      </w:r>
    </w:p>
    <w:p>
      <w:pPr>
        <w:pStyle w:val="FirstParagraph"/>
      </w:pPr>
      <w:r>
        <w:t>事件接受后设置active_gas=false、permanently_inactive=true、Sw=1、Pg=NaN（表示该自由度不存在），并在下一步重新建立活动自由度和稀疏图。无气节点继续求解Pl、C。</w:t>
      </w:r>
    </w:p>
    <w:p>
      <w:pPr>
        <w:pStyle w:val="BodyText"/>
        <w:jc w:val="center"/>
      </w:pPr>
      <m:oMathPara>
        <m:oMath>
          <m:r>
            <m:rPr>
              <m:sty m:val="i"/>
            </m:rPr>
            <m:t>N_0 + N_in - N_out + N_ledger = N_free + N_dissolved + E_N.    (52)</m:t>
          </m:r>
        </m:oMath>
      </m:oMathPara>
    </w:p>
    <w:p>
      <w:pPr>
        <w:pStyle w:val="BodyText"/>
        <w:jc w:val="center"/>
      </w:pPr>
      <m:oMathPara>
        <m:oMath>
          <m:r>
            <m:rPr>
              <m:sty m:val="i"/>
            </m:rPr>
            <m:t>V_l,0 + V_l,in - V_l,out + V_ledger = V_l(t) + E_V.    (53)</m:t>
          </m:r>
        </m:oMath>
      </m:oMathPara>
    </w:p>
    <w:p>
      <w:pPr>
        <w:pStyle w:val="FirstParagraph"/>
      </w:pPr>
      <w:r>
        <w:t>入口和出口累计量均以正的gross量保存；净补液另行记录。epsilon_N_adjusted和epsilon_V_adjusted使用最终收敛状态、实际边界通量及active-set账本计算。方程残量通过、线性收敛或程序正常退出均不能替代独立守恒审计。</w:t>
      </w:r>
    </w:p>
    <w:p>
      <w:pPr>
        <w:pStyle w:val="Heading1"/>
      </w:pPr>
      <w:r>
        <w:t>29. 科学统计、区段与终止条件</w:t>
      </w:r>
    </w:p>
    <w:p>
      <w:pPr>
        <w:pStyle w:val="FirstParagraph"/>
      </w:pPr>
      <w:r>
        <w:t>总体与主贯通域饱和度只统计真实、正体积控制体；排除虚拟储层和massless junction，每个生产控制体体积只计一次。主贯通域定义为入口—出口连通的主要分量。</w:t>
      </w:r>
    </w:p>
    <w:p>
      <w:pPr>
        <w:pStyle w:val="BodyText"/>
        <w:jc w:val="center"/>
      </w:pPr>
      <m:oMathPara>
        <m:oMath>
          <m:r>
            <m:rPr>
              <m:sty m:val="i"/>
            </m:rPr>
            <m:t>S̄_g,main = [Σ_(i∈Ω_main,real)V_i(1-S_w,i)]/[Σ_(i∈Ω_main,real)V_i].    (54)</m:t>
          </m:r>
        </m:oMath>
      </m:oMathPara>
    </w:p>
    <w:p>
      <w:pPr>
        <w:pStyle w:val="FirstParagraph"/>
      </w:pPr>
      <w:r>
        <w:t>支持S̄g,main≤Sg,target和Nfree(t)≤fres Nfree(0)两类科学终止，并保留最大物理时间、最大墙钟、磁盘保护、安全STOP及数值失败原因。最大物理时间先达到属于右删失，不能报告为气泡已完全溶解。</w:t>
      </w:r>
    </w:p>
    <w:p>
      <w:pPr>
        <w:pStyle w:val="FirstParagraph"/>
      </w:pPr>
      <w:r>
        <w:t>默认沿归一化流向坐标划分20段。孔按孔心唯一归段，喉按中点归段；每段记录真实孔隙体积、Sg、气体体积、自由/溶解摩尔数、界面面积、累计传质、活动气泡数、消失事件及跨段通量。所有分段量之和必须与对应全局量一致。</w:t>
      </w:r>
    </w:p>
    <w:p>
      <w:pPr>
        <w:pStyle w:val="Heading1"/>
      </w:pPr>
      <w:r>
        <w:t>30. checkpoint、输出与可复现性</w:t>
      </w:r>
    </w:p>
    <w:p>
      <w:pPr>
        <w:pStyle w:val="FirstParagraph"/>
      </w:pPr>
      <w:r>
        <w:t>checkpoint保存状态、时间、步号、next_dt、连续增长计数、入口共享压力、累计边界通量、相间传质、active-set账本、逐节点累计传质、事件计数、批量退休配置和不可逆状态。restart校验节点数、背景压力、传质倍率、延续配置签名及PNM哈希；不兼容时明确失败。restart后TSV不得重复时间、丢失累计量或重置分段积分。</w:t>
      </w:r>
    </w:p>
    <w:p>
      <w:pPr>
        <w:pStyle w:val="FirstParagraph"/>
      </w:pPr>
      <w:r>
        <w:t>diagnostics.tsv逐接受步记录Newton、线性残量、四残量、dt原因、库存、流量、事件和守恒；global_history.tsv用于全局曲线；segment_history.tsv用于时空统计；gas_disappearance_events.tsv逐泡记录；balance_history.tsv保存独立守恒。VTP/PVD输出相对压力、Sw/Sg、C、active状态、气体/溶解摩尔数、边界标记和传质倍率。</w:t>
      </w:r>
    </w:p>
    <w:p>
      <w:pPr>
        <w:pStyle w:val="Heading1"/>
      </w:pPr>
      <w:r>
        <w:t>31. 验证边界与论文报告要求</w:t>
      </w:r>
    </w:p>
    <w:p>
      <w:pPr>
        <w:pStyle w:val="FirstParagraph"/>
      </w:pPr>
      <w:r>
        <w:t>数值验收应依次覆盖小线性系统、小网络、固定/自适应dt对照、精确/批量事件对照、连续/restart一致性和代表性全网络。每个后端必须满足相同Newton双门槛、CPU真实线性残量及守恒门槛。性能必须报告端到端时间，不能只报告solve_seconds。</w:t>
      </w:r>
    </w:p>
    <w:p>
      <w:pPr>
        <w:pStyle w:val="FirstParagraph"/>
      </w:pPr>
      <w:r>
        <w:t>论文至少应区分下列三类内容：</w:t>
      </w:r>
    </w:p>
    <w:p>
      <w:pPr>
        <w:pStyle w:val="Compact"/>
      </w:pPr>
      <w:r>
        <w:t>• 控制方程和严格守恒耦合：当前代码已实现并有回归/机器输出支持；</w:t>
      </w:r>
    </w:p>
    <w:p>
      <w:pPr>
        <w:pStyle w:val="Compact"/>
      </w:pPr>
      <w:r>
        <w:t>• 数值策略：自适应dt、事件定位、批量退休和后端属于离散求解方法；</w:t>
      </w:r>
    </w:p>
    <w:p>
      <w:pPr>
        <w:pStyle w:val="Compact"/>
      </w:pPr>
      <w:r>
        <w:t>• 物理闭合：Hcp、kL、界面面积、Qin半径/b、接触角、相对导流、扩散面积/曲折度、静止不可再活化气泡及选定Pe/Ca仍需文献或实验标定。</w:t>
      </w:r>
    </w:p>
    <w:p>
      <w:pPr>
        <w:pStyle w:val="BlockText"/>
      </w:pPr>
      <w:r>
        <w:t>因此，守恒型批量退休可以用于大规模级配比较中的数值加速，但其阈值、累计退休质量比例、最大epsilon_N/epsilon_V以及代表性精确事件对照必须在论文中披露。</w:t>
      </w:r>
    </w:p>
    <w:sectPr w:rsidR="00F175C8">
      <w:headerReference w:type="default" r:id="rId7"/>
      <w:footerReference w:type="default" r:id="rId8"/>
      <w:footnotePr>
        <w:numRestart w:val="eachSect"/>
      </w:footnotePr>
      <w:pgSz w:w="12240" w:h="15840"/>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44EA" w14:textId="77777777" w:rsidR="002A1890" w:rsidRDefault="002A1890">
      <w:pPr>
        <w:spacing w:after="0" w:line="240" w:lineRule="auto"/>
      </w:pPr>
      <w:r>
        <w:separator/>
      </w:r>
    </w:p>
  </w:endnote>
  <w:endnote w:type="continuationSeparator" w:id="0">
    <w:p w14:paraId="24856780" w14:textId="77777777" w:rsidR="002A1890" w:rsidRDefault="002A1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2CF8" w14:textId="77777777" w:rsidR="00F175C8" w:rsidRDefault="002A1890">
    <w:pPr>
      <w:jc w:val="right"/>
    </w:pPr>
    <w:r>
      <w:rPr>
        <w:color w:val="5A6470"/>
        <w:sz w:val="18"/>
      </w:rPr>
      <w:t>第</w:t>
    </w:r>
    <w:r>
      <w:rPr>
        <w:color w:val="5A6470"/>
        <w:sz w:val="18"/>
      </w:rPr>
      <w:t xml:space="preserve"> </w:t>
    </w:r>
    <w:r>
      <w:rPr>
        <w:color w:val="5A6470"/>
        <w:sz w:val="18"/>
      </w:rPr>
      <w:fldChar w:fldCharType="begin"/>
    </w:r>
    <w:r>
      <w:rPr>
        <w:color w:val="5A6470"/>
        <w:sz w:val="18"/>
      </w:rPr>
      <w:instrText xml:space="preserve"> PAGE </w:instrText>
    </w:r>
    <w:r>
      <w:rPr>
        <w:color w:val="5A6470"/>
        <w:sz w:val="18"/>
      </w:rPr>
      <w:fldChar w:fldCharType="separate"/>
    </w:r>
    <w:r>
      <w:rPr>
        <w:color w:val="5A6470"/>
        <w:sz w:val="18"/>
      </w:rPr>
      <w:t>1</w:t>
    </w:r>
    <w:r>
      <w:rPr>
        <w:color w:val="5A6470"/>
        <w:sz w:val="18"/>
      </w:rPr>
      <w:fldChar w:fldCharType="end"/>
    </w:r>
    <w:r>
      <w:rPr>
        <w:color w:val="5A6470"/>
        <w:sz w:val="18"/>
      </w:rPr>
      <w:t xml:space="preserve"> </w:t>
    </w:r>
    <w:r>
      <w:rPr>
        <w:color w:val="5A647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63C73" w14:textId="77777777" w:rsidR="002A1890" w:rsidRDefault="002A1890">
      <w:pPr>
        <w:spacing w:after="0" w:line="240" w:lineRule="auto"/>
      </w:pPr>
      <w:r>
        <w:separator/>
      </w:r>
    </w:p>
  </w:footnote>
  <w:footnote w:type="continuationSeparator" w:id="0">
    <w:p w14:paraId="301EE30F" w14:textId="77777777" w:rsidR="002A1890" w:rsidRDefault="002A1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2CF7" w14:textId="77777777" w:rsidR="00F175C8" w:rsidRDefault="002A1890">
    <w:pPr>
      <w:spacing w:after="60"/>
    </w:pPr>
    <w:r>
      <w:rPr>
        <w:color w:val="5A6470"/>
        <w:sz w:val="17"/>
      </w:rPr>
      <w:t>静止气泡溶解</w:t>
    </w:r>
    <w:r>
      <w:rPr>
        <w:color w:val="5A6470"/>
        <w:sz w:val="17"/>
      </w:rPr>
      <w:t>—</w:t>
    </w:r>
    <w:r>
      <w:rPr>
        <w:color w:val="5A6470"/>
        <w:sz w:val="17"/>
      </w:rPr>
      <w:t>液相对流扩散孔隙网络模型</w:t>
    </w:r>
    <w:r>
      <w:rPr>
        <w:color w:val="5A6470"/>
        <w:sz w:val="17"/>
      </w:rPr>
      <w:t xml:space="preserve">  |  </w:t>
    </w:r>
    <w:r>
      <w:rPr>
        <w:color w:val="5A6470"/>
        <w:sz w:val="17"/>
      </w:rPr>
      <w:t>全耦合控制方程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6E62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3BC37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2330813">
    <w:abstractNumId w:val="0"/>
  </w:num>
  <w:num w:numId="2" w16cid:durableId="8052414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0100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75C8"/>
    <w:rsid w:val="0010208D"/>
    <w:rsid w:val="002A1890"/>
    <w:rsid w:val="003D3040"/>
    <w:rsid w:val="00436028"/>
    <w:rsid w:val="005E0808"/>
    <w:rsid w:val="00616192"/>
    <w:rsid w:val="006C2476"/>
    <w:rsid w:val="0078454A"/>
    <w:rsid w:val="007B2A9C"/>
    <w:rsid w:val="00A40D12"/>
    <w:rsid w:val="00A436E5"/>
    <w:rsid w:val="00A77A6C"/>
    <w:rsid w:val="00BE6C55"/>
    <w:rsid w:val="00CC5F67"/>
    <w:rsid w:val="00E664D4"/>
    <w:rsid w:val="00E74396"/>
    <w:rsid w:val="00EB0BB5"/>
    <w:rsid w:val="00F17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0E2BE9"/>
  <w15:docId w15:val="{B32C9347-33F6-4405-982D-3BEDA96F8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00" w:lineRule="auto"/>
    </w:pPr>
    <w:rPr>
      <w:rFonts w:ascii="Arial Unicode MS" w:eastAsia="Arial Unicode MS" w:hAnsi="Arial Unicode MS"/>
      <w:sz w:val="22"/>
    </w:rPr>
  </w:style>
  <w:style w:type="paragraph" w:styleId="Heading1">
    <w:name w:val="heading 1"/>
    <w:basedOn w:val="Normal"/>
    <w:next w:val="BodyText"/>
    <w:link w:val="Heading1Char"/>
    <w:uiPriority w:val="9"/>
    <w:qFormat/>
    <w:rsid w:val="00A10FD9"/>
    <w:pPr>
      <w:keepNext/>
      <w:keepLines/>
      <w:spacing w:before="360" w:after="200"/>
      <w:outlineLvl w:val="0"/>
    </w:pPr>
    <w:rPr>
      <w:rFonts w:asciiTheme="majorHAnsi" w:eastAsiaTheme="majorEastAsia" w:hAnsiTheme="majorHAnsi" w:cstheme="majorBidi"/>
      <w:b/>
      <w:color w:val="2E74B5"/>
      <w:sz w:val="32"/>
      <w:szCs w:val="40"/>
    </w:rPr>
  </w:style>
  <w:style w:type="paragraph" w:styleId="Heading2">
    <w:name w:val="heading 2"/>
    <w:basedOn w:val="Normal"/>
    <w:next w:val="BodyText"/>
    <w:link w:val="Heading2Char"/>
    <w:uiPriority w:val="9"/>
    <w:semiHidden/>
    <w:unhideWhenUsed/>
    <w:qFormat/>
    <w:rsid w:val="00A10FD9"/>
    <w:pPr>
      <w:keepNext/>
      <w:keepLines/>
      <w:spacing w:before="280" w:after="140"/>
      <w:outlineLvl w:val="1"/>
    </w:pPr>
    <w:rPr>
      <w:rFonts w:asciiTheme="majorHAnsi" w:eastAsiaTheme="majorEastAsia" w:hAnsiTheme="majorHAnsi" w:cstheme="majorBidi"/>
      <w:b/>
      <w:color w:val="2E74B5"/>
      <w:sz w:val="26"/>
      <w:szCs w:val="32"/>
    </w:rPr>
  </w:style>
  <w:style w:type="paragraph" w:styleId="Heading3">
    <w:name w:val="heading 3"/>
    <w:basedOn w:val="Normal"/>
    <w:next w:val="BodyText"/>
    <w:link w:val="Heading3Char"/>
    <w:uiPriority w:val="9"/>
    <w:semiHidden/>
    <w:unhideWhenUsed/>
    <w:qFormat/>
    <w:rsid w:val="00A10FD9"/>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80"/>
    </w:pPr>
  </w:style>
  <w:style w:type="paragraph" w:styleId="Title">
    <w:name w:val="Title"/>
    <w:basedOn w:val="Normal"/>
    <w:next w:val="BodyText"/>
    <w:link w:val="TitleChar"/>
    <w:uiPriority w:val="10"/>
    <w:qFormat/>
    <w:rsid w:val="00A10FD9"/>
    <w:pPr>
      <w:keepNext/>
      <w:spacing w:before="1840" w:after="240" w:line="240" w:lineRule="auto"/>
      <w:contextualSpacing/>
      <w:jc w:val="center"/>
    </w:pPr>
    <w:rPr>
      <w:rFonts w:asciiTheme="majorHAnsi" w:eastAsiaTheme="majorEastAsia" w:hAnsiTheme="majorHAnsi" w:cstheme="majorBidi"/>
      <w:b/>
      <w:color w:val="0B2545"/>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560"/>
    </w:pPr>
    <w:rPr>
      <w:rFonts w:ascii="Arial Unicode MS" w:hAnsi="Arial Unicode MS"/>
      <w:color w:val="1F4D78"/>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3390</Words>
  <Characters>8577</Characters>
  <Application>Microsoft Office Word</Application>
  <DocSecurity>0</DocSecurity>
  <Lines>659</Lines>
  <Paragraphs>629</Paragraphs>
  <ScaleCrop>false</ScaleCrop>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静止气泡溶解—全耦合控制方程与当前数值实现（修订版）</dc:title>
  <dc:subject>孔隙网络模型方法章节</dc:subject>
  <dc:creator/>
  <cp:keywords>孔隙网络；静止气泡；溶解；对流扩散；全耦合；Newton；质量守恒</cp:keywords>
  <cp:lastModifiedBy>健淇 荣</cp:lastModifiedBy>
  <cp:revision>18</cp:revision>
  <dcterms:created xsi:type="dcterms:W3CDTF">2026-09-01T03:17:00Z</dcterms:created>
  <dcterms:modified xsi:type="dcterms:W3CDTF">2026-09-12T03:38:40Z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2026年9月</vt:lpwstr>
  </property>
  <property fmtid="{D5CDD505-2E9C-101B-9397-08002B2CF9AE}" pid="3" name="subtitle">
    <vt:lpwstr>全耦合控制方程、离散形式与数值实现</vt:lpwstr>
  </property>
</Properties>
</file>