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无人机救援调度系统</w:t>
        <w:br/>
        <w:t>设计与开发方案</w:t>
      </w:r>
    </w:p>
    <w:p>
      <w:pPr>
        <w:pStyle w:val="Subtitle"/>
      </w:pPr>
      <w:r>
        <w:t>智慧城市自由赛道  团队讨论与开发依据</w:t>
      </w:r>
    </w:p>
    <w:p>
      <w:r>
        <w:rPr>
          <w:b w:val="0"/>
        </w:rPr>
        <w:t>版本 1.0    2026 年 10 月 17 日</w:t>
      </w:r>
    </w:p>
    <w:p>
      <w:r>
        <w:rPr>
          <w:b/>
        </w:rPr>
        <w:t>建议立项方向：面向洪涝断路场景，建设支持现场数据导入、异构机队与电池管理、运输和通信协同、突发事件重规划、方案取舍与复盘的决策支持系统。</w:t>
      </w:r>
      <w:r>
        <w:rPr>
          <w:b w:val="0"/>
        </w:rPr>
        <w:t>作品暂名“援航”，正式名称可用“援航 面向灾害应急的无人机运输与通信协同调度系统”。</w:t>
      </w:r>
    </w:p>
    <w:p>
      <w:r>
        <w:rPr>
          <w:b w:val="0"/>
        </w:rPr>
        <w:t>系统的核心价值是回答四个现场问题：现有物资和设备能完成哪些救援任务；每架无人机在什么时间运什么、走哪条路线；情况变化后怎样调整；任务无法完成时具体缺什么。以你们已经完成的数学模型为基础，先把输入、计算、验证和交互连成可操作的流程，再逐步引入学习辅助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80" w:type="dxa"/>
              <w:bottom w:w="80" w:type="dxa"/>
              <w:left w:w="95" w:type="dxa"/>
              <w:right w:w="95" w:type="dxa"/>
            </w:tcMar>
            <w:shd w:fill="DDEAF2"/>
          </w:tcPr>
          <w:p>
            <w:pPr>
              <w:spacing w:after="0" w:line="264" w:lineRule="auto"/>
              <w:jc w:val="center"/>
            </w:pPr>
            <w:r>
              <w:rPr>
                <w:b/>
                <w:sz w:val="19"/>
              </w:rPr>
              <w:t>团队现在需要形成的决定</w:t>
            </w:r>
          </w:p>
        </w:tc>
        <w:tc>
          <w:tcPr>
            <w:tcW w:type="dxa" w:w="8035"/>
            <w:vAlign w:val="center"/>
            <w:tcMar>
              <w:top w:w="80" w:type="dxa"/>
              <w:bottom w:w="80" w:type="dxa"/>
              <w:left w:w="95" w:type="dxa"/>
              <w:right w:w="95" w:type="dxa"/>
            </w:tcMar>
            <w:shd w:fill="DDEAF2"/>
          </w:tcPr>
          <w:p>
            <w:pPr>
              <w:spacing w:after="0" w:line="264" w:lineRule="auto"/>
            </w:pPr>
            <w:r>
              <w:rPr>
                <w:b/>
                <w:sz w:val="19"/>
              </w:rPr>
              <w:t>建议</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主场景</w:t>
            </w:r>
          </w:p>
        </w:tc>
        <w:tc>
          <w:tcPr>
            <w:tcW w:type="dxa" w:w="8035"/>
            <w:vAlign w:val="center"/>
            <w:tcMar>
              <w:top w:w="80" w:type="dxa"/>
              <w:bottom w:w="80" w:type="dxa"/>
              <w:left w:w="95" w:type="dxa"/>
              <w:right w:w="95" w:type="dxa"/>
            </w:tcMar>
            <w:shd w:fill="FFFFFF"/>
          </w:tcPr>
          <w:p>
            <w:pPr>
              <w:spacing w:after="0" w:line="264" w:lineRule="auto"/>
            </w:pPr>
            <w:r>
              <w:rPr>
                <w:b w:val="0"/>
                <w:sz w:val="19"/>
              </w:rPr>
              <w:t>洪涝导致道路受阻的县域或城市周边地区，聚焦应急物资投送与运输通信保障。</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首版能力</w:t>
            </w:r>
          </w:p>
        </w:tc>
        <w:tc>
          <w:tcPr>
            <w:tcW w:type="dxa" w:w="8035"/>
            <w:vAlign w:val="center"/>
            <w:tcMar>
              <w:top w:w="80" w:type="dxa"/>
              <w:bottom w:w="80" w:type="dxa"/>
              <w:left w:w="95" w:type="dxa"/>
              <w:right w:w="95" w:type="dxa"/>
            </w:tcMar>
            <w:shd w:fill="F6F8FA"/>
          </w:tcPr>
          <w:p>
            <w:pPr>
              <w:spacing w:after="0" w:line="264" w:lineRule="auto"/>
            </w:pPr>
            <w:r>
              <w:rPr>
                <w:b w:val="0"/>
                <w:sz w:val="19"/>
              </w:rPr>
              <w:t>用户换数据后可以重新计算；至少两种偏好；至少一种真实动态修复；独立约束检查；回放与导出。</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技术路线</w:t>
            </w:r>
          </w:p>
        </w:tc>
        <w:tc>
          <w:tcPr>
            <w:tcW w:type="dxa" w:w="8035"/>
            <w:vAlign w:val="center"/>
            <w:tcMar>
              <w:top w:w="80" w:type="dxa"/>
              <w:bottom w:w="80" w:type="dxa"/>
              <w:left w:w="95" w:type="dxa"/>
              <w:right w:w="95" w:type="dxa"/>
            </w:tcMar>
            <w:shd w:fill="FFFFFF"/>
          </w:tcPr>
          <w:p>
            <w:pPr>
              <w:spacing w:after="0" w:line="264" w:lineRule="auto"/>
            </w:pPr>
            <w:r>
              <w:rPr>
                <w:b w:val="0"/>
                <w:sz w:val="19"/>
              </w:rPr>
              <w:t>CPU 组合优化和地图工程为主体。轻量学习辅助搜索为完整版本的优先 AI 方向。</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硬件</w:t>
            </w:r>
          </w:p>
        </w:tc>
        <w:tc>
          <w:tcPr>
            <w:tcW w:type="dxa" w:w="8035"/>
            <w:vAlign w:val="center"/>
            <w:tcMar>
              <w:top w:w="80" w:type="dxa"/>
              <w:bottom w:w="80" w:type="dxa"/>
              <w:left w:w="95" w:type="dxa"/>
              <w:right w:w="95" w:type="dxa"/>
            </w:tcMar>
            <w:shd w:fill="F6F8FA"/>
          </w:tcPr>
          <w:p>
            <w:pPr>
              <w:spacing w:after="0" w:line="264" w:lineRule="auto"/>
            </w:pPr>
            <w:r>
              <w:rPr>
                <w:b w:val="0"/>
                <w:sz w:val="19"/>
              </w:rPr>
              <w:t>首版不需要 4090。优先本地开发与离线演示，内存和CPU性能比训练显卡更关键。</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首版期限</w:t>
            </w:r>
          </w:p>
        </w:tc>
        <w:tc>
          <w:tcPr>
            <w:tcW w:type="dxa" w:w="8035"/>
            <w:vAlign w:val="center"/>
            <w:tcMar>
              <w:top w:w="80" w:type="dxa"/>
              <w:bottom w:w="80" w:type="dxa"/>
              <w:left w:w="95" w:type="dxa"/>
              <w:right w:w="95" w:type="dxa"/>
            </w:tcMar>
            <w:shd w:fill="FFFFFF"/>
          </w:tcPr>
          <w:p>
            <w:pPr>
              <w:spacing w:after="0" w:line="264" w:lineRule="auto"/>
            </w:pPr>
            <w:r>
              <w:rPr>
                <w:b w:val="0"/>
                <w:sz w:val="19"/>
              </w:rPr>
              <w:t>以指南的 10 月 25 日中午提交节点倒排，10 月 24 日冻结并预留上传时间。</w:t>
            </w:r>
          </w:p>
        </w:tc>
      </w:tr>
    </w:tbl>
    <w:p>
      <w:pPr>
        <w:spacing w:after="40" w:line="240" w:lineRule="auto"/>
      </w:pPr>
    </w:p>
    <w:p>
      <w:r>
        <w:rPr>
          <w:b w:val="0"/>
        </w:rPr>
        <w:t>阅读建议：第 1 至 3 章用于确定项目与参赛范围；第 4 至 12 章用于算法讨论；第 13 至 17 章用于前后端对接；第 18 至 23 章用于验证、开发和参赛展示；附录提供接口样例、Codex 对接要求和会议决策清单。</w:t>
      </w:r>
    </w:p>
    <w:p>
      <w:r>
        <w:br w:type="page"/>
      </w:r>
    </w:p>
    <w:p>
      <w:pPr>
        <w:pStyle w:val="Heading1"/>
      </w:pPr>
      <w:r>
        <w:t>1 项目定位与本届交付策略</w:t>
      </w:r>
    </w:p>
    <w:p>
      <w:pPr>
        <w:pStyle w:val="Heading2"/>
      </w:pPr>
      <w:r>
        <w:t>1.1 服务对象和问题边界</w:t>
      </w:r>
    </w:p>
    <w:p>
      <w:r>
        <w:rPr>
          <w:b w:val="0"/>
        </w:rPr>
        <w:t>优先服务县域应急指挥人员、无人机救援队调度员以及物资保障人员。共同工作场景是：道路部分中断、需求分散、可用设备有限，现场需要把不同型号的无人机、电池和物资组织起来，并随着需求上报和设备状态变化调整任务。地图是操作入口，最终交付的是可以核对到每个箱件、架次和资源实体的任务安排。</w:t>
      </w:r>
    </w:p>
    <w:p>
      <w:r>
        <w:rPr>
          <w:b w:val="0"/>
        </w:rPr>
        <w:t>第一阶段以物资投送为主，包括饮水、食品、医疗和生活保障物资。人员搜救识别、伤情判断、载人转运、低层飞行控制和全自动避障是不同能力，不设为当前软件的交付内容。通信首先指运输控制与遥测链路；为灾区居民提供公共通信覆盖可以作为后续独立任务类型，需要额外设备和容量模型。</w:t>
      </w:r>
    </w:p>
    <w:p>
      <w:pPr>
        <w:pStyle w:val="Heading2"/>
      </w:pPr>
      <w:r>
        <w:t>1.2 自由赛道的契合点</w:t>
      </w:r>
    </w:p>
    <w:p>
      <w:r>
        <w:rPr>
          <w:b w:val="0"/>
        </w:rPr>
        <w:t>指南明确允许自由赛道围绕智慧防灾与应急、智慧仓储与物流等主题提交技术创意、软件系统或解决方案，评审同时看主题相关性、创意、可行性、社会经济效益、商业模式和展示形式。软件作品还须提供团队原创原型与源代码等证明材料。因此，方案需要同时交代算法依据、操作流程、试验记录和应用路径。[1]</w:t>
      </w:r>
    </w:p>
    <w:p>
      <w:pPr>
        <w:pStyle w:val="Heading2"/>
      </w:pPr>
      <w:r>
        <w:t>1.3 时间和作品要求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600"/>
        <w:gridCol w:w="4867"/>
      </w:tblGrid>
      <w:tr>
        <w:trPr>
          <w:cantSplit/>
          <w:tblHeader/>
        </w:trPr>
        <w:tc>
          <w:tcPr>
            <w:tcW w:type="dxa" w:w="1584"/>
            <w:vAlign w:val="center"/>
            <w:tcMar>
              <w:top w:w="80" w:type="dxa"/>
              <w:bottom w:w="80" w:type="dxa"/>
              <w:left w:w="95" w:type="dxa"/>
              <w:right w:w="95" w:type="dxa"/>
            </w:tcMar>
            <w:shd w:fill="DDEAF2"/>
          </w:tcPr>
          <w:p>
            <w:pPr>
              <w:spacing w:after="0" w:line="264" w:lineRule="auto"/>
              <w:jc w:val="center"/>
            </w:pPr>
            <w:r>
              <w:rPr>
                <w:b/>
                <w:sz w:val="19"/>
              </w:rPr>
              <w:t>事项</w:t>
            </w:r>
          </w:p>
        </w:tc>
        <w:tc>
          <w:tcPr>
            <w:tcW w:type="dxa" w:w="3600"/>
            <w:vAlign w:val="center"/>
            <w:tcMar>
              <w:top w:w="80" w:type="dxa"/>
              <w:bottom w:w="80" w:type="dxa"/>
              <w:left w:w="95" w:type="dxa"/>
              <w:right w:w="95" w:type="dxa"/>
            </w:tcMar>
            <w:shd w:fill="DDEAF2"/>
          </w:tcPr>
          <w:p>
            <w:pPr>
              <w:spacing w:after="0" w:line="264" w:lineRule="auto"/>
            </w:pPr>
            <w:r>
              <w:rPr>
                <w:b/>
                <w:sz w:val="19"/>
              </w:rPr>
              <w:t>指南安排或要求</w:t>
            </w:r>
          </w:p>
        </w:tc>
        <w:tc>
          <w:tcPr>
            <w:tcW w:type="dxa" w:w="4867"/>
            <w:vAlign w:val="center"/>
            <w:tcMar>
              <w:top w:w="80" w:type="dxa"/>
              <w:bottom w:w="80" w:type="dxa"/>
              <w:left w:w="95" w:type="dxa"/>
              <w:right w:w="95" w:type="dxa"/>
            </w:tcMar>
            <w:shd w:fill="DDEAF2"/>
          </w:tcPr>
          <w:p>
            <w:pPr>
              <w:spacing w:after="0" w:line="264" w:lineRule="auto"/>
            </w:pPr>
            <w:r>
              <w:rPr>
                <w:b/>
                <w:sz w:val="19"/>
              </w:rPr>
              <w:t>落实方式</w:t>
            </w:r>
          </w:p>
        </w:tc>
      </w:tr>
      <w:tr>
        <w:trPr>
          <w:cantSplit/>
        </w:trPr>
        <w:tc>
          <w:tcPr>
            <w:tcW w:type="dxa" w:w="1584"/>
            <w:vAlign w:val="center"/>
            <w:tcMar>
              <w:top w:w="80" w:type="dxa"/>
              <w:bottom w:w="80" w:type="dxa"/>
              <w:left w:w="95" w:type="dxa"/>
              <w:right w:w="95" w:type="dxa"/>
            </w:tcMar>
            <w:shd w:fill="FFFFFF"/>
          </w:tcPr>
          <w:p>
            <w:pPr>
              <w:spacing w:after="0" w:line="264" w:lineRule="auto"/>
              <w:jc w:val="center"/>
            </w:pPr>
            <w:r>
              <w:rPr>
                <w:b w:val="0"/>
                <w:sz w:val="19"/>
              </w:rPr>
              <w:t>报名与资格审核</w:t>
            </w:r>
          </w:p>
        </w:tc>
        <w:tc>
          <w:tcPr>
            <w:tcW w:type="dxa" w:w="3600"/>
            <w:vAlign w:val="center"/>
            <w:tcMar>
              <w:top w:w="80" w:type="dxa"/>
              <w:bottom w:w="80" w:type="dxa"/>
              <w:left w:w="95" w:type="dxa"/>
              <w:right w:w="95" w:type="dxa"/>
            </w:tcMar>
            <w:shd w:fill="FFFFFF"/>
          </w:tcPr>
          <w:p>
            <w:pPr>
              <w:spacing w:after="0" w:line="264" w:lineRule="auto"/>
            </w:pPr>
            <w:r>
              <w:rPr>
                <w:b w:val="0"/>
                <w:sz w:val="19"/>
              </w:rPr>
              <w:t>2026年10月23日中午12:00截止</w:t>
            </w:r>
          </w:p>
        </w:tc>
        <w:tc>
          <w:tcPr>
            <w:tcW w:type="dxa" w:w="4867"/>
            <w:vAlign w:val="center"/>
            <w:tcMar>
              <w:top w:w="80" w:type="dxa"/>
              <w:bottom w:w="80" w:type="dxa"/>
              <w:left w:w="95" w:type="dxa"/>
              <w:right w:w="95" w:type="dxa"/>
            </w:tcMar>
            <w:shd w:fill="FFFFFF"/>
          </w:tcPr>
          <w:p>
            <w:pPr>
              <w:spacing w:after="0" w:line="264" w:lineRule="auto"/>
            </w:pPr>
            <w:r>
              <w:rPr>
                <w:b w:val="0"/>
                <w:sz w:val="19"/>
              </w:rPr>
              <w:t>按赛事北京时间安排；尽早完成培养单位审核，校内节点需另行核对。</w:t>
            </w:r>
          </w:p>
        </w:tc>
      </w:tr>
      <w:tr>
        <w:trPr>
          <w:cantSplit/>
        </w:trPr>
        <w:tc>
          <w:tcPr>
            <w:tcW w:type="dxa" w:w="1584"/>
            <w:vAlign w:val="center"/>
            <w:tcMar>
              <w:top w:w="80" w:type="dxa"/>
              <w:bottom w:w="80" w:type="dxa"/>
              <w:left w:w="95" w:type="dxa"/>
              <w:right w:w="95" w:type="dxa"/>
            </w:tcMar>
            <w:shd w:fill="F6F8FA"/>
          </w:tcPr>
          <w:p>
            <w:pPr>
              <w:spacing w:after="0" w:line="264" w:lineRule="auto"/>
              <w:jc w:val="center"/>
            </w:pPr>
            <w:r>
              <w:rPr>
                <w:b w:val="0"/>
                <w:sz w:val="19"/>
              </w:rPr>
              <w:t>作品提交</w:t>
            </w:r>
          </w:p>
        </w:tc>
        <w:tc>
          <w:tcPr>
            <w:tcW w:type="dxa" w:w="3600"/>
            <w:vAlign w:val="center"/>
            <w:tcMar>
              <w:top w:w="80" w:type="dxa"/>
              <w:bottom w:w="80" w:type="dxa"/>
              <w:left w:w="95" w:type="dxa"/>
              <w:right w:w="95" w:type="dxa"/>
            </w:tcMar>
            <w:shd w:fill="F6F8FA"/>
          </w:tcPr>
          <w:p>
            <w:pPr>
              <w:spacing w:after="0" w:line="264" w:lineRule="auto"/>
            </w:pPr>
            <w:r>
              <w:rPr>
                <w:b w:val="0"/>
                <w:sz w:val="19"/>
              </w:rPr>
              <w:t>2026年10月25日中午12:00截止</w:t>
            </w:r>
          </w:p>
        </w:tc>
        <w:tc>
          <w:tcPr>
            <w:tcW w:type="dxa" w:w="4867"/>
            <w:vAlign w:val="center"/>
            <w:tcMar>
              <w:top w:w="80" w:type="dxa"/>
              <w:bottom w:w="80" w:type="dxa"/>
              <w:left w:w="95" w:type="dxa"/>
              <w:right w:w="95" w:type="dxa"/>
            </w:tcMar>
            <w:shd w:fill="F6F8FA"/>
          </w:tcPr>
          <w:p>
            <w:pPr>
              <w:spacing w:after="0" w:line="264" w:lineRule="auto"/>
            </w:pPr>
            <w:r>
              <w:rPr>
                <w:b w:val="0"/>
                <w:sz w:val="19"/>
              </w:rPr>
              <w:t>10月24日冻结版本、核验材料，25日只留上传应急。</w:t>
            </w:r>
          </w:p>
        </w:tc>
      </w:tr>
      <w:tr>
        <w:trPr>
          <w:cantSplit/>
        </w:trPr>
        <w:tc>
          <w:tcPr>
            <w:tcW w:type="dxa" w:w="1584"/>
            <w:vAlign w:val="center"/>
            <w:tcMar>
              <w:top w:w="80" w:type="dxa"/>
              <w:bottom w:w="80" w:type="dxa"/>
              <w:left w:w="95" w:type="dxa"/>
              <w:right w:w="95" w:type="dxa"/>
            </w:tcMar>
            <w:shd w:fill="FFFFFF"/>
          </w:tcPr>
          <w:p>
            <w:pPr>
              <w:spacing w:after="0" w:line="264" w:lineRule="auto"/>
              <w:jc w:val="center"/>
            </w:pPr>
            <w:r>
              <w:rPr>
                <w:b w:val="0"/>
                <w:sz w:val="19"/>
              </w:rPr>
              <w:t>初赛与决赛</w:t>
            </w:r>
          </w:p>
        </w:tc>
        <w:tc>
          <w:tcPr>
            <w:tcW w:type="dxa" w:w="3600"/>
            <w:vAlign w:val="center"/>
            <w:tcMar>
              <w:top w:w="80" w:type="dxa"/>
              <w:bottom w:w="80" w:type="dxa"/>
              <w:left w:w="95" w:type="dxa"/>
              <w:right w:w="95" w:type="dxa"/>
            </w:tcMar>
            <w:shd w:fill="FFFFFF"/>
          </w:tcPr>
          <w:p>
            <w:pPr>
              <w:spacing w:after="0" w:line="264" w:lineRule="auto"/>
            </w:pPr>
            <w:r>
              <w:rPr>
                <w:b w:val="0"/>
                <w:sz w:val="19"/>
              </w:rPr>
              <w:t>初赛10月26日至11月23日；12月上旬公布入围；决赛12月26日至27日</w:t>
            </w:r>
          </w:p>
        </w:tc>
        <w:tc>
          <w:tcPr>
            <w:tcW w:type="dxa" w:w="4867"/>
            <w:vAlign w:val="center"/>
            <w:tcMar>
              <w:top w:w="80" w:type="dxa"/>
              <w:bottom w:w="80" w:type="dxa"/>
              <w:left w:w="95" w:type="dxa"/>
              <w:right w:w="95" w:type="dxa"/>
            </w:tcMar>
            <w:shd w:fill="FFFFFF"/>
          </w:tcPr>
          <w:p>
            <w:pPr>
              <w:spacing w:after="0" w:line="264" w:lineRule="auto"/>
            </w:pPr>
            <w:r>
              <w:rPr>
                <w:b w:val="0"/>
                <w:sz w:val="19"/>
              </w:rPr>
              <w:t>以最新赛事通知为准，不以未确认延期调整计划。</w:t>
            </w:r>
          </w:p>
        </w:tc>
      </w:tr>
      <w:tr>
        <w:trPr>
          <w:cantSplit/>
        </w:trPr>
        <w:tc>
          <w:tcPr>
            <w:tcW w:type="dxa" w:w="1584"/>
            <w:vAlign w:val="center"/>
            <w:tcMar>
              <w:top w:w="80" w:type="dxa"/>
              <w:bottom w:w="80" w:type="dxa"/>
              <w:left w:w="95" w:type="dxa"/>
              <w:right w:w="95" w:type="dxa"/>
            </w:tcMar>
            <w:shd w:fill="F6F8FA"/>
          </w:tcPr>
          <w:p>
            <w:pPr>
              <w:spacing w:after="0" w:line="264" w:lineRule="auto"/>
              <w:jc w:val="center"/>
            </w:pPr>
            <w:r>
              <w:rPr>
                <w:b w:val="0"/>
                <w:sz w:val="19"/>
              </w:rPr>
              <w:t>截止后修改</w:t>
            </w:r>
          </w:p>
        </w:tc>
        <w:tc>
          <w:tcPr>
            <w:tcW w:type="dxa" w:w="3600"/>
            <w:vAlign w:val="center"/>
            <w:tcMar>
              <w:top w:w="80" w:type="dxa"/>
              <w:bottom w:w="80" w:type="dxa"/>
              <w:left w:w="95" w:type="dxa"/>
              <w:right w:w="95" w:type="dxa"/>
            </w:tcMar>
            <w:shd w:fill="F6F8FA"/>
          </w:tcPr>
          <w:p>
            <w:pPr>
              <w:spacing w:after="0" w:line="264" w:lineRule="auto"/>
            </w:pPr>
            <w:r>
              <w:rPr>
                <w:b w:val="0"/>
                <w:sz w:val="19"/>
              </w:rPr>
              <w:t>指南称提交截止后指导教师、队员及作品内容不得调整</w:t>
            </w:r>
          </w:p>
        </w:tc>
        <w:tc>
          <w:tcPr>
            <w:tcW w:type="dxa" w:w="4867"/>
            <w:vAlign w:val="center"/>
            <w:tcMar>
              <w:top w:w="80" w:type="dxa"/>
              <w:bottom w:w="80" w:type="dxa"/>
              <w:left w:w="95" w:type="dxa"/>
              <w:right w:w="95" w:type="dxa"/>
            </w:tcMar>
            <w:shd w:fill="F6F8FA"/>
          </w:tcPr>
          <w:p>
            <w:pPr>
              <w:spacing w:after="0" w:line="264" w:lineRule="auto"/>
            </w:pPr>
            <w:r>
              <w:rPr>
                <w:b w:val="0"/>
                <w:sz w:val="19"/>
              </w:rPr>
              <w:t>后续研发路线不等于本届允许更换提交作品；决赛展示范围按官方进一步要求执行。</w:t>
            </w:r>
          </w:p>
        </w:tc>
      </w:tr>
      <w:tr>
        <w:trPr>
          <w:cantSplit/>
        </w:trPr>
        <w:tc>
          <w:tcPr>
            <w:tcW w:type="dxa" w:w="1584"/>
            <w:vAlign w:val="center"/>
            <w:tcMar>
              <w:top w:w="80" w:type="dxa"/>
              <w:bottom w:w="80" w:type="dxa"/>
              <w:left w:w="95" w:type="dxa"/>
              <w:right w:w="95" w:type="dxa"/>
            </w:tcMar>
            <w:shd w:fill="FFFFFF"/>
          </w:tcPr>
          <w:p>
            <w:pPr>
              <w:spacing w:after="0" w:line="264" w:lineRule="auto"/>
              <w:jc w:val="center"/>
            </w:pPr>
            <w:r>
              <w:rPr>
                <w:b w:val="0"/>
                <w:sz w:val="19"/>
              </w:rPr>
              <w:t>匿名与原创</w:t>
            </w:r>
          </w:p>
        </w:tc>
        <w:tc>
          <w:tcPr>
            <w:tcW w:type="dxa" w:w="3600"/>
            <w:vAlign w:val="center"/>
            <w:tcMar>
              <w:top w:w="80" w:type="dxa"/>
              <w:bottom w:w="80" w:type="dxa"/>
              <w:left w:w="95" w:type="dxa"/>
              <w:right w:w="95" w:type="dxa"/>
            </w:tcMar>
            <w:shd w:fill="FFFFFF"/>
          </w:tcPr>
          <w:p>
            <w:pPr>
              <w:spacing w:after="0" w:line="264" w:lineRule="auto"/>
            </w:pPr>
            <w:r>
              <w:rPr>
                <w:b w:val="0"/>
                <w:sz w:val="19"/>
              </w:rPr>
              <w:t>附件、文件名等不得泄露培养单位、导师等身份；禁止实质相同内容重复申报</w:t>
            </w:r>
          </w:p>
        </w:tc>
        <w:tc>
          <w:tcPr>
            <w:tcW w:type="dxa" w:w="4867"/>
            <w:vAlign w:val="center"/>
            <w:tcMar>
              <w:top w:w="80" w:type="dxa"/>
              <w:bottom w:w="80" w:type="dxa"/>
              <w:left w:w="95" w:type="dxa"/>
              <w:right w:w="95" w:type="dxa"/>
            </w:tcMar>
            <w:shd w:fill="FFFFFF"/>
          </w:tcPr>
          <w:p>
            <w:pPr>
              <w:spacing w:after="0" w:line="264" w:lineRule="auto"/>
            </w:pPr>
            <w:r>
              <w:rPr>
                <w:b w:val="0"/>
                <w:sz w:val="19"/>
              </w:rPr>
              <w:t>另建匿名参赛包，梳理数模基础与新增工作；复用边界向校内负责人或组委会确认。</w:t>
            </w:r>
          </w:p>
        </w:tc>
      </w:tr>
    </w:tbl>
    <w:p>
      <w:pPr>
        <w:spacing w:after="40" w:line="240" w:lineRule="auto"/>
      </w:pPr>
    </w:p>
    <w:p>
      <w:r>
        <w:rPr>
          <w:b w:val="0"/>
        </w:rPr>
        <w:t>本方案按 10 月 17 日已经有数模代码可以继续开发的情况安排约 8 天首版。</w:t>
      </w:r>
      <w:r>
        <w:rPr>
          <w:b/>
        </w:rPr>
        <w:t>第一天必须验证完整代码和数据是否能运行。</w:t>
      </w:r>
      <w:r>
        <w:rPr>
          <w:b w:val="0"/>
        </w:rPr>
        <w:t>若缺少完整工程，应改用明确说明的简化调度基线，并缩减范围；不能把论文中的计算记录当作当前新系统已经实现的功能。</w:t>
      </w:r>
    </w:p>
    <w:p>
      <w:r>
        <w:rPr>
          <w:b w:val="0"/>
        </w:rPr>
        <w:t>数模题目可作为应用灵感和基准实例，但本届作品必须具有可核验的新增工作。指南含首次发表与同年度同一作品不得跨赛事重复申报等要求，不能仅靠更换题名或添加界面判断已经合规。团队应准备“原有基础及新增贡献表”，确认数据和代码使用权；是否构成同一作品由赛事解释。[1]</w:t>
      </w:r>
    </w:p>
    <w:p>
      <w:pPr>
        <w:pStyle w:val="Heading1"/>
      </w:pPr>
      <w:r>
        <w:t>2 已有数模基础与真正需要升级的部分</w:t>
      </w:r>
    </w:p>
    <w:p>
      <w:r>
        <w:rPr>
          <w:b w:val="0"/>
        </w:rPr>
        <w:t>现有参考资料包括已完成的数模论文和原始题目。开发前需要从原工程补齐五份Excel、DEM、完整代码和结果包，运行基准后再确定可直接复用的模块。下表梳理论文报告的研究能力，软件成熟度以完整代码运行和新接口验收为准。[2]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147"/>
      </w:tblGrid>
      <w:tr>
        <w:trPr>
          <w:cantSplit/>
          <w:tblHeader/>
        </w:trPr>
        <w:tc>
          <w:tcPr>
            <w:tcW w:type="dxa" w:w="1800"/>
            <w:vAlign w:val="center"/>
            <w:tcMar>
              <w:top w:w="80" w:type="dxa"/>
              <w:bottom w:w="80" w:type="dxa"/>
              <w:left w:w="95" w:type="dxa"/>
              <w:right w:w="95" w:type="dxa"/>
            </w:tcMar>
            <w:shd w:fill="DDEAF2"/>
          </w:tcPr>
          <w:p>
            <w:pPr>
              <w:spacing w:after="0" w:line="264" w:lineRule="auto"/>
              <w:jc w:val="center"/>
            </w:pPr>
            <w:r>
              <w:rPr>
                <w:b/>
                <w:sz w:val="19"/>
              </w:rPr>
              <w:t>现有研究</w:t>
            </w:r>
          </w:p>
        </w:tc>
        <w:tc>
          <w:tcPr>
            <w:tcW w:type="dxa" w:w="4104"/>
            <w:vAlign w:val="center"/>
            <w:tcMar>
              <w:top w:w="80" w:type="dxa"/>
              <w:bottom w:w="80" w:type="dxa"/>
              <w:left w:w="95" w:type="dxa"/>
              <w:right w:w="95" w:type="dxa"/>
            </w:tcMar>
            <w:shd w:fill="DDEAF2"/>
          </w:tcPr>
          <w:p>
            <w:pPr>
              <w:spacing w:after="0" w:line="264" w:lineRule="auto"/>
            </w:pPr>
            <w:r>
              <w:rPr>
                <w:b/>
                <w:sz w:val="19"/>
              </w:rPr>
              <w:t>论文报告的成果</w:t>
            </w:r>
          </w:p>
        </w:tc>
        <w:tc>
          <w:tcPr>
            <w:tcW w:type="dxa" w:w="4147"/>
            <w:vAlign w:val="center"/>
            <w:tcMar>
              <w:top w:w="80" w:type="dxa"/>
              <w:bottom w:w="80" w:type="dxa"/>
              <w:left w:w="95" w:type="dxa"/>
              <w:right w:w="95" w:type="dxa"/>
            </w:tcMar>
            <w:shd w:fill="DDEAF2"/>
          </w:tcPr>
          <w:p>
            <w:pPr>
              <w:spacing w:after="0" w:line="264" w:lineRule="auto"/>
            </w:pPr>
            <w:r>
              <w:rPr>
                <w:b/>
                <w:sz w:val="19"/>
              </w:rPr>
              <w:t>产品中如何继承</w:t>
            </w:r>
          </w:p>
        </w:tc>
      </w:tr>
      <w:tr>
        <w:trPr>
          <w:cantSplit/>
        </w:trPr>
        <w:tc>
          <w:tcPr>
            <w:tcW w:type="dxa" w:w="1800"/>
            <w:vAlign w:val="center"/>
            <w:tcMar>
              <w:top w:w="80" w:type="dxa"/>
              <w:bottom w:w="80" w:type="dxa"/>
              <w:left w:w="95" w:type="dxa"/>
              <w:right w:w="95" w:type="dxa"/>
            </w:tcMar>
            <w:shd w:fill="FFFFFF"/>
          </w:tcPr>
          <w:p>
            <w:pPr>
              <w:spacing w:after="0" w:line="264" w:lineRule="auto"/>
              <w:jc w:val="center"/>
            </w:pPr>
            <w:r>
              <w:rPr>
                <w:b w:val="0"/>
                <w:sz w:val="19"/>
              </w:rPr>
              <w:t>单点组批</w:t>
            </w:r>
          </w:p>
        </w:tc>
        <w:tc>
          <w:tcPr>
            <w:tcW w:type="dxa" w:w="4104"/>
            <w:vAlign w:val="center"/>
            <w:tcMar>
              <w:top w:w="80" w:type="dxa"/>
              <w:bottom w:w="80" w:type="dxa"/>
              <w:left w:w="95" w:type="dxa"/>
              <w:right w:w="95" w:type="dxa"/>
            </w:tcMar>
            <w:shd w:fill="FFFFFF"/>
          </w:tcPr>
          <w:p>
            <w:pPr>
              <w:spacing w:after="0" w:line="264" w:lineRule="auto"/>
            </w:pPr>
            <w:r>
              <w:rPr>
                <w:b w:val="0"/>
                <w:sz w:val="19"/>
              </w:rPr>
              <w:t>1个基地、15个服务区、80个不可拆箱；精确枚举与动态规划得到18架次</w:t>
            </w:r>
          </w:p>
        </w:tc>
        <w:tc>
          <w:tcPr>
            <w:tcW w:type="dxa" w:w="4147"/>
            <w:vAlign w:val="center"/>
            <w:tcMar>
              <w:top w:w="80" w:type="dxa"/>
              <w:bottom w:w="80" w:type="dxa"/>
              <w:left w:w="95" w:type="dxa"/>
              <w:right w:w="95" w:type="dxa"/>
            </w:tcMar>
            <w:shd w:fill="FFFFFF"/>
          </w:tcPr>
          <w:p>
            <w:pPr>
              <w:spacing w:after="0" w:line="264" w:lineRule="auto"/>
            </w:pPr>
            <w:r>
              <w:rPr>
                <w:b w:val="0"/>
                <w:sz w:val="19"/>
              </w:rPr>
              <w:t>单点快速装载计算、小规模精确基线、初始解生成。</w:t>
            </w:r>
          </w:p>
        </w:tc>
      </w:tr>
      <w:tr>
        <w:trPr>
          <w:cantSplit/>
        </w:trPr>
        <w:tc>
          <w:tcPr>
            <w:tcW w:type="dxa" w:w="1800"/>
            <w:vAlign w:val="center"/>
            <w:tcMar>
              <w:top w:w="80" w:type="dxa"/>
              <w:bottom w:w="80" w:type="dxa"/>
              <w:left w:w="95" w:type="dxa"/>
              <w:right w:w="95" w:type="dxa"/>
            </w:tcMar>
            <w:shd w:fill="F6F8FA"/>
          </w:tcPr>
          <w:p>
            <w:pPr>
              <w:spacing w:after="0" w:line="264" w:lineRule="auto"/>
              <w:jc w:val="center"/>
            </w:pPr>
            <w:r>
              <w:rPr>
                <w:b w:val="0"/>
                <w:sz w:val="19"/>
              </w:rPr>
              <w:t>运输与电池</w:t>
            </w:r>
          </w:p>
        </w:tc>
        <w:tc>
          <w:tcPr>
            <w:tcW w:type="dxa" w:w="4104"/>
            <w:vAlign w:val="center"/>
            <w:tcMar>
              <w:top w:w="80" w:type="dxa"/>
              <w:bottom w:w="80" w:type="dxa"/>
              <w:left w:w="95" w:type="dxa"/>
              <w:right w:w="95" w:type="dxa"/>
            </w:tcMar>
            <w:shd w:fill="F6F8FA"/>
          </w:tcPr>
          <w:p>
            <w:pPr>
              <w:spacing w:after="0" w:line="264" w:lineRule="auto"/>
            </w:pPr>
            <w:r>
              <w:rPr>
                <w:b w:val="0"/>
                <w:sz w:val="19"/>
              </w:rPr>
              <w:t>三型8架运输机、14组同型共享电池；候选路线和CP-SAT联合排程</w:t>
            </w:r>
          </w:p>
        </w:tc>
        <w:tc>
          <w:tcPr>
            <w:tcW w:type="dxa" w:w="4147"/>
            <w:vAlign w:val="center"/>
            <w:tcMar>
              <w:top w:w="80" w:type="dxa"/>
              <w:bottom w:w="80" w:type="dxa"/>
              <w:left w:w="95" w:type="dxa"/>
              <w:right w:w="95" w:type="dxa"/>
            </w:tcMar>
            <w:shd w:fill="F6F8FA"/>
          </w:tcPr>
          <w:p>
            <w:pPr>
              <w:spacing w:after="0" w:line="264" w:lineRule="auto"/>
            </w:pPr>
            <w:r>
              <w:rPr>
                <w:b w:val="0"/>
                <w:sz w:val="19"/>
              </w:rPr>
              <w:t>独立记录机体、电池、货箱和时间，形成资源甘特图。</w:t>
            </w:r>
          </w:p>
        </w:tc>
      </w:tr>
      <w:tr>
        <w:trPr>
          <w:cantSplit/>
        </w:trPr>
        <w:tc>
          <w:tcPr>
            <w:tcW w:type="dxa" w:w="1800"/>
            <w:vAlign w:val="center"/>
            <w:tcMar>
              <w:top w:w="80" w:type="dxa"/>
              <w:bottom w:w="80" w:type="dxa"/>
              <w:left w:w="95" w:type="dxa"/>
              <w:right w:w="95" w:type="dxa"/>
            </w:tcMar>
            <w:shd w:fill="FFFFFF"/>
          </w:tcPr>
          <w:p>
            <w:pPr>
              <w:spacing w:after="0" w:line="264" w:lineRule="auto"/>
              <w:jc w:val="center"/>
            </w:pPr>
            <w:r>
              <w:rPr>
                <w:b w:val="0"/>
                <w:sz w:val="19"/>
              </w:rPr>
              <w:t>通信协同</w:t>
            </w:r>
          </w:p>
        </w:tc>
        <w:tc>
          <w:tcPr>
            <w:tcW w:type="dxa" w:w="4104"/>
            <w:vAlign w:val="center"/>
            <w:tcMar>
              <w:top w:w="80" w:type="dxa"/>
              <w:bottom w:w="80" w:type="dxa"/>
              <w:left w:w="95" w:type="dxa"/>
              <w:right w:w="95" w:type="dxa"/>
            </w:tcMar>
            <w:shd w:fill="FFFFFF"/>
          </w:tcPr>
          <w:p>
            <w:pPr>
              <w:spacing w:after="0" w:line="264" w:lineRule="auto"/>
            </w:pPr>
            <w:r>
              <w:rPr>
                <w:b w:val="0"/>
                <w:sz w:val="19"/>
              </w:rPr>
              <w:t>直连和单中继两跳；联合选中继位置、服务窗口和组件</w:t>
            </w:r>
          </w:p>
        </w:tc>
        <w:tc>
          <w:tcPr>
            <w:tcW w:type="dxa" w:w="4147"/>
            <w:vAlign w:val="center"/>
            <w:tcMar>
              <w:top w:w="80" w:type="dxa"/>
              <w:bottom w:w="80" w:type="dxa"/>
              <w:left w:w="95" w:type="dxa"/>
              <w:right w:w="95" w:type="dxa"/>
            </w:tcMar>
            <w:shd w:fill="FFFFFF"/>
          </w:tcPr>
          <w:p>
            <w:pPr>
              <w:spacing w:after="0" w:line="264" w:lineRule="auto"/>
            </w:pPr>
            <w:r>
              <w:rPr>
                <w:b w:val="0"/>
                <w:sz w:val="19"/>
              </w:rPr>
              <w:t>保留通信依赖、盲段分析与中继轮换，不能只画覆盖圆。</w:t>
            </w:r>
          </w:p>
        </w:tc>
      </w:tr>
      <w:tr>
        <w:trPr>
          <w:cantSplit/>
        </w:trPr>
        <w:tc>
          <w:tcPr>
            <w:tcW w:type="dxa" w:w="1800"/>
            <w:vAlign w:val="center"/>
            <w:tcMar>
              <w:top w:w="80" w:type="dxa"/>
              <w:bottom w:w="80" w:type="dxa"/>
              <w:left w:w="95" w:type="dxa"/>
              <w:right w:w="95" w:type="dxa"/>
            </w:tcMar>
            <w:shd w:fill="F6F8FA"/>
          </w:tcPr>
          <w:p>
            <w:pPr>
              <w:spacing w:after="0" w:line="264" w:lineRule="auto"/>
              <w:jc w:val="center"/>
            </w:pPr>
            <w:r>
              <w:rPr>
                <w:b w:val="0"/>
                <w:sz w:val="19"/>
              </w:rPr>
              <w:t>连续检查</w:t>
            </w:r>
          </w:p>
        </w:tc>
        <w:tc>
          <w:tcPr>
            <w:tcW w:type="dxa" w:w="4104"/>
            <w:vAlign w:val="center"/>
            <w:tcMar>
              <w:top w:w="80" w:type="dxa"/>
              <w:bottom w:w="80" w:type="dxa"/>
              <w:left w:w="95" w:type="dxa"/>
              <w:right w:w="95" w:type="dxa"/>
            </w:tcMar>
            <w:shd w:fill="F6F8FA"/>
          </w:tcPr>
          <w:p>
            <w:pPr>
              <w:spacing w:after="0" w:line="264" w:lineRule="auto"/>
            </w:pPr>
            <w:r>
              <w:rPr>
                <w:b w:val="0"/>
                <w:sz w:val="19"/>
              </w:rPr>
              <w:t>按几何与链路切换事件检查区间和边界</w:t>
            </w:r>
          </w:p>
        </w:tc>
        <w:tc>
          <w:tcPr>
            <w:tcW w:type="dxa" w:w="4147"/>
            <w:vAlign w:val="center"/>
            <w:tcMar>
              <w:top w:w="80" w:type="dxa"/>
              <w:bottom w:w="80" w:type="dxa"/>
              <w:left w:w="95" w:type="dxa"/>
              <w:right w:w="95" w:type="dxa"/>
            </w:tcMar>
            <w:shd w:fill="F6F8FA"/>
          </w:tcPr>
          <w:p>
            <w:pPr>
              <w:spacing w:after="0" w:line="264" w:lineRule="auto"/>
            </w:pPr>
            <w:r>
              <w:rPr>
                <w:b w:val="0"/>
                <w:sz w:val="19"/>
              </w:rPr>
              <w:t>作为独立检查器，给出具体不满足位置、时间和原因。</w:t>
            </w:r>
          </w:p>
        </w:tc>
      </w:tr>
      <w:tr>
        <w:trPr>
          <w:cantSplit/>
        </w:trPr>
        <w:tc>
          <w:tcPr>
            <w:tcW w:type="dxa" w:w="1800"/>
            <w:vAlign w:val="center"/>
            <w:tcMar>
              <w:top w:w="80" w:type="dxa"/>
              <w:bottom w:w="80" w:type="dxa"/>
              <w:left w:w="95" w:type="dxa"/>
              <w:right w:w="95" w:type="dxa"/>
            </w:tcMar>
            <w:shd w:fill="FFFFFF"/>
          </w:tcPr>
          <w:p>
            <w:pPr>
              <w:spacing w:after="0" w:line="264" w:lineRule="auto"/>
              <w:jc w:val="center"/>
            </w:pPr>
            <w:r>
              <w:rPr>
                <w:b w:val="0"/>
                <w:sz w:val="19"/>
              </w:rPr>
              <w:t>资源分区</w:t>
            </w:r>
          </w:p>
        </w:tc>
        <w:tc>
          <w:tcPr>
            <w:tcW w:type="dxa" w:w="4104"/>
            <w:vAlign w:val="center"/>
            <w:tcMar>
              <w:top w:w="80" w:type="dxa"/>
              <w:bottom w:w="80" w:type="dxa"/>
              <w:left w:w="95" w:type="dxa"/>
              <w:right w:w="95" w:type="dxa"/>
            </w:tcMar>
            <w:shd w:fill="FFFFFF"/>
          </w:tcPr>
          <w:p>
            <w:pPr>
              <w:spacing w:after="0" w:line="264" w:lineRule="auto"/>
            </w:pPr>
            <w:r>
              <w:rPr>
                <w:b w:val="0"/>
                <w:sz w:val="19"/>
              </w:rPr>
              <w:t>固定第三问任务后，以关联超图和占用峰值计算分区增配</w:t>
            </w:r>
          </w:p>
        </w:tc>
        <w:tc>
          <w:tcPr>
            <w:tcW w:type="dxa" w:w="4147"/>
            <w:vAlign w:val="center"/>
            <w:tcMar>
              <w:top w:w="80" w:type="dxa"/>
              <w:bottom w:w="80" w:type="dxa"/>
              <w:left w:w="95" w:type="dxa"/>
              <w:right w:w="95" w:type="dxa"/>
            </w:tcMar>
            <w:shd w:fill="FFFFFF"/>
          </w:tcPr>
          <w:p>
            <w:pPr>
              <w:spacing w:after="0" w:line="264" w:lineRule="auto"/>
            </w:pPr>
            <w:r>
              <w:rPr>
                <w:b w:val="0"/>
                <w:sz w:val="19"/>
              </w:rPr>
              <w:t>扩展为资源瓶颈、追加设备的收益分析；原分组不等同地理聚类。</w:t>
            </w:r>
          </w:p>
        </w:tc>
      </w:tr>
    </w:tbl>
    <w:p>
      <w:pPr>
        <w:spacing w:after="40" w:line="240" w:lineRule="auto"/>
      </w:pPr>
    </w:p>
    <w:p>
      <w:pPr>
        <w:pStyle w:val="Heading2"/>
      </w:pPr>
      <w:r>
        <w:t>2.1 已有结果可以作为回归依据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016"/>
        <w:gridCol w:w="3744"/>
        <w:gridCol w:w="2131"/>
      </w:tblGrid>
      <w:tr>
        <w:trPr>
          <w:cantSplit/>
          <w:tblHeader/>
        </w:trPr>
        <w:tc>
          <w:tcPr>
            <w:tcW w:type="dxa" w:w="2160"/>
            <w:vAlign w:val="center"/>
            <w:tcMar>
              <w:top w:w="80" w:type="dxa"/>
              <w:bottom w:w="80" w:type="dxa"/>
              <w:left w:w="95" w:type="dxa"/>
              <w:right w:w="95" w:type="dxa"/>
            </w:tcMar>
            <w:shd w:fill="DDEAF2"/>
          </w:tcPr>
          <w:p>
            <w:pPr>
              <w:spacing w:after="0" w:line="264" w:lineRule="auto"/>
              <w:jc w:val="center"/>
            </w:pPr>
            <w:r>
              <w:rPr>
                <w:b/>
                <w:sz w:val="19"/>
              </w:rPr>
              <w:t>论文方案</w:t>
            </w:r>
          </w:p>
        </w:tc>
        <w:tc>
          <w:tcPr>
            <w:tcW w:type="dxa" w:w="2016"/>
            <w:vAlign w:val="center"/>
            <w:tcMar>
              <w:top w:w="80" w:type="dxa"/>
              <w:bottom w:w="80" w:type="dxa"/>
              <w:left w:w="95" w:type="dxa"/>
              <w:right w:w="95" w:type="dxa"/>
            </w:tcMar>
            <w:shd w:fill="DDEAF2"/>
          </w:tcPr>
          <w:p>
            <w:pPr>
              <w:spacing w:after="0" w:line="264" w:lineRule="auto"/>
            </w:pPr>
            <w:r>
              <w:rPr>
                <w:b/>
                <w:sz w:val="19"/>
              </w:rPr>
              <w:t>架次</w:t>
            </w:r>
          </w:p>
        </w:tc>
        <w:tc>
          <w:tcPr>
            <w:tcW w:type="dxa" w:w="3744"/>
            <w:vAlign w:val="center"/>
            <w:tcMar>
              <w:top w:w="80" w:type="dxa"/>
              <w:bottom w:w="80" w:type="dxa"/>
              <w:left w:w="95" w:type="dxa"/>
              <w:right w:w="95" w:type="dxa"/>
            </w:tcMar>
            <w:shd w:fill="DDEAF2"/>
          </w:tcPr>
          <w:p>
            <w:pPr>
              <w:spacing w:after="0" w:line="264" w:lineRule="auto"/>
            </w:pPr>
            <w:r>
              <w:rPr>
                <w:b/>
                <w:sz w:val="19"/>
              </w:rPr>
              <w:t>完成时间</w:t>
            </w:r>
          </w:p>
        </w:tc>
        <w:tc>
          <w:tcPr>
            <w:tcW w:type="dxa" w:w="2131"/>
            <w:vAlign w:val="center"/>
            <w:tcMar>
              <w:top w:w="80" w:type="dxa"/>
              <w:bottom w:w="80" w:type="dxa"/>
              <w:left w:w="95" w:type="dxa"/>
              <w:right w:w="95" w:type="dxa"/>
            </w:tcMar>
            <w:shd w:fill="DDEAF2"/>
          </w:tcPr>
          <w:p>
            <w:pPr>
              <w:spacing w:after="0" w:line="264" w:lineRule="auto"/>
            </w:pPr>
            <w:r>
              <w:rPr>
                <w:b/>
                <w:sz w:val="19"/>
              </w:rPr>
              <w:t>能耗</w:t>
            </w:r>
          </w:p>
        </w:tc>
      </w:tr>
      <w:tr>
        <w:trPr>
          <w:cantSplit/>
        </w:trPr>
        <w:tc>
          <w:tcPr>
            <w:tcW w:type="dxa" w:w="2160"/>
            <w:vAlign w:val="center"/>
            <w:tcMar>
              <w:top w:w="80" w:type="dxa"/>
              <w:bottom w:w="80" w:type="dxa"/>
              <w:left w:w="95" w:type="dxa"/>
              <w:right w:w="95" w:type="dxa"/>
            </w:tcMar>
            <w:shd w:fill="FFFFFF"/>
          </w:tcPr>
          <w:p>
            <w:pPr>
              <w:spacing w:after="0" w:line="264" w:lineRule="auto"/>
              <w:jc w:val="center"/>
            </w:pPr>
            <w:r>
              <w:rPr>
                <w:b w:val="0"/>
                <w:sz w:val="19"/>
              </w:rPr>
              <w:t>Q1单点组批</w:t>
            </w:r>
          </w:p>
        </w:tc>
        <w:tc>
          <w:tcPr>
            <w:tcW w:type="dxa" w:w="2016"/>
            <w:vAlign w:val="center"/>
            <w:tcMar>
              <w:top w:w="80" w:type="dxa"/>
              <w:bottom w:w="80" w:type="dxa"/>
              <w:left w:w="95" w:type="dxa"/>
              <w:right w:w="95" w:type="dxa"/>
            </w:tcMar>
            <w:shd w:fill="FFFFFF"/>
          </w:tcPr>
          <w:p>
            <w:pPr>
              <w:spacing w:after="0" w:line="264" w:lineRule="auto"/>
            </w:pPr>
            <w:r>
              <w:rPr>
                <w:b w:val="0"/>
                <w:sz w:val="19"/>
              </w:rPr>
              <w:t>18次运输</w:t>
            </w:r>
          </w:p>
        </w:tc>
        <w:tc>
          <w:tcPr>
            <w:tcW w:type="dxa" w:w="3744"/>
            <w:vAlign w:val="center"/>
            <w:tcMar>
              <w:top w:w="80" w:type="dxa"/>
              <w:bottom w:w="80" w:type="dxa"/>
              <w:left w:w="95" w:type="dxa"/>
              <w:right w:w="95" w:type="dxa"/>
            </w:tcMar>
            <w:shd w:fill="FFFFFF"/>
          </w:tcPr>
          <w:p>
            <w:pPr>
              <w:spacing w:after="0" w:line="264" w:lineRule="auto"/>
            </w:pPr>
            <w:r>
              <w:rPr>
                <w:b w:val="0"/>
                <w:sz w:val="19"/>
              </w:rPr>
              <w:t>32776.093 s为累计作业时间</w:t>
            </w:r>
          </w:p>
        </w:tc>
        <w:tc>
          <w:tcPr>
            <w:tcW w:type="dxa" w:w="2131"/>
            <w:vAlign w:val="center"/>
            <w:tcMar>
              <w:top w:w="80" w:type="dxa"/>
              <w:bottom w:w="80" w:type="dxa"/>
              <w:left w:w="95" w:type="dxa"/>
              <w:right w:w="95" w:type="dxa"/>
            </w:tcMar>
            <w:shd w:fill="FFFFFF"/>
          </w:tcPr>
          <w:p>
            <w:pPr>
              <w:spacing w:after="0" w:line="264" w:lineRule="auto"/>
            </w:pPr>
            <w:r>
              <w:rPr>
                <w:b w:val="0"/>
                <w:sz w:val="19"/>
              </w:rPr>
              <w:t>59.132 kWh</w:t>
            </w:r>
          </w:p>
        </w:tc>
      </w:tr>
      <w:tr>
        <w:trPr>
          <w:cantSplit/>
        </w:trPr>
        <w:tc>
          <w:tcPr>
            <w:tcW w:type="dxa" w:w="2160"/>
            <w:vAlign w:val="center"/>
            <w:tcMar>
              <w:top w:w="80" w:type="dxa"/>
              <w:bottom w:w="80" w:type="dxa"/>
              <w:left w:w="95" w:type="dxa"/>
              <w:right w:w="95" w:type="dxa"/>
            </w:tcMar>
            <w:shd w:fill="F6F8FA"/>
          </w:tcPr>
          <w:p>
            <w:pPr>
              <w:spacing w:after="0" w:line="264" w:lineRule="auto"/>
              <w:jc w:val="center"/>
            </w:pPr>
            <w:r>
              <w:rPr>
                <w:b w:val="0"/>
                <w:sz w:val="19"/>
              </w:rPr>
              <w:t>Q2时间优先</w:t>
            </w:r>
          </w:p>
        </w:tc>
        <w:tc>
          <w:tcPr>
            <w:tcW w:type="dxa" w:w="2016"/>
            <w:vAlign w:val="center"/>
            <w:tcMar>
              <w:top w:w="80" w:type="dxa"/>
              <w:bottom w:w="80" w:type="dxa"/>
              <w:left w:w="95" w:type="dxa"/>
              <w:right w:w="95" w:type="dxa"/>
            </w:tcMar>
            <w:shd w:fill="F6F8FA"/>
          </w:tcPr>
          <w:p>
            <w:pPr>
              <w:spacing w:after="0" w:line="264" w:lineRule="auto"/>
            </w:pPr>
            <w:r>
              <w:rPr>
                <w:b w:val="0"/>
                <w:sz w:val="19"/>
              </w:rPr>
              <w:t>23次运输</w:t>
            </w:r>
          </w:p>
        </w:tc>
        <w:tc>
          <w:tcPr>
            <w:tcW w:type="dxa" w:w="3744"/>
            <w:vAlign w:val="center"/>
            <w:tcMar>
              <w:top w:w="80" w:type="dxa"/>
              <w:bottom w:w="80" w:type="dxa"/>
              <w:left w:w="95" w:type="dxa"/>
              <w:right w:w="95" w:type="dxa"/>
            </w:tcMar>
            <w:shd w:fill="F6F8FA"/>
          </w:tcPr>
          <w:p>
            <w:pPr>
              <w:spacing w:after="0" w:line="264" w:lineRule="auto"/>
            </w:pPr>
            <w:r>
              <w:rPr>
                <w:b w:val="0"/>
                <w:sz w:val="19"/>
              </w:rPr>
              <w:t>最后返航5693.243 s</w:t>
            </w:r>
          </w:p>
        </w:tc>
        <w:tc>
          <w:tcPr>
            <w:tcW w:type="dxa" w:w="2131"/>
            <w:vAlign w:val="center"/>
            <w:tcMar>
              <w:top w:w="80" w:type="dxa"/>
              <w:bottom w:w="80" w:type="dxa"/>
              <w:left w:w="95" w:type="dxa"/>
              <w:right w:w="95" w:type="dxa"/>
            </w:tcMar>
            <w:shd w:fill="F6F8FA"/>
          </w:tcPr>
          <w:p>
            <w:pPr>
              <w:spacing w:after="0" w:line="264" w:lineRule="auto"/>
            </w:pPr>
            <w:r>
              <w:rPr>
                <w:b w:val="0"/>
                <w:sz w:val="19"/>
              </w:rPr>
              <w:t>66.215 kWh</w:t>
            </w:r>
          </w:p>
        </w:tc>
      </w:tr>
      <w:tr>
        <w:trPr>
          <w:cantSplit/>
        </w:trPr>
        <w:tc>
          <w:tcPr>
            <w:tcW w:type="dxa" w:w="2160"/>
            <w:vAlign w:val="center"/>
            <w:tcMar>
              <w:top w:w="80" w:type="dxa"/>
              <w:bottom w:w="80" w:type="dxa"/>
              <w:left w:w="95" w:type="dxa"/>
              <w:right w:w="95" w:type="dxa"/>
            </w:tcMar>
            <w:shd w:fill="FFFFFF"/>
          </w:tcPr>
          <w:p>
            <w:pPr>
              <w:spacing w:after="0" w:line="264" w:lineRule="auto"/>
              <w:jc w:val="center"/>
            </w:pPr>
            <w:r>
              <w:rPr>
                <w:b w:val="0"/>
                <w:sz w:val="19"/>
              </w:rPr>
              <w:t>Q2节能备选</w:t>
            </w:r>
          </w:p>
        </w:tc>
        <w:tc>
          <w:tcPr>
            <w:tcW w:type="dxa" w:w="2016"/>
            <w:vAlign w:val="center"/>
            <w:tcMar>
              <w:top w:w="80" w:type="dxa"/>
              <w:bottom w:w="80" w:type="dxa"/>
              <w:left w:w="95" w:type="dxa"/>
              <w:right w:w="95" w:type="dxa"/>
            </w:tcMar>
            <w:shd w:fill="FFFFFF"/>
          </w:tcPr>
          <w:p>
            <w:pPr>
              <w:spacing w:after="0" w:line="264" w:lineRule="auto"/>
            </w:pPr>
            <w:r>
              <w:rPr>
                <w:b w:val="0"/>
                <w:sz w:val="19"/>
              </w:rPr>
              <w:t>22次运输</w:t>
            </w:r>
          </w:p>
        </w:tc>
        <w:tc>
          <w:tcPr>
            <w:tcW w:type="dxa" w:w="3744"/>
            <w:vAlign w:val="center"/>
            <w:tcMar>
              <w:top w:w="80" w:type="dxa"/>
              <w:bottom w:w="80" w:type="dxa"/>
              <w:left w:w="95" w:type="dxa"/>
              <w:right w:w="95" w:type="dxa"/>
            </w:tcMar>
            <w:shd w:fill="FFFFFF"/>
          </w:tcPr>
          <w:p>
            <w:pPr>
              <w:spacing w:after="0" w:line="264" w:lineRule="auto"/>
            </w:pPr>
            <w:r>
              <w:rPr>
                <w:b w:val="0"/>
                <w:sz w:val="19"/>
              </w:rPr>
              <w:t>最后返航5969.043 s</w:t>
            </w:r>
          </w:p>
        </w:tc>
        <w:tc>
          <w:tcPr>
            <w:tcW w:type="dxa" w:w="2131"/>
            <w:vAlign w:val="center"/>
            <w:tcMar>
              <w:top w:w="80" w:type="dxa"/>
              <w:bottom w:w="80" w:type="dxa"/>
              <w:left w:w="95" w:type="dxa"/>
              <w:right w:w="95" w:type="dxa"/>
            </w:tcMar>
            <w:shd w:fill="FFFFFF"/>
          </w:tcPr>
          <w:p>
            <w:pPr>
              <w:spacing w:after="0" w:line="264" w:lineRule="auto"/>
            </w:pPr>
            <w:r>
              <w:rPr>
                <w:b w:val="0"/>
                <w:sz w:val="19"/>
              </w:rPr>
              <w:t>64.734 kWh</w:t>
            </w:r>
          </w:p>
        </w:tc>
      </w:tr>
      <w:tr>
        <w:trPr>
          <w:cantSplit/>
        </w:trPr>
        <w:tc>
          <w:tcPr>
            <w:tcW w:type="dxa" w:w="2160"/>
            <w:vAlign w:val="center"/>
            <w:tcMar>
              <w:top w:w="80" w:type="dxa"/>
              <w:bottom w:w="80" w:type="dxa"/>
              <w:left w:w="95" w:type="dxa"/>
              <w:right w:w="95" w:type="dxa"/>
            </w:tcMar>
            <w:shd w:fill="F6F8FA"/>
          </w:tcPr>
          <w:p>
            <w:pPr>
              <w:spacing w:after="0" w:line="264" w:lineRule="auto"/>
              <w:jc w:val="center"/>
            </w:pPr>
            <w:r>
              <w:rPr>
                <w:b w:val="0"/>
                <w:sz w:val="19"/>
              </w:rPr>
              <w:t>Q3时间优先</w:t>
            </w:r>
          </w:p>
        </w:tc>
        <w:tc>
          <w:tcPr>
            <w:tcW w:type="dxa" w:w="2016"/>
            <w:vAlign w:val="center"/>
            <w:tcMar>
              <w:top w:w="80" w:type="dxa"/>
              <w:bottom w:w="80" w:type="dxa"/>
              <w:left w:w="95" w:type="dxa"/>
              <w:right w:w="95" w:type="dxa"/>
            </w:tcMar>
            <w:shd w:fill="F6F8FA"/>
          </w:tcPr>
          <w:p>
            <w:pPr>
              <w:spacing w:after="0" w:line="264" w:lineRule="auto"/>
            </w:pPr>
            <w:r>
              <w:rPr>
                <w:b w:val="0"/>
                <w:sz w:val="19"/>
              </w:rPr>
              <w:t>23次运输和3次中继</w:t>
            </w:r>
          </w:p>
        </w:tc>
        <w:tc>
          <w:tcPr>
            <w:tcW w:type="dxa" w:w="3744"/>
            <w:vAlign w:val="center"/>
            <w:tcMar>
              <w:top w:w="80" w:type="dxa"/>
              <w:bottom w:w="80" w:type="dxa"/>
              <w:left w:w="95" w:type="dxa"/>
              <w:right w:w="95" w:type="dxa"/>
            </w:tcMar>
            <w:shd w:fill="F6F8FA"/>
          </w:tcPr>
          <w:p>
            <w:pPr>
              <w:spacing w:after="0" w:line="264" w:lineRule="auto"/>
            </w:pPr>
            <w:r>
              <w:rPr>
                <w:b w:val="0"/>
                <w:sz w:val="19"/>
              </w:rPr>
              <w:t>联合最后返航5783.227 s</w:t>
            </w:r>
          </w:p>
        </w:tc>
        <w:tc>
          <w:tcPr>
            <w:tcW w:type="dxa" w:w="2131"/>
            <w:vAlign w:val="center"/>
            <w:tcMar>
              <w:top w:w="80" w:type="dxa"/>
              <w:bottom w:w="80" w:type="dxa"/>
              <w:left w:w="95" w:type="dxa"/>
              <w:right w:w="95" w:type="dxa"/>
            </w:tcMar>
            <w:shd w:fill="F6F8FA"/>
          </w:tcPr>
          <w:p>
            <w:pPr>
              <w:spacing w:after="0" w:line="264" w:lineRule="auto"/>
            </w:pPr>
            <w:r>
              <w:rPr>
                <w:b w:val="0"/>
                <w:sz w:val="19"/>
              </w:rPr>
              <w:t>68.682 kWh</w:t>
            </w:r>
          </w:p>
        </w:tc>
      </w:tr>
    </w:tbl>
    <w:p>
      <w:pPr>
        <w:spacing w:after="40" w:line="240" w:lineRule="auto"/>
      </w:pPr>
    </w:p>
    <w:p>
      <w:r>
        <w:rPr>
          <w:b w:val="0"/>
        </w:rPr>
        <w:t>以上数据来自论文摘要、正文第 4 至 5 章和结论。Q1不考虑实体机队排程，累计时间不能与Q2、Q3的最后返航时刻直接比较。新版系统只有使用相同原始数据、模型、时限、交付口径和配置时，才适合做一致性核对；不同解有可能同样可行，不要求箱号分配绝对相同。[3]</w:t>
      </w:r>
    </w:p>
    <w:p>
      <w:pPr>
        <w:pStyle w:val="Heading2"/>
      </w:pPr>
      <w:r>
        <w:t>2.2 改进动机来自已有结果</w:t>
      </w:r>
    </w:p>
    <w:p>
      <w:r>
        <w:rPr>
          <w:b/>
        </w:rPr>
        <w:t>实时性：</w:t>
      </w:r>
      <w:r>
        <w:rPr>
          <w:b w:val="0"/>
        </w:rPr>
        <w:t>论文正文第32页记载候选扩充、分解排程和联合搜索约10小时，各Q2路线池约33万列；正文第51页的Q3最后一轮，时间阶段403.886秒、能耗阶段721.165秒。因此，新系统需要快速初解、限时改进、缓存和局部修复，不能直接声称原求解器秒级完成。[3]</w:t>
      </w:r>
    </w:p>
    <w:p>
      <w:r>
        <w:rPr>
          <w:b/>
        </w:rPr>
        <w:t>鲁棒性：</w:t>
      </w:r>
      <w:r>
        <w:rPr>
          <w:b w:val="0"/>
        </w:rPr>
        <w:t>论文正式Q2、Q3方案最低返航SOC约20.096%，只比题设20%高0.096个百分点。正文第74页说明，固定通信来源后增加0.5 dB要求，累计1086.268逐机秒不满足门限。这为额外余量、参数不确定和事件修复提供了直接动机；该值是逐机累计时长，不能当成整个系统停网时长。[3]</w:t>
      </w:r>
    </w:p>
    <w:p>
      <w:r>
        <w:rPr>
          <w:b/>
        </w:rPr>
        <w:t>真实业务：</w:t>
      </w:r>
      <w:r>
        <w:rPr>
          <w:b w:val="0"/>
        </w:rPr>
        <w:t>原题默认单基地、初始物资全部可用、电池初始满电、已知确定需求，没有充电端口和总供电功率上限；航段是直线，地形为30米DEM，部分能耗按题目简化。完整系统需让这些条件可配置，并明确模型使用范围。[2][3]</w:t>
      </w:r>
    </w:p>
    <w:p>
      <w:pPr>
        <w:pStyle w:val="Heading1"/>
      </w:pPr>
      <w:r>
        <w:t>3 产品范围和完整使用流程</w:t>
      </w:r>
    </w:p>
    <w:p>
      <w:pPr>
        <w:pStyle w:val="Heading2"/>
      </w:pPr>
      <w:r>
        <w:t>3.1 从用户操作到可核对的输出</w:t>
      </w:r>
    </w:p>
    <w:p>
      <w:pPr>
        <w:pStyle w:val="ListNumber"/>
        <w:numPr>
          <w:ilvl w:val="0"/>
          <w:numId w:val="10"/>
        </w:numPr>
      </w:pPr>
      <w:r>
        <w:rPr>
          <w:b w:val="0"/>
        </w:rPr>
        <w:t>创建救援场景，选择示例或上传地图资料，设置场景起始时间和使用区域。</w:t>
      </w:r>
    </w:p>
    <w:p>
      <w:pPr>
        <w:pStyle w:val="ListNumber"/>
        <w:numPr>
          <w:ilvl w:val="0"/>
          <w:numId w:val="10"/>
        </w:numPr>
      </w:pPr>
      <w:r>
        <w:rPr>
          <w:b w:val="0"/>
        </w:rPr>
        <w:t>导入需求点、物资库存与箱件、无人机、电池、中继和基地保障资源，系统逐行校验。</w:t>
      </w:r>
    </w:p>
    <w:p>
      <w:pPr>
        <w:pStyle w:val="ListNumber"/>
        <w:numPr>
          <w:ilvl w:val="0"/>
          <w:numId w:val="10"/>
        </w:numPr>
      </w:pPr>
      <w:r>
        <w:rPr>
          <w:b w:val="0"/>
        </w:rPr>
        <w:t>在地图上补充临时限制区、危险区、投送点状态，查看数据来源和更新时间。</w:t>
      </w:r>
    </w:p>
    <w:p>
      <w:pPr>
        <w:pStyle w:val="ListNumber"/>
        <w:numPr>
          <w:ilvl w:val="0"/>
          <w:numId w:val="10"/>
        </w:numPr>
      </w:pPr>
      <w:r>
        <w:rPr>
          <w:b w:val="0"/>
        </w:rPr>
        <w:t>设置必须保障的需求、硬截止与可延期任务，再选择时间、费用或均衡偏好。</w:t>
      </w:r>
    </w:p>
    <w:p>
      <w:pPr>
        <w:pStyle w:val="ListNumber"/>
        <w:numPr>
          <w:ilvl w:val="0"/>
          <w:numId w:val="10"/>
        </w:numPr>
      </w:pPr>
      <w:r>
        <w:rPr>
          <w:b w:val="0"/>
        </w:rPr>
        <w:t>生成候选方案，查看每架机的物资、航路、起降时间、电池与通信依赖，并比较取舍。</w:t>
      </w:r>
    </w:p>
    <w:p>
      <w:pPr>
        <w:pStyle w:val="ListNumber"/>
        <w:numPr>
          <w:ilvl w:val="0"/>
          <w:numId w:val="10"/>
        </w:numPr>
      </w:pPr>
      <w:r>
        <w:rPr>
          <w:b w:val="0"/>
        </w:rPr>
        <w:t>调度人员确认方案。系统保存输入快照、校验结果与计划版本，然后进入仿真或人工执行记录。</w:t>
      </w:r>
    </w:p>
    <w:p>
      <w:pPr>
        <w:pStyle w:val="ListNumber"/>
        <w:numPr>
          <w:ilvl w:val="0"/>
          <w:numId w:val="10"/>
        </w:numPr>
      </w:pPr>
      <w:r>
        <w:rPr>
          <w:b w:val="0"/>
        </w:rPr>
        <w:t>上报新增需求、设备不可用或区域变化；系统定位影响并重排未来任务，显示新旧方案差异。</w:t>
      </w:r>
    </w:p>
    <w:p>
      <w:pPr>
        <w:pStyle w:val="ListNumber"/>
        <w:numPr>
          <w:ilvl w:val="0"/>
          <w:numId w:val="10"/>
        </w:numPr>
      </w:pPr>
      <w:r>
        <w:rPr>
          <w:b w:val="0"/>
        </w:rPr>
        <w:t>记录实际送达、异常与补充资源，导出任务表、路线、资源时序和事件复盘。</w:t>
      </w:r>
    </w:p>
    <w:p>
      <w:pPr>
        <w:pStyle w:val="Heading2"/>
      </w:pPr>
      <w:r>
        <w:t>3.2 首版与完整版本的能力矩阵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046"/>
        <w:gridCol w:w="4536"/>
      </w:tblGrid>
      <w:tr>
        <w:trPr>
          <w:cantSplit/>
          <w:tblHeader/>
        </w:trPr>
        <w:tc>
          <w:tcPr>
            <w:tcW w:type="dxa" w:w="1469"/>
            <w:vAlign w:val="center"/>
            <w:tcMar>
              <w:top w:w="80" w:type="dxa"/>
              <w:bottom w:w="80" w:type="dxa"/>
              <w:left w:w="95" w:type="dxa"/>
              <w:right w:w="95" w:type="dxa"/>
            </w:tcMar>
            <w:shd w:fill="DDEAF2"/>
          </w:tcPr>
          <w:p>
            <w:pPr>
              <w:spacing w:after="0" w:line="264" w:lineRule="auto"/>
              <w:jc w:val="center"/>
            </w:pPr>
            <w:r>
              <w:rPr>
                <w:b/>
                <w:sz w:val="19"/>
              </w:rPr>
              <w:t>能力</w:t>
            </w:r>
          </w:p>
        </w:tc>
        <w:tc>
          <w:tcPr>
            <w:tcW w:type="dxa" w:w="4046"/>
            <w:vAlign w:val="center"/>
            <w:tcMar>
              <w:top w:w="80" w:type="dxa"/>
              <w:bottom w:w="80" w:type="dxa"/>
              <w:left w:w="95" w:type="dxa"/>
              <w:right w:w="95" w:type="dxa"/>
            </w:tcMar>
            <w:shd w:fill="DDEAF2"/>
          </w:tcPr>
          <w:p>
            <w:pPr>
              <w:spacing w:after="0" w:line="264" w:lineRule="auto"/>
            </w:pPr>
            <w:r>
              <w:rPr>
                <w:b/>
                <w:sz w:val="19"/>
              </w:rPr>
              <w:t>提交前首版</w:t>
            </w:r>
          </w:p>
        </w:tc>
        <w:tc>
          <w:tcPr>
            <w:tcW w:type="dxa" w:w="4536"/>
            <w:vAlign w:val="center"/>
            <w:tcMar>
              <w:top w:w="80" w:type="dxa"/>
              <w:bottom w:w="80" w:type="dxa"/>
              <w:left w:w="95" w:type="dxa"/>
              <w:right w:w="95" w:type="dxa"/>
            </w:tcMar>
            <w:shd w:fill="DDEAF2"/>
          </w:tcPr>
          <w:p>
            <w:pPr>
              <w:spacing w:after="0" w:line="264" w:lineRule="auto"/>
            </w:pPr>
            <w:r>
              <w:rPr>
                <w:b/>
                <w:sz w:val="19"/>
              </w:rPr>
              <w:t>完整版本</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输入与地图</w:t>
            </w:r>
          </w:p>
        </w:tc>
        <w:tc>
          <w:tcPr>
            <w:tcW w:type="dxa" w:w="4046"/>
            <w:vAlign w:val="center"/>
            <w:tcMar>
              <w:top w:w="80" w:type="dxa"/>
              <w:bottom w:w="80" w:type="dxa"/>
              <w:left w:w="95" w:type="dxa"/>
              <w:right w:w="95" w:type="dxa"/>
            </w:tcMar>
            <w:shd w:fill="FFFFFF"/>
          </w:tcPr>
          <w:p>
            <w:pPr>
              <w:spacing w:after="0" w:line="264" w:lineRule="auto"/>
            </w:pPr>
            <w:r>
              <w:rPr>
                <w:b w:val="0"/>
                <w:sz w:val="19"/>
              </w:rPr>
              <w:t>CSV、GeoJSON、表格编辑、预置DEM、图上点选</w:t>
            </w:r>
          </w:p>
        </w:tc>
        <w:tc>
          <w:tcPr>
            <w:tcW w:type="dxa" w:w="4536"/>
            <w:vAlign w:val="center"/>
            <w:tcMar>
              <w:top w:w="80" w:type="dxa"/>
              <w:bottom w:w="80" w:type="dxa"/>
              <w:left w:w="95" w:type="dxa"/>
              <w:right w:w="95" w:type="dxa"/>
            </w:tcMar>
            <w:shd w:fill="FFFFFF"/>
          </w:tcPr>
          <w:p>
            <w:pPr>
              <w:spacing w:after="0" w:line="264" w:lineRule="auto"/>
            </w:pPr>
            <w:r>
              <w:rPr>
                <w:b w:val="0"/>
                <w:sz w:val="19"/>
              </w:rPr>
              <w:t>Excel多表、GeoTIFF批处理、授权数据源适配、影像成果增量更新</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资源模型</w:t>
            </w:r>
          </w:p>
        </w:tc>
        <w:tc>
          <w:tcPr>
            <w:tcW w:type="dxa" w:w="4046"/>
            <w:vAlign w:val="center"/>
            <w:tcMar>
              <w:top w:w="80" w:type="dxa"/>
              <w:bottom w:w="80" w:type="dxa"/>
              <w:left w:w="95" w:type="dxa"/>
              <w:right w:w="95" w:type="dxa"/>
            </w:tcMar>
            <w:shd w:fill="F6F8FA"/>
          </w:tcPr>
          <w:p>
            <w:pPr>
              <w:spacing w:after="0" w:line="264" w:lineRule="auto"/>
            </w:pPr>
            <w:r>
              <w:rPr>
                <w:b w:val="0"/>
                <w:sz w:val="19"/>
              </w:rPr>
              <w:t>三类或自定义机型、实体机与兼容电池、箱件和库存</w:t>
            </w:r>
          </w:p>
        </w:tc>
        <w:tc>
          <w:tcPr>
            <w:tcW w:type="dxa" w:w="4536"/>
            <w:vAlign w:val="center"/>
            <w:tcMar>
              <w:top w:w="80" w:type="dxa"/>
              <w:bottom w:w="80" w:type="dxa"/>
              <w:left w:w="95" w:type="dxa"/>
              <w:right w:w="95" w:type="dxa"/>
            </w:tcMar>
            <w:shd w:fill="F6F8FA"/>
          </w:tcPr>
          <w:p>
            <w:pPr>
              <w:spacing w:after="0" w:line="264" w:lineRule="auto"/>
            </w:pPr>
            <w:r>
              <w:rPr>
                <w:b w:val="0"/>
                <w:sz w:val="19"/>
              </w:rPr>
              <w:t>SOH、有限充电位与供电、人员工位、多仓、动态补货</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调度</w:t>
            </w:r>
          </w:p>
        </w:tc>
        <w:tc>
          <w:tcPr>
            <w:tcW w:type="dxa" w:w="4046"/>
            <w:vAlign w:val="center"/>
            <w:tcMar>
              <w:top w:w="80" w:type="dxa"/>
              <w:bottom w:w="80" w:type="dxa"/>
              <w:left w:w="95" w:type="dxa"/>
              <w:right w:w="95" w:type="dxa"/>
            </w:tcMar>
            <w:shd w:fill="FFFFFF"/>
          </w:tcPr>
          <w:p>
            <w:pPr>
              <w:spacing w:after="0" w:line="264" w:lineRule="auto"/>
            </w:pPr>
            <w:r>
              <w:rPr>
                <w:b w:val="0"/>
                <w:sz w:val="19"/>
              </w:rPr>
              <w:t>有限候选、快速可行初解、限时优化、两种以上偏好</w:t>
            </w:r>
          </w:p>
        </w:tc>
        <w:tc>
          <w:tcPr>
            <w:tcW w:type="dxa" w:w="4536"/>
            <w:vAlign w:val="center"/>
            <w:tcMar>
              <w:top w:w="80" w:type="dxa"/>
              <w:bottom w:w="80" w:type="dxa"/>
              <w:left w:w="95" w:type="dxa"/>
              <w:right w:w="95" w:type="dxa"/>
            </w:tcMar>
            <w:shd w:fill="FFFFFF"/>
          </w:tcPr>
          <w:p>
            <w:pPr>
              <w:spacing w:after="0" w:line="264" w:lineRule="auto"/>
            </w:pPr>
            <w:r>
              <w:rPr>
                <w:b w:val="0"/>
                <w:sz w:val="19"/>
              </w:rPr>
              <w:t>场景鲁棒优化、学习辅助搜索、更多联合约束</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通信</w:t>
            </w:r>
          </w:p>
        </w:tc>
        <w:tc>
          <w:tcPr>
            <w:tcW w:type="dxa" w:w="4046"/>
            <w:vAlign w:val="center"/>
            <w:tcMar>
              <w:top w:w="80" w:type="dxa"/>
              <w:bottom w:w="80" w:type="dxa"/>
              <w:left w:w="95" w:type="dxa"/>
              <w:right w:w="95" w:type="dxa"/>
            </w:tcMar>
            <w:shd w:fill="F6F8FA"/>
          </w:tcPr>
          <w:p>
            <w:pPr>
              <w:spacing w:after="0" w:line="264" w:lineRule="auto"/>
            </w:pPr>
            <w:r>
              <w:rPr>
                <w:b w:val="0"/>
                <w:sz w:val="19"/>
              </w:rPr>
              <w:t>优先复用原有模型和检查；失效时限制到可核验场景</w:t>
            </w:r>
          </w:p>
        </w:tc>
        <w:tc>
          <w:tcPr>
            <w:tcW w:type="dxa" w:w="4536"/>
            <w:vAlign w:val="center"/>
            <w:tcMar>
              <w:top w:w="80" w:type="dxa"/>
              <w:bottom w:w="80" w:type="dxa"/>
              <w:left w:w="95" w:type="dxa"/>
              <w:right w:w="95" w:type="dxa"/>
            </w:tcMar>
            <w:shd w:fill="F6F8FA"/>
          </w:tcPr>
          <w:p>
            <w:pPr>
              <w:spacing w:after="0" w:line="264" w:lineRule="auto"/>
            </w:pPr>
            <w:r>
              <w:rPr>
                <w:b w:val="0"/>
                <w:sz w:val="19"/>
              </w:rPr>
              <w:t>容量、接续余量、备选来源、实测信号校准</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动态事件</w:t>
            </w:r>
          </w:p>
        </w:tc>
        <w:tc>
          <w:tcPr>
            <w:tcW w:type="dxa" w:w="4046"/>
            <w:vAlign w:val="center"/>
            <w:tcMar>
              <w:top w:w="80" w:type="dxa"/>
              <w:bottom w:w="80" w:type="dxa"/>
              <w:left w:w="95" w:type="dxa"/>
              <w:right w:w="95" w:type="dxa"/>
            </w:tcMar>
            <w:shd w:fill="FFFFFF"/>
          </w:tcPr>
          <w:p>
            <w:pPr>
              <w:spacing w:after="0" w:line="264" w:lineRule="auto"/>
            </w:pPr>
            <w:r>
              <w:rPr>
                <w:b w:val="0"/>
                <w:sz w:val="19"/>
              </w:rPr>
              <w:t>优先设备退出；再做紧急插单和未来航段封控</w:t>
            </w:r>
          </w:p>
        </w:tc>
        <w:tc>
          <w:tcPr>
            <w:tcW w:type="dxa" w:w="4536"/>
            <w:vAlign w:val="center"/>
            <w:tcMar>
              <w:top w:w="80" w:type="dxa"/>
              <w:bottom w:w="80" w:type="dxa"/>
              <w:left w:w="95" w:type="dxa"/>
              <w:right w:w="95" w:type="dxa"/>
            </w:tcMar>
            <w:shd w:fill="FFFFFF"/>
          </w:tcPr>
          <w:p>
            <w:pPr>
              <w:spacing w:after="0" w:line="264" w:lineRule="auto"/>
            </w:pPr>
            <w:r>
              <w:rPr>
                <w:b w:val="0"/>
                <w:sz w:val="19"/>
              </w:rPr>
              <w:t>在途状态联动、复杂环境更新、多事件连锁影响</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展示</w:t>
            </w:r>
          </w:p>
        </w:tc>
        <w:tc>
          <w:tcPr>
            <w:tcW w:type="dxa" w:w="4046"/>
            <w:vAlign w:val="center"/>
            <w:tcMar>
              <w:top w:w="80" w:type="dxa"/>
              <w:bottom w:w="80" w:type="dxa"/>
              <w:left w:w="95" w:type="dxa"/>
              <w:right w:w="95" w:type="dxa"/>
            </w:tcMar>
            <w:shd w:fill="F6F8FA"/>
          </w:tcPr>
          <w:p>
            <w:pPr>
              <w:spacing w:after="0" w:line="264" w:lineRule="auto"/>
            </w:pPr>
            <w:r>
              <w:rPr>
                <w:b w:val="0"/>
                <w:sz w:val="19"/>
              </w:rPr>
              <w:t>三页工作台、地图甘特联动、差异和回放导出</w:t>
            </w:r>
          </w:p>
        </w:tc>
        <w:tc>
          <w:tcPr>
            <w:tcW w:type="dxa" w:w="4536"/>
            <w:vAlign w:val="center"/>
            <w:tcMar>
              <w:top w:w="80" w:type="dxa"/>
              <w:bottom w:w="80" w:type="dxa"/>
              <w:left w:w="95" w:type="dxa"/>
              <w:right w:w="95" w:type="dxa"/>
            </w:tcMar>
            <w:shd w:fill="F6F8FA"/>
          </w:tcPr>
          <w:p>
            <w:pPr>
              <w:spacing w:after="0" w:line="264" w:lineRule="auto"/>
            </w:pPr>
            <w:r>
              <w:rPr>
                <w:b w:val="0"/>
                <w:sz w:val="19"/>
              </w:rPr>
              <w:t>三维地形、多人协作、移动端上报、仿真飞控适配</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影像与AI</w:t>
            </w:r>
          </w:p>
        </w:tc>
        <w:tc>
          <w:tcPr>
            <w:tcW w:type="dxa" w:w="4046"/>
            <w:vAlign w:val="center"/>
            <w:tcMar>
              <w:top w:w="80" w:type="dxa"/>
              <w:bottom w:w="80" w:type="dxa"/>
              <w:left w:w="95" w:type="dxa"/>
              <w:right w:w="95" w:type="dxa"/>
            </w:tcMar>
            <w:shd w:fill="FFFFFF"/>
          </w:tcPr>
          <w:p>
            <w:pPr>
              <w:spacing w:after="0" w:line="264" w:lineRule="auto"/>
            </w:pPr>
            <w:r>
              <w:rPr>
                <w:b w:val="0"/>
                <w:sz w:val="19"/>
              </w:rPr>
              <w:t>非首版依赖；界面与材料如实标状态</w:t>
            </w:r>
          </w:p>
        </w:tc>
        <w:tc>
          <w:tcPr>
            <w:tcW w:type="dxa" w:w="4536"/>
            <w:vAlign w:val="center"/>
            <w:tcMar>
              <w:top w:w="80" w:type="dxa"/>
              <w:bottom w:w="80" w:type="dxa"/>
              <w:left w:w="95" w:type="dxa"/>
              <w:right w:w="95" w:type="dxa"/>
            </w:tcMar>
            <w:shd w:fill="FFFFFF"/>
          </w:tcPr>
          <w:p>
            <w:pPr>
              <w:spacing w:after="0" w:line="264" w:lineRule="auto"/>
            </w:pPr>
            <w:r>
              <w:rPr>
                <w:b w:val="0"/>
                <w:sz w:val="19"/>
              </w:rPr>
              <w:t>轻量学习辅助搜索优先，能耗残差预测次之，识灾辅助可选</w:t>
            </w:r>
          </w:p>
        </w:tc>
      </w:tr>
    </w:tbl>
    <w:p>
      <w:pPr>
        <w:spacing w:after="40" w:line="240" w:lineRule="auto"/>
      </w:pPr>
    </w:p>
    <w:p>
      <w:r>
        <w:rPr>
          <w:b w:val="0"/>
        </w:rPr>
        <w:t>首版优先级：必须完成数据替换、可行方案生成、约束检查、动态事件的一个完整回路、方案对比和导出。通信高级优化若限时内做不完，可展示已验证基准回放，并让实时演示限于直连可行区域；每种模式明确标签，不能用缓存回放冒充对新输入重算。</w:t>
      </w:r>
    </w:p>
    <w:p>
      <w:pPr>
        <w:pStyle w:val="Heading1"/>
      </w:pPr>
      <w:r>
        <w:t>4 输入体系与数据校验</w:t>
      </w:r>
    </w:p>
    <w:p>
      <w:pPr>
        <w:pStyle w:val="Heading2"/>
      </w:pPr>
      <w:r>
        <w:t>4.1 输入按现实业务拆分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4219"/>
        <w:gridCol w:w="4349"/>
      </w:tblGrid>
      <w:tr>
        <w:trPr>
          <w:cantSplit/>
          <w:tblHeader/>
        </w:trPr>
        <w:tc>
          <w:tcPr>
            <w:tcW w:type="dxa" w:w="1483"/>
            <w:vAlign w:val="center"/>
            <w:tcMar>
              <w:top w:w="80" w:type="dxa"/>
              <w:bottom w:w="80" w:type="dxa"/>
              <w:left w:w="95" w:type="dxa"/>
              <w:right w:w="95" w:type="dxa"/>
            </w:tcMar>
            <w:shd w:fill="DDEAF2"/>
          </w:tcPr>
          <w:p>
            <w:pPr>
              <w:spacing w:after="0" w:line="264" w:lineRule="auto"/>
              <w:jc w:val="center"/>
            </w:pPr>
            <w:r>
              <w:rPr>
                <w:b/>
                <w:sz w:val="19"/>
              </w:rPr>
              <w:t>数据对象</w:t>
            </w:r>
          </w:p>
        </w:tc>
        <w:tc>
          <w:tcPr>
            <w:tcW w:type="dxa" w:w="4219"/>
            <w:vAlign w:val="center"/>
            <w:tcMar>
              <w:top w:w="80" w:type="dxa"/>
              <w:bottom w:w="80" w:type="dxa"/>
              <w:left w:w="95" w:type="dxa"/>
              <w:right w:w="95" w:type="dxa"/>
            </w:tcMar>
            <w:shd w:fill="DDEAF2"/>
          </w:tcPr>
          <w:p>
            <w:pPr>
              <w:spacing w:after="0" w:line="264" w:lineRule="auto"/>
            </w:pPr>
            <w:r>
              <w:rPr>
                <w:b/>
                <w:sz w:val="19"/>
              </w:rPr>
              <w:t>建议必填字段</w:t>
            </w:r>
          </w:p>
        </w:tc>
        <w:tc>
          <w:tcPr>
            <w:tcW w:type="dxa" w:w="4349"/>
            <w:vAlign w:val="center"/>
            <w:tcMar>
              <w:top w:w="80" w:type="dxa"/>
              <w:bottom w:w="80" w:type="dxa"/>
              <w:left w:w="95" w:type="dxa"/>
              <w:right w:w="95" w:type="dxa"/>
            </w:tcMar>
            <w:shd w:fill="DDEAF2"/>
          </w:tcPr>
          <w:p>
            <w:pPr>
              <w:spacing w:after="0" w:line="264" w:lineRule="auto"/>
            </w:pPr>
            <w:r>
              <w:rPr>
                <w:b/>
                <w:sz w:val="19"/>
              </w:rPr>
              <w:t>有用的扩展字段</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场景</w:t>
            </w:r>
          </w:p>
        </w:tc>
        <w:tc>
          <w:tcPr>
            <w:tcW w:type="dxa" w:w="4219"/>
            <w:vAlign w:val="center"/>
            <w:tcMar>
              <w:top w:w="80" w:type="dxa"/>
              <w:bottom w:w="80" w:type="dxa"/>
              <w:left w:w="95" w:type="dxa"/>
              <w:right w:w="95" w:type="dxa"/>
            </w:tcMar>
            <w:shd w:fill="FFFFFF"/>
          </w:tcPr>
          <w:p>
            <w:pPr>
              <w:spacing w:after="0" w:line="264" w:lineRule="auto"/>
            </w:pPr>
            <w:r>
              <w:rPr>
                <w:b w:val="0"/>
                <w:sz w:val="19"/>
              </w:rPr>
              <w:t>scenario_id、起始时间、时区、区域、模型配置</w:t>
            </w:r>
          </w:p>
        </w:tc>
        <w:tc>
          <w:tcPr>
            <w:tcW w:type="dxa" w:w="4349"/>
            <w:vAlign w:val="center"/>
            <w:tcMar>
              <w:top w:w="80" w:type="dxa"/>
              <w:bottom w:w="80" w:type="dxa"/>
              <w:left w:w="95" w:type="dxa"/>
              <w:right w:w="95" w:type="dxa"/>
            </w:tcMar>
            <w:shd w:fill="FFFFFF"/>
          </w:tcPr>
          <w:p>
            <w:pPr>
              <w:spacing w:after="0" w:line="264" w:lineRule="auto"/>
            </w:pPr>
            <w:r>
              <w:rPr>
                <w:b w:val="0"/>
                <w:sz w:val="19"/>
              </w:rPr>
              <w:t>事件序列、演练/实际标记、数据快照版本</w:t>
            </w:r>
          </w:p>
        </w:tc>
      </w:tr>
      <w:tr>
        <w:trPr>
          <w:cantSplit/>
        </w:trPr>
        <w:tc>
          <w:tcPr>
            <w:tcW w:type="dxa" w:w="1483"/>
            <w:vAlign w:val="center"/>
            <w:tcMar>
              <w:top w:w="80" w:type="dxa"/>
              <w:bottom w:w="80" w:type="dxa"/>
              <w:left w:w="95" w:type="dxa"/>
              <w:right w:w="95" w:type="dxa"/>
            </w:tcMar>
            <w:shd w:fill="F6F8FA"/>
          </w:tcPr>
          <w:p>
            <w:pPr>
              <w:spacing w:after="0" w:line="264" w:lineRule="auto"/>
              <w:jc w:val="center"/>
            </w:pPr>
            <w:r>
              <w:rPr>
                <w:b w:val="0"/>
                <w:sz w:val="19"/>
              </w:rPr>
              <w:t>需求点</w:t>
            </w:r>
          </w:p>
        </w:tc>
        <w:tc>
          <w:tcPr>
            <w:tcW w:type="dxa" w:w="4219"/>
            <w:vAlign w:val="center"/>
            <w:tcMar>
              <w:top w:w="80" w:type="dxa"/>
              <w:bottom w:w="80" w:type="dxa"/>
              <w:left w:w="95" w:type="dxa"/>
              <w:right w:w="95" w:type="dxa"/>
            </w:tcMar>
            <w:shd w:fill="F6F8FA"/>
          </w:tcPr>
          <w:p>
            <w:pPr>
              <w:spacing w:after="0" w:line="264" w:lineRule="auto"/>
            </w:pPr>
            <w:r>
              <w:rPr>
                <w:b w:val="0"/>
                <w:sz w:val="19"/>
              </w:rPr>
              <w:t>点ID、坐标、投送方式、需求截止或期望时刻</w:t>
            </w:r>
          </w:p>
        </w:tc>
        <w:tc>
          <w:tcPr>
            <w:tcW w:type="dxa" w:w="4349"/>
            <w:vAlign w:val="center"/>
            <w:tcMar>
              <w:top w:w="80" w:type="dxa"/>
              <w:bottom w:w="80" w:type="dxa"/>
              <w:left w:w="95" w:type="dxa"/>
              <w:right w:w="95" w:type="dxa"/>
            </w:tcMar>
            <w:shd w:fill="F6F8FA"/>
          </w:tcPr>
          <w:p>
            <w:pPr>
              <w:spacing w:after="0" w:line="264" w:lineRule="auto"/>
            </w:pPr>
            <w:r>
              <w:rPr>
                <w:b w:val="0"/>
                <w:sz w:val="19"/>
              </w:rPr>
              <w:t>人口与基本保障包、开放时段、地面联系人编号、投放条件</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物资需求</w:t>
            </w:r>
          </w:p>
        </w:tc>
        <w:tc>
          <w:tcPr>
            <w:tcW w:type="dxa" w:w="4219"/>
            <w:vAlign w:val="center"/>
            <w:tcMar>
              <w:top w:w="80" w:type="dxa"/>
              <w:bottom w:w="80" w:type="dxa"/>
              <w:left w:w="95" w:type="dxa"/>
              <w:right w:w="95" w:type="dxa"/>
            </w:tcMar>
            <w:shd w:fill="FFFFFF"/>
          </w:tcPr>
          <w:p>
            <w:pPr>
              <w:spacing w:after="0" w:line="264" w:lineRule="auto"/>
            </w:pPr>
            <w:r>
              <w:rPr>
                <w:b w:val="0"/>
                <w:sz w:val="19"/>
              </w:rPr>
              <w:t>需求ID、目的点、物资类别、数量、优先级</w:t>
            </w:r>
          </w:p>
        </w:tc>
        <w:tc>
          <w:tcPr>
            <w:tcW w:type="dxa" w:w="4349"/>
            <w:vAlign w:val="center"/>
            <w:tcMar>
              <w:top w:w="80" w:type="dxa"/>
              <w:bottom w:w="80" w:type="dxa"/>
              <w:left w:w="95" w:type="dxa"/>
              <w:right w:w="95" w:type="dxa"/>
            </w:tcMar>
            <w:shd w:fill="FFFFFF"/>
          </w:tcPr>
          <w:p>
            <w:pPr>
              <w:spacing w:after="0" w:line="264" w:lineRule="auto"/>
            </w:pPr>
            <w:r>
              <w:rPr>
                <w:b w:val="0"/>
                <w:sz w:val="19"/>
              </w:rPr>
              <w:t>是否允许分批、最小首批量、温控或轻放要求</w:t>
            </w:r>
          </w:p>
        </w:tc>
      </w:tr>
      <w:tr>
        <w:trPr>
          <w:cantSplit/>
        </w:trPr>
        <w:tc>
          <w:tcPr>
            <w:tcW w:type="dxa" w:w="1483"/>
            <w:vAlign w:val="center"/>
            <w:tcMar>
              <w:top w:w="80" w:type="dxa"/>
              <w:bottom w:w="80" w:type="dxa"/>
              <w:left w:w="95" w:type="dxa"/>
              <w:right w:w="95" w:type="dxa"/>
            </w:tcMar>
            <w:shd w:fill="F6F8FA"/>
          </w:tcPr>
          <w:p>
            <w:pPr>
              <w:spacing w:after="0" w:line="264" w:lineRule="auto"/>
              <w:jc w:val="center"/>
            </w:pPr>
            <w:r>
              <w:rPr>
                <w:b w:val="0"/>
                <w:sz w:val="19"/>
              </w:rPr>
              <w:t>实际箱件</w:t>
            </w:r>
          </w:p>
        </w:tc>
        <w:tc>
          <w:tcPr>
            <w:tcW w:type="dxa" w:w="4219"/>
            <w:vAlign w:val="center"/>
            <w:tcMar>
              <w:top w:w="80" w:type="dxa"/>
              <w:bottom w:w="80" w:type="dxa"/>
              <w:left w:w="95" w:type="dxa"/>
              <w:right w:w="95" w:type="dxa"/>
            </w:tcMar>
            <w:shd w:fill="F6F8FA"/>
          </w:tcPr>
          <w:p>
            <w:pPr>
              <w:spacing w:after="0" w:line="264" w:lineRule="auto"/>
            </w:pPr>
            <w:r>
              <w:rPr>
                <w:b w:val="0"/>
                <w:sz w:val="19"/>
              </w:rPr>
              <w:t>箱ID、所在仓、质量kg、体积L、所属批次</w:t>
            </w:r>
          </w:p>
        </w:tc>
        <w:tc>
          <w:tcPr>
            <w:tcW w:type="dxa" w:w="4349"/>
            <w:vAlign w:val="center"/>
            <w:tcMar>
              <w:top w:w="80" w:type="dxa"/>
              <w:bottom w:w="80" w:type="dxa"/>
              <w:left w:w="95" w:type="dxa"/>
              <w:right w:w="95" w:type="dxa"/>
            </w:tcMar>
            <w:shd w:fill="F6F8FA"/>
          </w:tcPr>
          <w:p>
            <w:pPr>
              <w:spacing w:after="0" w:line="264" w:lineRule="auto"/>
            </w:pPr>
            <w:r>
              <w:rPr>
                <w:b w:val="0"/>
                <w:sz w:val="19"/>
              </w:rPr>
              <w:t>尺寸、朝向、不可混装、保质期；不可拆箱不允许小数分配</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库存</w:t>
            </w:r>
          </w:p>
        </w:tc>
        <w:tc>
          <w:tcPr>
            <w:tcW w:type="dxa" w:w="4219"/>
            <w:vAlign w:val="center"/>
            <w:tcMar>
              <w:top w:w="80" w:type="dxa"/>
              <w:bottom w:w="80" w:type="dxa"/>
              <w:left w:w="95" w:type="dxa"/>
              <w:right w:w="95" w:type="dxa"/>
            </w:tcMar>
            <w:shd w:fill="FFFFFF"/>
          </w:tcPr>
          <w:p>
            <w:pPr>
              <w:spacing w:after="0" w:line="264" w:lineRule="auto"/>
            </w:pPr>
            <w:r>
              <w:rPr>
                <w:b w:val="0"/>
                <w:sz w:val="19"/>
              </w:rPr>
              <w:t>仓库、箱件及可用数量、可用时刻</w:t>
            </w:r>
          </w:p>
        </w:tc>
        <w:tc>
          <w:tcPr>
            <w:tcW w:type="dxa" w:w="4349"/>
            <w:vAlign w:val="center"/>
            <w:tcMar>
              <w:top w:w="80" w:type="dxa"/>
              <w:bottom w:w="80" w:type="dxa"/>
              <w:left w:w="95" w:type="dxa"/>
              <w:right w:w="95" w:type="dxa"/>
            </w:tcMar>
            <w:shd w:fill="FFFFFF"/>
          </w:tcPr>
          <w:p>
            <w:pPr>
              <w:spacing w:after="0" w:line="264" w:lineRule="auto"/>
            </w:pPr>
            <w:r>
              <w:rPr>
                <w:b w:val="0"/>
                <w:sz w:val="19"/>
              </w:rPr>
              <w:t>预留、装载、在途、已交付、损失等状态</w:t>
            </w:r>
          </w:p>
        </w:tc>
      </w:tr>
      <w:tr>
        <w:trPr>
          <w:cantSplit/>
        </w:trPr>
        <w:tc>
          <w:tcPr>
            <w:tcW w:type="dxa" w:w="1483"/>
            <w:vAlign w:val="center"/>
            <w:tcMar>
              <w:top w:w="80" w:type="dxa"/>
              <w:bottom w:w="80" w:type="dxa"/>
              <w:left w:w="95" w:type="dxa"/>
              <w:right w:w="95" w:type="dxa"/>
            </w:tcMar>
            <w:shd w:fill="F6F8FA"/>
          </w:tcPr>
          <w:p>
            <w:pPr>
              <w:spacing w:after="0" w:line="264" w:lineRule="auto"/>
              <w:jc w:val="center"/>
            </w:pPr>
            <w:r>
              <w:rPr>
                <w:b w:val="0"/>
                <w:sz w:val="19"/>
              </w:rPr>
              <w:t>无人机型号</w:t>
            </w:r>
          </w:p>
        </w:tc>
        <w:tc>
          <w:tcPr>
            <w:tcW w:type="dxa" w:w="4219"/>
            <w:vAlign w:val="center"/>
            <w:tcMar>
              <w:top w:w="80" w:type="dxa"/>
              <w:bottom w:w="80" w:type="dxa"/>
              <w:left w:w="95" w:type="dxa"/>
              <w:right w:w="95" w:type="dxa"/>
            </w:tcMar>
            <w:shd w:fill="F6F8FA"/>
          </w:tcPr>
          <w:p>
            <w:pPr>
              <w:spacing w:after="0" w:line="264" w:lineRule="auto"/>
            </w:pPr>
            <w:r>
              <w:rPr>
                <w:b w:val="0"/>
                <w:sz w:val="19"/>
              </w:rPr>
              <w:t>载重和容积、可用电量/续航曲线、速度、任务能力</w:t>
            </w:r>
          </w:p>
        </w:tc>
        <w:tc>
          <w:tcPr>
            <w:tcW w:type="dxa" w:w="4349"/>
            <w:vAlign w:val="center"/>
            <w:tcMar>
              <w:top w:w="80" w:type="dxa"/>
              <w:bottom w:w="80" w:type="dxa"/>
              <w:left w:w="95" w:type="dxa"/>
              <w:right w:w="95" w:type="dxa"/>
            </w:tcMar>
            <w:shd w:fill="F6F8FA"/>
          </w:tcPr>
          <w:p>
            <w:pPr>
              <w:spacing w:after="0" w:line="264" w:lineRule="auto"/>
            </w:pPr>
            <w:r>
              <w:rPr>
                <w:b w:val="0"/>
                <w:sz w:val="19"/>
              </w:rPr>
              <w:t>抗风雨范围、爬升下降性能、投放装置、兼容电池配置</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无人机实体</w:t>
            </w:r>
          </w:p>
        </w:tc>
        <w:tc>
          <w:tcPr>
            <w:tcW w:type="dxa" w:w="4219"/>
            <w:vAlign w:val="center"/>
            <w:tcMar>
              <w:top w:w="80" w:type="dxa"/>
              <w:bottom w:w="80" w:type="dxa"/>
              <w:left w:w="95" w:type="dxa"/>
              <w:right w:w="95" w:type="dxa"/>
            </w:tcMar>
            <w:shd w:fill="FFFFFF"/>
          </w:tcPr>
          <w:p>
            <w:pPr>
              <w:spacing w:after="0" w:line="264" w:lineRule="auto"/>
            </w:pPr>
            <w:r>
              <w:rPr>
                <w:b w:val="0"/>
                <w:sz w:val="19"/>
              </w:rPr>
              <w:t>单机ID、型号、当前位置、状态、可用时刻</w:t>
            </w:r>
          </w:p>
        </w:tc>
        <w:tc>
          <w:tcPr>
            <w:tcW w:type="dxa" w:w="4349"/>
            <w:vAlign w:val="center"/>
            <w:tcMar>
              <w:top w:w="80" w:type="dxa"/>
              <w:bottom w:w="80" w:type="dxa"/>
              <w:left w:w="95" w:type="dxa"/>
              <w:right w:w="95" w:type="dxa"/>
            </w:tcMar>
            <w:shd w:fill="FFFFFF"/>
          </w:tcPr>
          <w:p>
            <w:pPr>
              <w:spacing w:after="0" w:line="264" w:lineRule="auto"/>
            </w:pPr>
            <w:r>
              <w:rPr>
                <w:b w:val="0"/>
                <w:sz w:val="19"/>
              </w:rPr>
              <w:t>任务配置、维修、当前机载货物、位置更新时间</w:t>
            </w:r>
          </w:p>
        </w:tc>
      </w:tr>
      <w:tr>
        <w:trPr>
          <w:cantSplit/>
        </w:trPr>
        <w:tc>
          <w:tcPr>
            <w:tcW w:type="dxa" w:w="1483"/>
            <w:vAlign w:val="center"/>
            <w:tcMar>
              <w:top w:w="80" w:type="dxa"/>
              <w:bottom w:w="80" w:type="dxa"/>
              <w:left w:w="95" w:type="dxa"/>
              <w:right w:w="95" w:type="dxa"/>
            </w:tcMar>
            <w:shd w:fill="F6F8FA"/>
          </w:tcPr>
          <w:p>
            <w:pPr>
              <w:spacing w:after="0" w:line="264" w:lineRule="auto"/>
              <w:jc w:val="center"/>
            </w:pPr>
            <w:r>
              <w:rPr>
                <w:b w:val="0"/>
                <w:sz w:val="19"/>
              </w:rPr>
              <w:t>电池实体</w:t>
            </w:r>
          </w:p>
        </w:tc>
        <w:tc>
          <w:tcPr>
            <w:tcW w:type="dxa" w:w="4219"/>
            <w:vAlign w:val="center"/>
            <w:tcMar>
              <w:top w:w="80" w:type="dxa"/>
              <w:bottom w:w="80" w:type="dxa"/>
              <w:left w:w="95" w:type="dxa"/>
              <w:right w:w="95" w:type="dxa"/>
            </w:tcMar>
            <w:shd w:fill="F6F8FA"/>
          </w:tcPr>
          <w:p>
            <w:pPr>
              <w:spacing w:after="0" w:line="264" w:lineRule="auto"/>
            </w:pPr>
            <w:r>
              <w:rPr>
                <w:b w:val="0"/>
                <w:sz w:val="19"/>
              </w:rPr>
              <w:t>电池ID、兼容集合、容量Wh、SOC、当前地点和状态</w:t>
            </w:r>
          </w:p>
        </w:tc>
        <w:tc>
          <w:tcPr>
            <w:tcW w:type="dxa" w:w="4349"/>
            <w:vAlign w:val="center"/>
            <w:tcMar>
              <w:top w:w="80" w:type="dxa"/>
              <w:bottom w:w="80" w:type="dxa"/>
              <w:left w:w="95" w:type="dxa"/>
              <w:right w:w="95" w:type="dxa"/>
            </w:tcMar>
            <w:shd w:fill="F6F8FA"/>
          </w:tcPr>
          <w:p>
            <w:pPr>
              <w:spacing w:after="0" w:line="264" w:lineRule="auto"/>
            </w:pPr>
            <w:r>
              <w:rPr>
                <w:b w:val="0"/>
                <w:sz w:val="19"/>
              </w:rPr>
              <w:t>SOH、温度、充电曲线、维护禁用标记</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保障设施</w:t>
            </w:r>
          </w:p>
        </w:tc>
        <w:tc>
          <w:tcPr>
            <w:tcW w:type="dxa" w:w="4219"/>
            <w:vAlign w:val="center"/>
            <w:tcMar>
              <w:top w:w="80" w:type="dxa"/>
              <w:bottom w:w="80" w:type="dxa"/>
              <w:left w:w="95" w:type="dxa"/>
              <w:right w:w="95" w:type="dxa"/>
            </w:tcMar>
            <w:shd w:fill="FFFFFF"/>
          </w:tcPr>
          <w:p>
            <w:pPr>
              <w:spacing w:after="0" w:line="264" w:lineRule="auto"/>
            </w:pPr>
            <w:r>
              <w:rPr>
                <w:b w:val="0"/>
                <w:sz w:val="19"/>
              </w:rPr>
              <w:t>基地坐标、可用起降点与设备</w:t>
            </w:r>
          </w:p>
        </w:tc>
        <w:tc>
          <w:tcPr>
            <w:tcW w:type="dxa" w:w="4349"/>
            <w:vAlign w:val="center"/>
            <w:tcMar>
              <w:top w:w="80" w:type="dxa"/>
              <w:bottom w:w="80" w:type="dxa"/>
              <w:left w:w="95" w:type="dxa"/>
              <w:right w:w="95" w:type="dxa"/>
            </w:tcMar>
            <w:shd w:fill="FFFFFF"/>
          </w:tcPr>
          <w:p>
            <w:pPr>
              <w:spacing w:after="0" w:line="264" w:lineRule="auto"/>
            </w:pPr>
            <w:r>
              <w:rPr>
                <w:b w:val="0"/>
                <w:sz w:val="19"/>
              </w:rPr>
              <w:t>充电端口数、功率、装卸工位、操作人员与供电预算</w:t>
            </w:r>
          </w:p>
        </w:tc>
      </w:tr>
      <w:tr>
        <w:trPr>
          <w:cantSplit/>
        </w:trPr>
        <w:tc>
          <w:tcPr>
            <w:tcW w:type="dxa" w:w="1483"/>
            <w:vAlign w:val="center"/>
            <w:tcMar>
              <w:top w:w="80" w:type="dxa"/>
              <w:bottom w:w="80" w:type="dxa"/>
              <w:left w:w="95" w:type="dxa"/>
              <w:right w:w="95" w:type="dxa"/>
            </w:tcMar>
            <w:shd w:fill="F6F8FA"/>
          </w:tcPr>
          <w:p>
            <w:pPr>
              <w:spacing w:after="0" w:line="264" w:lineRule="auto"/>
              <w:jc w:val="center"/>
            </w:pPr>
            <w:r>
              <w:rPr>
                <w:b w:val="0"/>
                <w:sz w:val="19"/>
              </w:rPr>
              <w:t>环境与通信</w:t>
            </w:r>
          </w:p>
        </w:tc>
        <w:tc>
          <w:tcPr>
            <w:tcW w:type="dxa" w:w="4219"/>
            <w:vAlign w:val="center"/>
            <w:tcMar>
              <w:top w:w="80" w:type="dxa"/>
              <w:bottom w:w="80" w:type="dxa"/>
              <w:left w:w="95" w:type="dxa"/>
              <w:right w:w="95" w:type="dxa"/>
            </w:tcMar>
            <w:shd w:fill="F6F8FA"/>
          </w:tcPr>
          <w:p>
            <w:pPr>
              <w:spacing w:after="0" w:line="264" w:lineRule="auto"/>
            </w:pPr>
            <w:r>
              <w:rPr>
                <w:b w:val="0"/>
                <w:sz w:val="19"/>
              </w:rPr>
              <w:t>地形范围、限制区、网关位置和链路配置</w:t>
            </w:r>
          </w:p>
        </w:tc>
        <w:tc>
          <w:tcPr>
            <w:tcW w:type="dxa" w:w="4349"/>
            <w:vAlign w:val="center"/>
            <w:tcMar>
              <w:top w:w="80" w:type="dxa"/>
              <w:bottom w:w="80" w:type="dxa"/>
              <w:left w:w="95" w:type="dxa"/>
              <w:right w:w="95" w:type="dxa"/>
            </w:tcMar>
            <w:shd w:fill="F6F8FA"/>
          </w:tcPr>
          <w:p>
            <w:pPr>
              <w:spacing w:after="0" w:line="264" w:lineRule="auto"/>
            </w:pPr>
            <w:r>
              <w:rPr>
                <w:b w:val="0"/>
                <w:sz w:val="19"/>
              </w:rPr>
              <w:t>风场、降雨、障碍层、中继接入容量、实测信号样本</w:t>
            </w:r>
          </w:p>
        </w:tc>
      </w:tr>
      <w:tr>
        <w:trPr>
          <w:cantSplit/>
        </w:trPr>
        <w:tc>
          <w:tcPr>
            <w:tcW w:type="dxa" w:w="1483"/>
            <w:vAlign w:val="center"/>
            <w:tcMar>
              <w:top w:w="80" w:type="dxa"/>
              <w:bottom w:w="80" w:type="dxa"/>
              <w:left w:w="95" w:type="dxa"/>
              <w:right w:w="95" w:type="dxa"/>
            </w:tcMar>
            <w:shd w:fill="FFFFFF"/>
          </w:tcPr>
          <w:p>
            <w:pPr>
              <w:spacing w:after="0" w:line="264" w:lineRule="auto"/>
              <w:jc w:val="center"/>
            </w:pPr>
            <w:r>
              <w:rPr>
                <w:b w:val="0"/>
                <w:sz w:val="19"/>
              </w:rPr>
              <w:t>策略与费用</w:t>
            </w:r>
          </w:p>
        </w:tc>
        <w:tc>
          <w:tcPr>
            <w:tcW w:type="dxa" w:w="4219"/>
            <w:vAlign w:val="center"/>
            <w:tcMar>
              <w:top w:w="80" w:type="dxa"/>
              <w:bottom w:w="80" w:type="dxa"/>
              <w:left w:w="95" w:type="dxa"/>
              <w:right w:w="95" w:type="dxa"/>
            </w:tcMar>
            <w:shd w:fill="FFFFFF"/>
          </w:tcPr>
          <w:p>
            <w:pPr>
              <w:spacing w:after="0" w:line="264" w:lineRule="auto"/>
            </w:pPr>
            <w:r>
              <w:rPr>
                <w:b w:val="0"/>
                <w:sz w:val="19"/>
              </w:rPr>
              <w:t>必须完成集合、截止、偏好与计算预算</w:t>
            </w:r>
          </w:p>
        </w:tc>
        <w:tc>
          <w:tcPr>
            <w:tcW w:type="dxa" w:w="4349"/>
            <w:vAlign w:val="center"/>
            <w:tcMar>
              <w:top w:w="80" w:type="dxa"/>
              <w:bottom w:w="80" w:type="dxa"/>
              <w:left w:w="95" w:type="dxa"/>
              <w:right w:w="95" w:type="dxa"/>
            </w:tcMar>
            <w:shd w:fill="FFFFFF"/>
          </w:tcPr>
          <w:p>
            <w:pPr>
              <w:spacing w:after="0" w:line="264" w:lineRule="auto"/>
            </w:pPr>
            <w:r>
              <w:rPr>
                <w:b w:val="0"/>
                <w:sz w:val="19"/>
              </w:rPr>
              <w:t>电价、架次费、设备占用费、人工费用及其来源</w:t>
            </w:r>
          </w:p>
        </w:tc>
      </w:tr>
    </w:tbl>
    <w:p>
      <w:pPr>
        <w:spacing w:after="40" w:line="240" w:lineRule="auto"/>
      </w:pPr>
    </w:p>
    <w:p>
      <w:r>
        <w:rPr>
          <w:b w:val="0"/>
        </w:rPr>
        <w:t>可分批的“需求”与不可拆分的“箱件”分别建表。例如某点需要若干箱饮水，可以由多个架次完成；一个已包装、不可拆的箱件仍必须完整交付。体积上限只说明总体积够，不等于几何尺寸一定装得下；需要真实装载校验时，再增加货舱尺寸与装载规则。</w:t>
      </w:r>
    </w:p>
    <w:p>
      <w:pPr>
        <w:pStyle w:val="Heading2"/>
      </w:pPr>
      <w:r>
        <w:t>4.2 三层校验与错误反馈</w:t>
      </w:r>
    </w:p>
    <w:p>
      <w:r>
        <w:rPr>
          <w:b w:val="0"/>
        </w:rPr>
        <w:t>第一层检查文件格式、编码、列名、必填值和数值范围；第二层检查单位、坐标、时间、ID引用与库存一致性；第三层做业务预检，包括点位是否被地形覆盖、是否存在适配机型、单个不可拆箱是否超载、最早送达是否超过硬截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307"/>
      </w:tblGrid>
      <w:tr>
        <w:trPr>
          <w:cantSplit/>
          <w:tblHeader/>
        </w:trPr>
        <w:tc>
          <w:tcPr>
            <w:tcW w:type="dxa" w:w="3744"/>
            <w:vAlign w:val="center"/>
            <w:tcMar>
              <w:top w:w="80" w:type="dxa"/>
              <w:bottom w:w="80" w:type="dxa"/>
              <w:left w:w="95" w:type="dxa"/>
              <w:right w:w="95" w:type="dxa"/>
            </w:tcMar>
            <w:shd w:fill="DDEAF2"/>
          </w:tcPr>
          <w:p>
            <w:pPr>
              <w:spacing w:after="0" w:line="264" w:lineRule="auto"/>
              <w:jc w:val="center"/>
            </w:pPr>
            <w:r>
              <w:rPr>
                <w:b/>
                <w:sz w:val="19"/>
              </w:rPr>
              <w:t>错误示例</w:t>
            </w:r>
          </w:p>
        </w:tc>
        <w:tc>
          <w:tcPr>
            <w:tcW w:type="dxa" w:w="6307"/>
            <w:vAlign w:val="center"/>
            <w:tcMar>
              <w:top w:w="80" w:type="dxa"/>
              <w:bottom w:w="80" w:type="dxa"/>
              <w:left w:w="95" w:type="dxa"/>
              <w:right w:w="95" w:type="dxa"/>
            </w:tcMar>
            <w:shd w:fill="DDEAF2"/>
          </w:tcPr>
          <w:p>
            <w:pPr>
              <w:spacing w:after="0" w:line="264" w:lineRule="auto"/>
            </w:pPr>
            <w:r>
              <w:rPr>
                <w:b/>
                <w:sz w:val="19"/>
              </w:rPr>
              <w:t>界面应怎样反馈</w:t>
            </w:r>
          </w:p>
        </w:tc>
      </w:tr>
      <w:tr>
        <w:trPr>
          <w:cantSplit/>
        </w:trPr>
        <w:tc>
          <w:tcPr>
            <w:tcW w:type="dxa" w:w="3744"/>
            <w:vAlign w:val="center"/>
            <w:tcMar>
              <w:top w:w="80" w:type="dxa"/>
              <w:bottom w:w="80" w:type="dxa"/>
              <w:left w:w="95" w:type="dxa"/>
              <w:right w:w="95" w:type="dxa"/>
            </w:tcMar>
            <w:shd w:fill="FFFFFF"/>
          </w:tcPr>
          <w:p>
            <w:pPr>
              <w:spacing w:after="0" w:line="264" w:lineRule="auto"/>
            </w:pPr>
            <w:r>
              <w:rPr>
                <w:b w:val="0"/>
                <w:sz w:val="19"/>
              </w:rPr>
              <w:t>第7行物资重量为1200，未注明单位</w:t>
            </w:r>
          </w:p>
        </w:tc>
        <w:tc>
          <w:tcPr>
            <w:tcW w:type="dxa" w:w="6307"/>
            <w:vAlign w:val="center"/>
            <w:tcMar>
              <w:top w:w="80" w:type="dxa"/>
              <w:bottom w:w="80" w:type="dxa"/>
              <w:left w:w="95" w:type="dxa"/>
              <w:right w:w="95" w:type="dxa"/>
            </w:tcMar>
            <w:shd w:fill="FFFFFF"/>
          </w:tcPr>
          <w:p>
            <w:pPr>
              <w:spacing w:after="0" w:line="264" w:lineRule="auto"/>
            </w:pPr>
            <w:r>
              <w:rPr>
                <w:b w:val="0"/>
                <w:sz w:val="19"/>
              </w:rPr>
              <w:t>指出文件和行号，请用户选择g或kg后再转换，不能按常见值猜测。</w:t>
            </w:r>
          </w:p>
        </w:tc>
      </w:tr>
      <w:tr>
        <w:trPr>
          <w:cantSplit/>
        </w:trPr>
        <w:tc>
          <w:tcPr>
            <w:tcW w:type="dxa" w:w="3744"/>
            <w:vAlign w:val="center"/>
            <w:tcMar>
              <w:top w:w="80" w:type="dxa"/>
              <w:bottom w:w="80" w:type="dxa"/>
              <w:left w:w="95" w:type="dxa"/>
              <w:right w:w="95" w:type="dxa"/>
            </w:tcMar>
            <w:shd w:fill="F6F8FA"/>
          </w:tcPr>
          <w:p>
            <w:pPr>
              <w:spacing w:after="0" w:line="264" w:lineRule="auto"/>
            </w:pPr>
            <w:r>
              <w:rPr>
                <w:b w:val="0"/>
                <w:sz w:val="19"/>
              </w:rPr>
              <w:t>BAT-04标注90%但数据上传已过有效期</w:t>
            </w:r>
          </w:p>
        </w:tc>
        <w:tc>
          <w:tcPr>
            <w:tcW w:type="dxa" w:w="6307"/>
            <w:vAlign w:val="center"/>
            <w:tcMar>
              <w:top w:w="80" w:type="dxa"/>
              <w:bottom w:w="80" w:type="dxa"/>
              <w:left w:w="95" w:type="dxa"/>
              <w:right w:w="95" w:type="dxa"/>
            </w:tcMar>
            <w:shd w:fill="F6F8FA"/>
          </w:tcPr>
          <w:p>
            <w:pPr>
              <w:spacing w:after="0" w:line="264" w:lineRule="auto"/>
            </w:pPr>
            <w:r>
              <w:rPr>
                <w:b w:val="0"/>
                <w:sz w:val="19"/>
              </w:rPr>
              <w:t>显示状态陈旧；按配置等待确认或使用明确保守模型，不默认为满电。</w:t>
            </w:r>
          </w:p>
        </w:tc>
      </w:tr>
      <w:tr>
        <w:trPr>
          <w:cantSplit/>
        </w:trPr>
        <w:tc>
          <w:tcPr>
            <w:tcW w:type="dxa" w:w="3744"/>
            <w:vAlign w:val="center"/>
            <w:tcMar>
              <w:top w:w="80" w:type="dxa"/>
              <w:bottom w:w="80" w:type="dxa"/>
              <w:left w:w="95" w:type="dxa"/>
              <w:right w:w="95" w:type="dxa"/>
            </w:tcMar>
            <w:shd w:fill="FFFFFF"/>
          </w:tcPr>
          <w:p>
            <w:pPr>
              <w:spacing w:after="0" w:line="264" w:lineRule="auto"/>
              <w:jc w:val="center"/>
            </w:pPr>
            <w:r>
              <w:rPr>
                <w:b w:val="0"/>
                <w:sz w:val="19"/>
              </w:rPr>
              <w:t>S018在DEM覆盖之外</w:t>
            </w:r>
          </w:p>
        </w:tc>
        <w:tc>
          <w:tcPr>
            <w:tcW w:type="dxa" w:w="6307"/>
            <w:vAlign w:val="center"/>
            <w:tcMar>
              <w:top w:w="80" w:type="dxa"/>
              <w:bottom w:w="80" w:type="dxa"/>
              <w:left w:w="95" w:type="dxa"/>
              <w:right w:w="95" w:type="dxa"/>
            </w:tcMar>
            <w:shd w:fill="FFFFFF"/>
          </w:tcPr>
          <w:p>
            <w:pPr>
              <w:spacing w:after="0" w:line="264" w:lineRule="auto"/>
            </w:pPr>
            <w:r>
              <w:rPr>
                <w:b w:val="0"/>
                <w:sz w:val="19"/>
              </w:rPr>
              <w:t>地图高亮缺失区；可以保存场景，但相关航线不能标为已通过地形检查。</w:t>
            </w:r>
          </w:p>
        </w:tc>
      </w:tr>
      <w:tr>
        <w:trPr>
          <w:cantSplit/>
        </w:trPr>
        <w:tc>
          <w:tcPr>
            <w:tcW w:type="dxa" w:w="3744"/>
            <w:vAlign w:val="center"/>
            <w:tcMar>
              <w:top w:w="80" w:type="dxa"/>
              <w:bottom w:w="80" w:type="dxa"/>
              <w:left w:w="95" w:type="dxa"/>
              <w:right w:w="95" w:type="dxa"/>
            </w:tcMar>
            <w:shd w:fill="F6F8FA"/>
          </w:tcPr>
          <w:p>
            <w:pPr>
              <w:spacing w:after="0" w:line="264" w:lineRule="auto"/>
            </w:pPr>
            <w:r>
              <w:rPr>
                <w:b w:val="0"/>
                <w:sz w:val="19"/>
              </w:rPr>
              <w:t>任务要求60kg整箱，所有机型载重均不足</w:t>
            </w:r>
          </w:p>
        </w:tc>
        <w:tc>
          <w:tcPr>
            <w:tcW w:type="dxa" w:w="6307"/>
            <w:vAlign w:val="center"/>
            <w:tcMar>
              <w:top w:w="80" w:type="dxa"/>
              <w:bottom w:w="80" w:type="dxa"/>
              <w:left w:w="95" w:type="dxa"/>
              <w:right w:w="95" w:type="dxa"/>
            </w:tcMar>
            <w:shd w:fill="F6F8FA"/>
          </w:tcPr>
          <w:p>
            <w:pPr>
              <w:spacing w:after="0" w:line="264" w:lineRule="auto"/>
            </w:pPr>
            <w:r>
              <w:rPr>
                <w:b w:val="0"/>
                <w:sz w:val="19"/>
              </w:rPr>
              <w:t>列出不适配原因，建议追加适配设备或由用户确认是否能改变包装。</w:t>
            </w:r>
          </w:p>
        </w:tc>
      </w:tr>
      <w:tr>
        <w:trPr>
          <w:cantSplit/>
        </w:trPr>
        <w:tc>
          <w:tcPr>
            <w:tcW w:type="dxa" w:w="3744"/>
            <w:vAlign w:val="center"/>
            <w:tcMar>
              <w:top w:w="80" w:type="dxa"/>
              <w:bottom w:w="80" w:type="dxa"/>
              <w:left w:w="95" w:type="dxa"/>
              <w:right w:w="95" w:type="dxa"/>
            </w:tcMar>
            <w:shd w:fill="FFFFFF"/>
          </w:tcPr>
          <w:p>
            <w:pPr>
              <w:spacing w:after="0" w:line="264" w:lineRule="auto"/>
            </w:pPr>
            <w:r>
              <w:rPr>
                <w:b w:val="0"/>
                <w:sz w:val="19"/>
              </w:rPr>
              <w:t>同一箱件既标记在途又标记仓内可用</w:t>
            </w:r>
          </w:p>
        </w:tc>
        <w:tc>
          <w:tcPr>
            <w:tcW w:type="dxa" w:w="6307"/>
            <w:vAlign w:val="center"/>
            <w:tcMar>
              <w:top w:w="80" w:type="dxa"/>
              <w:bottom w:w="80" w:type="dxa"/>
              <w:left w:w="95" w:type="dxa"/>
              <w:right w:w="95" w:type="dxa"/>
            </w:tcMar>
            <w:shd w:fill="FFFFFF"/>
          </w:tcPr>
          <w:p>
            <w:pPr>
              <w:spacing w:after="0" w:line="264" w:lineRule="auto"/>
            </w:pPr>
            <w:r>
              <w:rPr>
                <w:b w:val="0"/>
                <w:sz w:val="19"/>
              </w:rPr>
              <w:t>阻止重复预留，要求纠正箱件状态；保留原始上传文件与更正记录。</w:t>
            </w:r>
          </w:p>
        </w:tc>
      </w:tr>
    </w:tbl>
    <w:p>
      <w:pPr>
        <w:spacing w:after="40" w:line="240" w:lineRule="auto"/>
      </w:pPr>
    </w:p>
    <w:p>
      <w:r>
        <w:rPr>
          <w:b w:val="0"/>
        </w:rPr>
        <w:t>数据质量建议使用“已确认、估算、待确认、已过期”等状态。只有做过概率校准的数据才显示数值置信度，不能让用户随意输入的95%被解释成统计可靠性。所有对象记录source、observed_at、received_at、valid_until和version；比较方案时必须来自同一数据快照。</w:t>
      </w:r>
    </w:p>
    <w:p>
      <w:pPr>
        <w:pStyle w:val="Heading1"/>
      </w:pPr>
      <w:r>
        <w:t>5 地图采集与动态更新设计</w:t>
      </w:r>
    </w:p>
    <w:p>
      <w:pPr>
        <w:pStyle w:val="Heading2"/>
      </w:pPr>
      <w:r>
        <w:t>5.1 将地图能力分成三个层次</w:t>
      </w:r>
    </w:p>
    <w:p>
      <w:r>
        <w:rPr>
          <w:b/>
        </w:rPr>
        <w:t>第一层是可立即操作的场景地图。</w:t>
      </w:r>
      <w:r>
        <w:rPr>
          <w:b w:val="0"/>
        </w:rPr>
        <w:t>使用已有底图、DEM、用户上传的GeoJSON和地图点选，支持需求点、基地、限制区和投送点变化。业务事件保存成功后就能刷新地图并触发影响分析。这是首版要实现的“动态地图”。</w:t>
      </w:r>
    </w:p>
    <w:p>
      <w:r>
        <w:rPr>
          <w:b/>
        </w:rPr>
        <w:t>第二层是新测绘成果接入。</w:t>
      </w:r>
      <w:r>
        <w:rPr>
          <w:b w:val="0"/>
        </w:rPr>
        <w:t>将已有正射影像、GeoTIFF高程或点云作为异步数据任务导入，完成范围和坐标检查、切片、索引和版本登记，再提交给调度使用。不能在求解期间悄悄替换栅格。</w:t>
      </w:r>
    </w:p>
    <w:p>
      <w:r>
        <w:rPr>
          <w:b/>
        </w:rPr>
        <w:t>第三层是航拍影像建图。</w:t>
      </w:r>
      <w:r>
        <w:rPr>
          <w:b w:val="0"/>
        </w:rPr>
        <w:t>后续对接ODM/NodeODM等工具，把满足采集和定位条件的影像处理成正射、DSM或DTM，再经过质量检查更新场景。官方项目支持相关产物，但这不意味着任意一张照片能生成可用于飞行的地图，也不意味着处理时延固定为秒级。[9]</w:t>
      </w:r>
    </w:p>
    <w:p>
      <w:pPr>
        <w:pStyle w:val="Heading2"/>
      </w:pPr>
      <w:r>
        <w:t>5.2 区分底图 地形 障碍和管制</w:t>
      </w:r>
    </w:p>
    <w:p>
      <w:r>
        <w:rPr>
          <w:b w:val="0"/>
        </w:rPr>
        <w:t>底图解决“看在哪里”，DEM/DTM描述地形，DSM和障碍层描述建筑树木等地表对象，限制区描述可飞条件，风雨与通信图层描述随时间变化的环境。不能将洪水范围一律当成禁止飞越：它可能影响降落点、取货点和地面协同；是否限制飞越应来自明确规则。</w:t>
      </w:r>
    </w:p>
    <w:p>
      <w:r>
        <w:rPr>
          <w:b w:val="0"/>
        </w:rPr>
        <w:t>原题的30米DEM和“沿线最高点加50米”可以保留在基准模式。现实规划要另外考虑障碍、净空、不确定裕量与机型条件；较粗的栅格可能遗漏电线、树木和临时设施。地图显示层允许简化，安全相关计算不应为了画面平滑丢掉最高障碍。</w:t>
      </w:r>
    </w:p>
    <w:p>
      <w:pPr>
        <w:pStyle w:val="Heading2"/>
      </w:pPr>
      <w:r>
        <w:t>5.3 坐标和高程必须可追溯</w:t>
      </w:r>
    </w:p>
    <w:p>
      <w:r>
        <w:rPr>
          <w:b w:val="0"/>
        </w:rPr>
        <w:t>保留原始坐标系和高程基准。展示统一使用适配地图引擎的坐标；距离、碰撞和能耗计算转换到适合该区域的米制投影或局部坐标。原论文使用UTM49N，但新区域不能固定套用这一投影。经纬度顺序、单位、海拔、椭球高和相对起飞点高度分别记录。[3][10]</w:t>
      </w:r>
    </w:p>
    <w:p>
      <w:r>
        <w:rPr>
          <w:b w:val="0"/>
        </w:rPr>
        <w:t>GDAL支持重投影与有条件的垂直基准转换，前提是源数据提供充分的参考信息。未知高程基准不应由软件猜测。[10] 原型性能目标可设为业务更新后1秒内刷新、求解状态每秒更新；影像建图按样本规模单独计时，二者不能混用同一个“实时”指标。</w:t>
      </w:r>
    </w:p>
    <w:p>
      <w:pPr>
        <w:pStyle w:val="Heading1"/>
      </w:pPr>
      <w:r>
        <w:t>6 运输与资源约束模型</w:t>
      </w:r>
    </w:p>
    <w:p>
      <w:pPr>
        <w:pStyle w:val="Heading2"/>
      </w:pPr>
      <w:r>
        <w:t>6.1 每条架次都对应具体物理资源</w:t>
      </w:r>
    </w:p>
    <w:p>
      <w:r>
        <w:rPr>
          <w:b w:val="0"/>
        </w:rPr>
        <w:t>一条架次至少包含机体、电池、箱件集合、起点、访问顺序、各阶段时刻、逐段剩余载荷、能量预算、通信依赖和结束位置。首版限制每次从基地起飞并返基地，优先复用题设模型；多仓起降、异地归还电池及地面接驳作为完整版本扩展。</w:t>
      </w:r>
    </w:p>
    <w:p>
      <w:r>
        <w:rPr>
          <w:b w:val="0"/>
        </w:rPr>
        <w:t>必须检查：每个箱件仅分配一次；库存先可用再装载；载重与体积满足；单机活动不重叠；同一块电池不能同时在两架机上；电池兼容且有足够电量；投送点开放；飞行与中继服务时段合法。若型号不支持中继，就不能因为资源紧张临时把它变成中继机；支持双角色的设备还要计入换装时间与载荷变化。</w:t>
      </w:r>
    </w:p>
    <w:p>
      <w:pPr>
        <w:pStyle w:val="Heading2"/>
      </w:pPr>
      <w:r>
        <w:t>6.2 能量预算与返航余量</w:t>
      </w:r>
    </w:p>
    <w:p>
      <w:r>
        <w:rPr>
          <w:b w:val="0"/>
        </w:rPr>
        <w:t>采用统一Wh或kWh单位，将任务能耗拆为爬升、巡航、下降、悬停/交接、通信载荷和返航。若整条路线已经包含返航，就不能再次叠加一次返航能耗。真实任务中下降和悬停不能默认耗电为零；题设简化仅留在数模基准配置内。</w:t>
      </w:r>
    </w:p>
    <w:p>
      <w:r>
        <w:rPr>
          <w:b w:val="0"/>
        </w:rPr>
        <w:t>电池出发前可用能量应结合额定能量、SOH和SOC，必要时再按温度或工况降额。任务预算与要求的剩余储备之和，不得超过当前可用能量。对在途状态，还应检查从当前点到允许返航或备降点的剩余航程；不把“能到目的地”当作整项任务可行。</w:t>
      </w:r>
    </w:p>
    <w:p>
      <w:r>
        <w:rPr>
          <w:b w:val="0"/>
        </w:rPr>
        <w:t>20%是数模实例的设定，完整系统中的储备来自机型和任务策略。初期没有实测数据时，用保守的载重—续航曲线与明确配置的能耗增幅做压力测试；界面显示“模型估计”，不能给出没有校准依据的真实安全概率。</w:t>
      </w:r>
    </w:p>
    <w:p>
      <w:pPr>
        <w:pStyle w:val="Heading2"/>
      </w:pPr>
      <w:r>
        <w:t>6.3 充电与地面保障</w:t>
      </w:r>
    </w:p>
    <w:p>
      <w:r>
        <w:rPr>
          <w:b w:val="0"/>
        </w:rPr>
        <w:t>电池既有位置也有时间状态。完成任务后的电池进入可用、冷却、排队或充电状态，充电占用结束前不可重新分配。原题允许不同电池并行充电且满充后使用；真实版加入充电端口、总功率、充换时间和部分充电政策。端口已满时有空机也不能凭空获得电池。</w:t>
      </w:r>
    </w:p>
    <w:p>
      <w:r>
        <w:rPr>
          <w:b w:val="0"/>
        </w:rPr>
        <w:t>起降点、装卸工位和人员也可建成容量资源。首版至少保留这些字段与默认假设；若未实现容量限制，配置和说明书中明确标出。采用时间区间时统一左闭右开语义，并另计交接和换装时长，避免同一时刻边界造成隐性重叠。</w:t>
      </w:r>
    </w:p>
    <w:p>
      <w:pPr>
        <w:pStyle w:val="Heading1"/>
      </w:pPr>
      <w:r>
        <w:t>7 优化目标与方案取舍</w:t>
      </w:r>
    </w:p>
    <w:p>
      <w:pPr>
        <w:pStyle w:val="Heading2"/>
      </w:pPr>
      <w:r>
        <w:t>7.1 所有方案共享同一底线</w:t>
      </w:r>
    </w:p>
    <w:p>
      <w:r>
        <w:rPr>
          <w:b w:val="0"/>
        </w:rPr>
        <w:t>优化按层进行。第一层保持飞行、资源和禁入等硬约束；第二层确保选定的必须保障任务和硬截止；第三层在同一任务集合和服务要求下比较用户偏好。遇到确实资源不足或限时内无法找到完整方案，另输出未满足需求和“部分保障建议”，不能用少送物资把成本方案做得更好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47"/>
        <w:gridCol w:w="4320"/>
      </w:tblGrid>
      <w:tr>
        <w:trPr>
          <w:cantSplit/>
          <w:tblHeader/>
        </w:trPr>
        <w:tc>
          <w:tcPr>
            <w:tcW w:type="dxa" w:w="1584"/>
            <w:vAlign w:val="center"/>
            <w:tcMar>
              <w:top w:w="80" w:type="dxa"/>
              <w:bottom w:w="80" w:type="dxa"/>
              <w:left w:w="95" w:type="dxa"/>
              <w:right w:w="95" w:type="dxa"/>
            </w:tcMar>
            <w:shd w:fill="DDEAF2"/>
          </w:tcPr>
          <w:p>
            <w:pPr>
              <w:spacing w:after="0" w:line="264" w:lineRule="auto"/>
              <w:jc w:val="center"/>
            </w:pPr>
            <w:r>
              <w:rPr>
                <w:b/>
                <w:sz w:val="19"/>
              </w:rPr>
              <w:t>偏好</w:t>
            </w:r>
          </w:p>
        </w:tc>
        <w:tc>
          <w:tcPr>
            <w:tcW w:type="dxa" w:w="4147"/>
            <w:vAlign w:val="center"/>
            <w:tcMar>
              <w:top w:w="80" w:type="dxa"/>
              <w:bottom w:w="80" w:type="dxa"/>
              <w:left w:w="95" w:type="dxa"/>
              <w:right w:w="95" w:type="dxa"/>
            </w:tcMar>
            <w:shd w:fill="DDEAF2"/>
          </w:tcPr>
          <w:p>
            <w:pPr>
              <w:spacing w:after="0" w:line="264" w:lineRule="auto"/>
            </w:pPr>
            <w:r>
              <w:rPr>
                <w:b/>
                <w:sz w:val="19"/>
              </w:rPr>
              <w:t>主要目标</w:t>
            </w:r>
          </w:p>
        </w:tc>
        <w:tc>
          <w:tcPr>
            <w:tcW w:type="dxa" w:w="4320"/>
            <w:vAlign w:val="center"/>
            <w:tcMar>
              <w:top w:w="80" w:type="dxa"/>
              <w:bottom w:w="80" w:type="dxa"/>
              <w:left w:w="95" w:type="dxa"/>
              <w:right w:w="95" w:type="dxa"/>
            </w:tcMar>
            <w:shd w:fill="DDEAF2"/>
          </w:tcPr>
          <w:p>
            <w:pPr>
              <w:spacing w:after="0" w:line="264" w:lineRule="auto"/>
            </w:pPr>
            <w:r>
              <w:rPr>
                <w:b/>
                <w:sz w:val="19"/>
              </w:rPr>
              <w:t>必须同时解释的代价</w:t>
            </w:r>
          </w:p>
        </w:tc>
      </w:tr>
      <w:tr>
        <w:trPr>
          <w:cantSplit/>
        </w:trPr>
        <w:tc>
          <w:tcPr>
            <w:tcW w:type="dxa" w:w="1584"/>
            <w:vAlign w:val="center"/>
            <w:tcMar>
              <w:top w:w="80" w:type="dxa"/>
              <w:bottom w:w="80" w:type="dxa"/>
              <w:left w:w="95" w:type="dxa"/>
              <w:right w:w="95" w:type="dxa"/>
            </w:tcMar>
            <w:shd w:fill="FFFFFF"/>
          </w:tcPr>
          <w:p>
            <w:pPr>
              <w:spacing w:after="0" w:line="264" w:lineRule="auto"/>
              <w:jc w:val="center"/>
            </w:pPr>
            <w:r>
              <w:rPr>
                <w:b w:val="0"/>
                <w:sz w:val="19"/>
              </w:rPr>
              <w:t>时间优先</w:t>
            </w:r>
          </w:p>
        </w:tc>
        <w:tc>
          <w:tcPr>
            <w:tcW w:type="dxa" w:w="4147"/>
            <w:vAlign w:val="center"/>
            <w:tcMar>
              <w:top w:w="80" w:type="dxa"/>
              <w:bottom w:w="80" w:type="dxa"/>
              <w:left w:w="95" w:type="dxa"/>
              <w:right w:w="95" w:type="dxa"/>
            </w:tcMar>
            <w:shd w:fill="FFFFFF"/>
          </w:tcPr>
          <w:p>
            <w:pPr>
              <w:spacing w:after="0" w:line="264" w:lineRule="auto"/>
            </w:pPr>
            <w:r>
              <w:rPr>
                <w:b w:val="0"/>
                <w:sz w:val="19"/>
              </w:rPr>
              <w:t>优先缩短关键物资送达，再缩短全体任务最后返航</w:t>
            </w:r>
          </w:p>
        </w:tc>
        <w:tc>
          <w:tcPr>
            <w:tcW w:type="dxa" w:w="4320"/>
            <w:vAlign w:val="center"/>
            <w:tcMar>
              <w:top w:w="80" w:type="dxa"/>
              <w:bottom w:w="80" w:type="dxa"/>
              <w:left w:w="95" w:type="dxa"/>
              <w:right w:w="95" w:type="dxa"/>
            </w:tcMar>
            <w:shd w:fill="FFFFFF"/>
          </w:tcPr>
          <w:p>
            <w:pPr>
              <w:spacing w:after="0" w:line="264" w:lineRule="auto"/>
            </w:pPr>
            <w:r>
              <w:rPr>
                <w:b w:val="0"/>
                <w:sz w:val="19"/>
              </w:rPr>
              <w:t>可能增加架次、能耗和设备占用。</w:t>
            </w:r>
          </w:p>
        </w:tc>
      </w:tr>
      <w:tr>
        <w:trPr>
          <w:cantSplit/>
        </w:trPr>
        <w:tc>
          <w:tcPr>
            <w:tcW w:type="dxa" w:w="1584"/>
            <w:vAlign w:val="center"/>
            <w:tcMar>
              <w:top w:w="80" w:type="dxa"/>
              <w:bottom w:w="80" w:type="dxa"/>
              <w:left w:w="95" w:type="dxa"/>
              <w:right w:w="95" w:type="dxa"/>
            </w:tcMar>
            <w:shd w:fill="F6F8FA"/>
          </w:tcPr>
          <w:p>
            <w:pPr>
              <w:spacing w:after="0" w:line="264" w:lineRule="auto"/>
              <w:jc w:val="center"/>
            </w:pPr>
            <w:r>
              <w:rPr>
                <w:b w:val="0"/>
                <w:sz w:val="19"/>
              </w:rPr>
              <w:t>成本优先</w:t>
            </w:r>
          </w:p>
        </w:tc>
        <w:tc>
          <w:tcPr>
            <w:tcW w:type="dxa" w:w="4147"/>
            <w:vAlign w:val="center"/>
            <w:tcMar>
              <w:top w:w="80" w:type="dxa"/>
              <w:bottom w:w="80" w:type="dxa"/>
              <w:left w:w="95" w:type="dxa"/>
              <w:right w:w="95" w:type="dxa"/>
            </w:tcMar>
            <w:shd w:fill="F6F8FA"/>
          </w:tcPr>
          <w:p>
            <w:pPr>
              <w:spacing w:after="0" w:line="264" w:lineRule="auto"/>
            </w:pPr>
            <w:r>
              <w:rPr>
                <w:b w:val="0"/>
                <w:sz w:val="19"/>
              </w:rPr>
              <w:t>在相同必须保障集合和时限内减少明确计价的运行费用</w:t>
            </w:r>
          </w:p>
        </w:tc>
        <w:tc>
          <w:tcPr>
            <w:tcW w:type="dxa" w:w="4320"/>
            <w:vAlign w:val="center"/>
            <w:tcMar>
              <w:top w:w="80" w:type="dxa"/>
              <w:bottom w:w="80" w:type="dxa"/>
              <w:left w:w="95" w:type="dxa"/>
              <w:right w:w="95" w:type="dxa"/>
            </w:tcMar>
            <w:shd w:fill="F6F8FA"/>
          </w:tcPr>
          <w:p>
            <w:pPr>
              <w:spacing w:after="0" w:line="264" w:lineRule="auto"/>
            </w:pPr>
            <w:r>
              <w:rPr>
                <w:b w:val="0"/>
                <w:sz w:val="19"/>
              </w:rPr>
              <w:t>完成时间可能更长；费用参数未填时改称能耗或资源优先。</w:t>
            </w:r>
          </w:p>
        </w:tc>
      </w:tr>
      <w:tr>
        <w:trPr>
          <w:cantSplit/>
        </w:trPr>
        <w:tc>
          <w:tcPr>
            <w:tcW w:type="dxa" w:w="1584"/>
            <w:vAlign w:val="center"/>
            <w:tcMar>
              <w:top w:w="80" w:type="dxa"/>
              <w:bottom w:w="80" w:type="dxa"/>
              <w:left w:w="95" w:type="dxa"/>
              <w:right w:w="95" w:type="dxa"/>
            </w:tcMar>
            <w:shd w:fill="FFFFFF"/>
          </w:tcPr>
          <w:p>
            <w:pPr>
              <w:spacing w:after="0" w:line="264" w:lineRule="auto"/>
              <w:jc w:val="center"/>
            </w:pPr>
            <w:r>
              <w:rPr>
                <w:b w:val="0"/>
                <w:sz w:val="19"/>
              </w:rPr>
              <w:t>均衡保障</w:t>
            </w:r>
          </w:p>
        </w:tc>
        <w:tc>
          <w:tcPr>
            <w:tcW w:type="dxa" w:w="4147"/>
            <w:vAlign w:val="center"/>
            <w:tcMar>
              <w:top w:w="80" w:type="dxa"/>
              <w:bottom w:w="80" w:type="dxa"/>
              <w:left w:w="95" w:type="dxa"/>
              <w:right w:w="95" w:type="dxa"/>
            </w:tcMar>
            <w:shd w:fill="FFFFFF"/>
          </w:tcPr>
          <w:p>
            <w:pPr>
              <w:spacing w:after="0" w:line="264" w:lineRule="auto"/>
            </w:pPr>
            <w:r>
              <w:rPr>
                <w:b w:val="0"/>
                <w:sz w:val="19"/>
              </w:rPr>
              <w:t>降低最晚基本保障时间、提高最弱服务区的保障程度</w:t>
            </w:r>
          </w:p>
        </w:tc>
        <w:tc>
          <w:tcPr>
            <w:tcW w:type="dxa" w:w="4320"/>
            <w:vAlign w:val="center"/>
            <w:tcMar>
              <w:top w:w="80" w:type="dxa"/>
              <w:bottom w:w="80" w:type="dxa"/>
              <w:left w:w="95" w:type="dxa"/>
              <w:right w:w="95" w:type="dxa"/>
            </w:tcMar>
            <w:shd w:fill="FFFFFF"/>
          </w:tcPr>
          <w:p>
            <w:pPr>
              <w:spacing w:after="0" w:line="264" w:lineRule="auto"/>
            </w:pPr>
            <w:r>
              <w:rPr>
                <w:b w:val="0"/>
                <w:sz w:val="19"/>
              </w:rPr>
              <w:t>可能增加总能耗或全体完成时间；不通过拖慢其他点制造公平。</w:t>
            </w:r>
          </w:p>
        </w:tc>
      </w:tr>
      <w:tr>
        <w:trPr>
          <w:cantSplit/>
        </w:trPr>
        <w:tc>
          <w:tcPr>
            <w:tcW w:type="dxa" w:w="1584"/>
            <w:vAlign w:val="center"/>
            <w:tcMar>
              <w:top w:w="80" w:type="dxa"/>
              <w:bottom w:w="80" w:type="dxa"/>
              <w:left w:w="95" w:type="dxa"/>
              <w:right w:w="95" w:type="dxa"/>
            </w:tcMar>
            <w:shd w:fill="F6F8FA"/>
          </w:tcPr>
          <w:p>
            <w:pPr>
              <w:spacing w:after="0" w:line="264" w:lineRule="auto"/>
              <w:jc w:val="center"/>
            </w:pPr>
            <w:r>
              <w:rPr>
                <w:b w:val="0"/>
                <w:sz w:val="19"/>
              </w:rPr>
              <w:t>余量优先</w:t>
            </w:r>
          </w:p>
        </w:tc>
        <w:tc>
          <w:tcPr>
            <w:tcW w:type="dxa" w:w="4147"/>
            <w:vAlign w:val="center"/>
            <w:tcMar>
              <w:top w:w="80" w:type="dxa"/>
              <w:bottom w:w="80" w:type="dxa"/>
              <w:left w:w="95" w:type="dxa"/>
              <w:right w:w="95" w:type="dxa"/>
            </w:tcMar>
            <w:shd w:fill="F6F8FA"/>
          </w:tcPr>
          <w:p>
            <w:pPr>
              <w:spacing w:after="0" w:line="264" w:lineRule="auto"/>
            </w:pPr>
            <w:r>
              <w:rPr>
                <w:b w:val="0"/>
                <w:sz w:val="19"/>
              </w:rPr>
              <w:t>在共同硬约束基础上增加能量、通信与时间余量</w:t>
            </w:r>
          </w:p>
        </w:tc>
        <w:tc>
          <w:tcPr>
            <w:tcW w:type="dxa" w:w="4320"/>
            <w:vAlign w:val="center"/>
            <w:tcMar>
              <w:top w:w="80" w:type="dxa"/>
              <w:bottom w:w="80" w:type="dxa"/>
              <w:left w:w="95" w:type="dxa"/>
              <w:right w:w="95" w:type="dxa"/>
            </w:tcMar>
            <w:shd w:fill="F6F8FA"/>
          </w:tcPr>
          <w:p>
            <w:pPr>
              <w:spacing w:after="0" w:line="264" w:lineRule="auto"/>
            </w:pPr>
            <w:r>
              <w:rPr>
                <w:b w:val="0"/>
                <w:sz w:val="19"/>
              </w:rPr>
              <w:t>可服务任务或效率可能受影响，应明示取舍。</w:t>
            </w:r>
          </w:p>
        </w:tc>
      </w:tr>
    </w:tbl>
    <w:p>
      <w:pPr>
        <w:spacing w:after="40" w:line="240" w:lineRule="auto"/>
      </w:pPr>
    </w:p>
    <w:p>
      <w:pPr>
        <w:pStyle w:val="Heading2"/>
      </w:pPr>
      <w:r>
        <w:t>7.2 真实费用和评估分数分开</w:t>
      </w:r>
    </w:p>
    <w:p>
      <w:r>
        <w:rPr>
          <w:b w:val="0"/>
        </w:rPr>
        <w:t>费用可由电费、每架次使用费、设备时间费、人工时间费、额外设备调用和电池损耗代理组成。每项显示单位、来源、假设及是否估算。需求未满足的惩罚分数、生命保障等级和风险评分不直接换算成人民币。没有费率时，展示能耗、架次和工时即可。</w:t>
      </w:r>
    </w:p>
    <w:p>
      <w:r>
        <w:rPr>
          <w:b w:val="0"/>
        </w:rPr>
        <w:t>三张方案卡建议固定展示：必须保障满足率、关键物资最晚送达、全部返航、能耗、估算费用、最低SOC、通信余量、未完成箱数和改派次数。相同覆盖需求的候选才放在同一比较组。采用多次带约束优化或ε约束扫描获得若干不同取舍，去掉被其他候选同时超过的方案，标注为“当前预算内候选”，不宣称已经找到完整帕累托前沿。</w:t>
      </w:r>
    </w:p>
    <w:p>
      <w:pPr>
        <w:pStyle w:val="Heading2"/>
      </w:pPr>
      <w:r>
        <w:t>7.3 基本保障的定义</w:t>
      </w:r>
    </w:p>
    <w:p>
      <w:r>
        <w:rPr>
          <w:b w:val="0"/>
        </w:rPr>
        <w:t>每个服务区由任务负责人设置最低保障包，可由若干类物资的最低数量组成。公平指标同时看“到齐基本保障包的最晚时刻”和“各区最低满足程度”，不能只统计第一箱到达，也不能只用总配送重量。这可以防止模型优先完成大量较容易运输的货物，却长期忽略更急迫的小型需求。</w:t>
      </w:r>
    </w:p>
    <w:p>
      <w:pPr>
        <w:pStyle w:val="Heading1"/>
      </w:pPr>
      <w:r>
        <w:t>8 总体算法架构</w:t>
      </w:r>
    </w:p>
    <w:p>
      <w:r>
        <w:rPr>
          <w:b w:val="0"/>
        </w:rPr>
        <w:t>算法分成候选航路、箱件组合、资源排程和独立验证四层。空间计算产生可用航段，装载层产生机型适配的箱组，排程层联合安排机体、电池和中继，验证层重新计算所有关键约束。学习模块只负责提高预测或搜索效率。</w:t>
      </w:r>
    </w:p>
    <w:p>
      <w:pPr>
        <w:pStyle w:val="Heading2"/>
      </w:pPr>
      <w:r>
        <w:t>8.1 候选航路层</w:t>
      </w:r>
    </w:p>
    <w:p>
      <w:r>
        <w:rPr>
          <w:b w:val="0"/>
        </w:rPr>
        <w:t>基准模式保留论文的节点间直线与地形剖面；新场景采用限制多边形膨胀后的可视图或适当栅格上的A*，产生较短、较少爬升、通信条件较好等少量候选。每条候选再检查净空、坡度/爬升能力、时效区间与通信。A*找出的是特定离散图上的路径，不能据此宣称真实三维空间全局最优。</w:t>
      </w:r>
    </w:p>
    <w:p>
      <w:r>
        <w:rPr>
          <w:b w:val="0"/>
        </w:rPr>
        <w:t>初版可用固定高度层的2.5维规划，减少三维搜索规模。影响某一片区域的变化只使相交航段缓存失效；缓存键至少含地图版本、机型、载荷区间、天气版本和通信配置。多机冲突首版可采用保守起降时隙和走廊占用；若未实现全航程冲突消解，应把航迹标为任务级建议。</w:t>
      </w:r>
    </w:p>
    <w:p>
      <w:pPr>
        <w:pStyle w:val="Heading2"/>
      </w:pPr>
      <w:r>
        <w:t>8.2 快速初解与限时改进</w:t>
      </w:r>
    </w:p>
    <w:p>
      <w:pPr>
        <w:pStyle w:val="ListNumber"/>
        <w:numPr>
          <w:ilvl w:val="0"/>
          <w:numId w:val="11"/>
        </w:numPr>
      </w:pPr>
      <w:r>
        <w:rPr>
          <w:b w:val="0"/>
        </w:rPr>
        <w:t>先做单箱与单点可达预检；对库存不足、机型不适配或地形资料缺失的任务标记为暂不可调度，保留在未满足需求中并列明原因。</w:t>
      </w:r>
    </w:p>
    <w:p>
      <w:pPr>
        <w:pStyle w:val="ListNumber"/>
        <w:numPr>
          <w:ilvl w:val="0"/>
          <w:numId w:val="11"/>
        </w:numPr>
      </w:pPr>
      <w:r>
        <w:rPr>
          <w:b w:val="0"/>
        </w:rPr>
        <w:t>按必须保障等级、剩余时限和投送依赖构造初始箱组，使用最早可行插入给机体、电池排程。</w:t>
      </w:r>
    </w:p>
    <w:p>
      <w:pPr>
        <w:pStyle w:val="ListNumber"/>
        <w:numPr>
          <w:ilvl w:val="0"/>
          <w:numId w:val="11"/>
        </w:numPr>
      </w:pPr>
      <w:r>
        <w:rPr>
          <w:b w:val="0"/>
        </w:rPr>
        <w:t>候选变换先采用移箱、换箱、拆并架次、换机型和访问顺序调整，始终保持整箱与资源约束。</w:t>
      </w:r>
    </w:p>
    <w:p>
      <w:pPr>
        <w:pStyle w:val="ListNumber"/>
        <w:numPr>
          <w:ilvl w:val="0"/>
          <w:numId w:val="11"/>
        </w:numPr>
      </w:pPr>
      <w:r>
        <w:rPr>
          <w:b w:val="0"/>
        </w:rPr>
        <w:t>对局部候选调用CP-SAT或现有排程器，设置时间与候选数上限，保留当前通过校验的最好方案。</w:t>
      </w:r>
    </w:p>
    <w:p>
      <w:pPr>
        <w:pStyle w:val="ListNumber"/>
        <w:numPr>
          <w:ilvl w:val="0"/>
          <w:numId w:val="11"/>
        </w:numPr>
      </w:pPr>
      <w:r>
        <w:rPr>
          <w:b w:val="0"/>
        </w:rPr>
        <w:t>每次输出附带运行时间、候选范围、停止原因、可行性状态与适用快照。</w:t>
      </w:r>
    </w:p>
    <w:p>
      <w:r>
        <w:rPr>
          <w:b w:val="0"/>
        </w:rPr>
        <w:t>OR-Tools支持时间上限，并区分OPTIMAL、FEASIBLE、INFEASIBLE与UNKNOWN等状态。工程层应进一步记录是否有已经验证的候选，以及最优性证据针对哪个有限模型。UNKNOWN不能翻译为“物理上不可能”。[4]</w:t>
      </w:r>
    </w:p>
    <w:p>
      <w:pPr>
        <w:pStyle w:val="Heading2"/>
      </w:pPr>
      <w:r>
        <w:t>8.3 两档预算与异步返回</w:t>
      </w:r>
    </w:p>
    <w:p>
      <w:r>
        <w:rPr>
          <w:b w:val="0"/>
        </w:rPr>
        <w:t>以原题8架运输机、15个服务区、80箱为首个验收规模，建议初始规划先设置30至60秒总预算，局部修复设置5至10秒预算；实际是否达到由新系统测试决定。首次可行方案与最终最好方案分别计时，前端每秒展示状态。若重算时间超出预算，返回经过检查的可行候选或明确缺口，不等所有搜索结束才反馈。</w:t>
      </w:r>
    </w:p>
    <w:p>
      <w:r>
        <w:rPr>
          <w:b w:val="0"/>
        </w:rPr>
        <w:t>预处理和缓存命中要单独记录。用于现场展示的已预计算场景必须标注“基准回放”；不能把提前运行的10小时结果当作现场1秒求解的证据。新的地图或资源变化必须触发相应计算或明确说明该模式只支持回放。</w:t>
      </w:r>
    </w:p>
    <w:p>
      <w:pPr>
        <w:pStyle w:val="Heading1"/>
      </w:pPr>
      <w:r>
        <w:t>9 创新方向一 面向执行稳定性的动态修复</w:t>
      </w:r>
    </w:p>
    <w:p>
      <w:pPr>
        <w:pStyle w:val="Heading2"/>
      </w:pPr>
      <w:r>
        <w:t>9.1 要解决的具体问题</w:t>
      </w:r>
    </w:p>
    <w:p>
      <w:r>
        <w:rPr>
          <w:b w:val="0"/>
        </w:rPr>
        <w:t>一次任务变化可能沿着共享电池、中继服务和后续架次传播。如果每次全部重算，可能得到略好的总时间，却让许多已经协调好的人员和无人机重新安排。拟解决的问题是：在仍满足任务与安全约束的前提下，用有限计算时间修复真正受影响的部分，并控制不必要的改派。</w:t>
      </w:r>
    </w:p>
    <w:p>
      <w:pPr>
        <w:pStyle w:val="Heading2"/>
      </w:pPr>
      <w:r>
        <w:t>9.2 用资源依赖图定位影响范围</w:t>
      </w:r>
    </w:p>
    <w:p>
      <w:r>
        <w:rPr>
          <w:b w:val="0"/>
        </w:rPr>
        <w:t>构建任务、机体、电池、中继服务窗口和航段之间的依赖关系。事件先直接命中对象，再沿未来预约和前后序依赖扩展。例如一块电池退出，不仅影响下一次使用它的架次，还可能影响后续排队任务；一个中继窗口失效，可能使同一时段多条运输路线同时失效。传播范围内的相关联任务才进入修复集。</w:t>
      </w:r>
    </w:p>
    <w:p>
      <w:r>
        <w:rPr>
          <w:b w:val="0"/>
        </w:rPr>
        <w:t>该依赖图用于事件传播、解释和缓存失效，不等同于把全问题改成图神经网络。首版直接用字典、邻接表和时间区间即可。完整版本再比较仅直接受影响、依赖传播受影响和全量重排三种范围对可行性与时间的影响。</w:t>
      </w:r>
    </w:p>
    <w:p>
      <w:pPr>
        <w:pStyle w:val="Heading2"/>
      </w:pPr>
      <w:r>
        <w:t>9.3 已执行事实与允许修改的边界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63"/>
      </w:tblGrid>
      <w:tr>
        <w:trPr>
          <w:cantSplit/>
          <w:tblHeader/>
        </w:trPr>
        <w:tc>
          <w:tcPr>
            <w:tcW w:type="dxa" w:w="2088"/>
            <w:vAlign w:val="center"/>
            <w:tcMar>
              <w:top w:w="80" w:type="dxa"/>
              <w:bottom w:w="80" w:type="dxa"/>
              <w:left w:w="95" w:type="dxa"/>
              <w:right w:w="95" w:type="dxa"/>
            </w:tcMar>
            <w:shd w:fill="DDEAF2"/>
          </w:tcPr>
          <w:p>
            <w:pPr>
              <w:spacing w:after="0" w:line="264" w:lineRule="auto"/>
              <w:jc w:val="center"/>
            </w:pPr>
            <w:r>
              <w:rPr>
                <w:b/>
                <w:sz w:val="19"/>
              </w:rPr>
              <w:t>任务状态</w:t>
            </w:r>
          </w:p>
        </w:tc>
        <w:tc>
          <w:tcPr>
            <w:tcW w:type="dxa" w:w="7963"/>
            <w:vAlign w:val="center"/>
            <w:tcMar>
              <w:top w:w="80" w:type="dxa"/>
              <w:bottom w:w="80" w:type="dxa"/>
              <w:left w:w="95" w:type="dxa"/>
              <w:right w:w="95" w:type="dxa"/>
            </w:tcMar>
            <w:shd w:fill="DDEAF2"/>
          </w:tcPr>
          <w:p>
            <w:pPr>
              <w:spacing w:after="0" w:line="264" w:lineRule="auto"/>
            </w:pPr>
            <w:r>
              <w:rPr>
                <w:b/>
                <w:sz w:val="19"/>
              </w:rPr>
              <w:t>重规划时的处理</w:t>
            </w:r>
          </w:p>
        </w:tc>
      </w:tr>
      <w:tr>
        <w:trPr>
          <w:cantSplit/>
        </w:trPr>
        <w:tc>
          <w:tcPr>
            <w:tcW w:type="dxa" w:w="2088"/>
            <w:vAlign w:val="center"/>
            <w:tcMar>
              <w:top w:w="80" w:type="dxa"/>
              <w:bottom w:w="80" w:type="dxa"/>
              <w:left w:w="95" w:type="dxa"/>
              <w:right w:w="95" w:type="dxa"/>
            </w:tcMar>
            <w:shd w:fill="FFFFFF"/>
          </w:tcPr>
          <w:p>
            <w:pPr>
              <w:spacing w:after="0" w:line="264" w:lineRule="auto"/>
              <w:jc w:val="center"/>
            </w:pPr>
            <w:r>
              <w:rPr>
                <w:b w:val="0"/>
                <w:sz w:val="19"/>
              </w:rPr>
              <w:t>已完成</w:t>
            </w:r>
          </w:p>
        </w:tc>
        <w:tc>
          <w:tcPr>
            <w:tcW w:type="dxa" w:w="7963"/>
            <w:vAlign w:val="center"/>
            <w:tcMar>
              <w:top w:w="80" w:type="dxa"/>
              <w:bottom w:w="80" w:type="dxa"/>
              <w:left w:w="95" w:type="dxa"/>
              <w:right w:w="95" w:type="dxa"/>
            </w:tcMar>
            <w:shd w:fill="FFFFFF"/>
          </w:tcPr>
          <w:p>
            <w:pPr>
              <w:spacing w:after="0" w:line="264" w:lineRule="auto"/>
            </w:pPr>
            <w:r>
              <w:rPr>
                <w:b w:val="0"/>
                <w:sz w:val="19"/>
              </w:rPr>
              <w:t>保留实际交付和资源消耗，不能再次分配。</w:t>
            </w:r>
          </w:p>
        </w:tc>
      </w:tr>
      <w:tr>
        <w:trPr>
          <w:cantSplit/>
        </w:trPr>
        <w:tc>
          <w:tcPr>
            <w:tcW w:type="dxa" w:w="2088"/>
            <w:vAlign w:val="center"/>
            <w:tcMar>
              <w:top w:w="80" w:type="dxa"/>
              <w:bottom w:w="80" w:type="dxa"/>
              <w:left w:w="95" w:type="dxa"/>
              <w:right w:w="95" w:type="dxa"/>
            </w:tcMar>
            <w:shd w:fill="F6F8FA"/>
          </w:tcPr>
          <w:p>
            <w:pPr>
              <w:spacing w:after="0" w:line="264" w:lineRule="auto"/>
              <w:jc w:val="center"/>
            </w:pPr>
            <w:r>
              <w:rPr>
                <w:b w:val="0"/>
                <w:sz w:val="19"/>
              </w:rPr>
              <w:t>已装载但未起飞</w:t>
            </w:r>
          </w:p>
        </w:tc>
        <w:tc>
          <w:tcPr>
            <w:tcW w:type="dxa" w:w="7963"/>
            <w:vAlign w:val="center"/>
            <w:tcMar>
              <w:top w:w="80" w:type="dxa"/>
              <w:bottom w:w="80" w:type="dxa"/>
              <w:left w:w="95" w:type="dxa"/>
              <w:right w:w="95" w:type="dxa"/>
            </w:tcMar>
            <w:shd w:fill="F6F8FA"/>
          </w:tcPr>
          <w:p>
            <w:pPr>
              <w:spacing w:after="0" w:line="264" w:lineRule="auto"/>
            </w:pPr>
            <w:r>
              <w:rPr>
                <w:b w:val="0"/>
                <w:sz w:val="19"/>
              </w:rPr>
              <w:t>保留箱件位置；改派需要显式卸载和重新装载时间。</w:t>
            </w:r>
          </w:p>
        </w:tc>
      </w:tr>
      <w:tr>
        <w:trPr>
          <w:cantSplit/>
        </w:trPr>
        <w:tc>
          <w:tcPr>
            <w:tcW w:type="dxa" w:w="2088"/>
            <w:vAlign w:val="center"/>
            <w:tcMar>
              <w:top w:w="80" w:type="dxa"/>
              <w:bottom w:w="80" w:type="dxa"/>
              <w:left w:w="95" w:type="dxa"/>
              <w:right w:w="95" w:type="dxa"/>
            </w:tcMar>
            <w:shd w:fill="FFFFFF"/>
          </w:tcPr>
          <w:p>
            <w:pPr>
              <w:spacing w:after="0" w:line="264" w:lineRule="auto"/>
              <w:jc w:val="center"/>
            </w:pPr>
            <w:r>
              <w:rPr>
                <w:b w:val="0"/>
                <w:sz w:val="19"/>
              </w:rPr>
              <w:t>正在飞行</w:t>
            </w:r>
          </w:p>
        </w:tc>
        <w:tc>
          <w:tcPr>
            <w:tcW w:type="dxa" w:w="7963"/>
            <w:vAlign w:val="center"/>
            <w:tcMar>
              <w:top w:w="80" w:type="dxa"/>
              <w:bottom w:w="80" w:type="dxa"/>
              <w:left w:w="95" w:type="dxa"/>
              <w:right w:w="95" w:type="dxa"/>
            </w:tcMar>
            <w:shd w:fill="FFFFFF"/>
          </w:tcPr>
          <w:p>
            <w:pPr>
              <w:spacing w:after="0" w:line="264" w:lineRule="auto"/>
            </w:pPr>
            <w:r>
              <w:rPr>
                <w:b w:val="0"/>
                <w:sz w:val="19"/>
              </w:rPr>
              <w:t>保留当前位置、机载物资和剩余电量；首版只提示与模拟，不直接下发自主改航。</w:t>
            </w:r>
          </w:p>
        </w:tc>
      </w:tr>
      <w:tr>
        <w:trPr>
          <w:cantSplit/>
        </w:trPr>
        <w:tc>
          <w:tcPr>
            <w:tcW w:type="dxa" w:w="2088"/>
            <w:vAlign w:val="center"/>
            <w:tcMar>
              <w:top w:w="80" w:type="dxa"/>
              <w:bottom w:w="80" w:type="dxa"/>
              <w:left w:w="95" w:type="dxa"/>
              <w:right w:w="95" w:type="dxa"/>
            </w:tcMar>
            <w:shd w:fill="F6F8FA"/>
          </w:tcPr>
          <w:p>
            <w:pPr>
              <w:spacing w:after="0" w:line="264" w:lineRule="auto"/>
              <w:jc w:val="center"/>
            </w:pPr>
            <w:r>
              <w:rPr>
                <w:b w:val="0"/>
                <w:sz w:val="19"/>
              </w:rPr>
              <w:t>临近出发且已确认</w:t>
            </w:r>
          </w:p>
        </w:tc>
        <w:tc>
          <w:tcPr>
            <w:tcW w:type="dxa" w:w="7963"/>
            <w:vAlign w:val="center"/>
            <w:tcMar>
              <w:top w:w="80" w:type="dxa"/>
              <w:bottom w:w="80" w:type="dxa"/>
              <w:left w:w="95" w:type="dxa"/>
              <w:right w:w="95" w:type="dxa"/>
            </w:tcMar>
            <w:shd w:fill="F6F8FA"/>
          </w:tcPr>
          <w:p>
            <w:pPr>
              <w:spacing w:after="0" w:line="264" w:lineRule="auto"/>
            </w:pPr>
            <w:r>
              <w:rPr>
                <w:b w:val="0"/>
                <w:sz w:val="19"/>
              </w:rPr>
              <w:t>设置短冻结窗口，减少无必要变更；遇硬约束失效时允许标记停止并重新确认。</w:t>
            </w:r>
          </w:p>
        </w:tc>
      </w:tr>
      <w:tr>
        <w:trPr>
          <w:cantSplit/>
        </w:trPr>
        <w:tc>
          <w:tcPr>
            <w:tcW w:type="dxa" w:w="2088"/>
            <w:vAlign w:val="center"/>
            <w:tcMar>
              <w:top w:w="80" w:type="dxa"/>
              <w:bottom w:w="80" w:type="dxa"/>
              <w:left w:w="95" w:type="dxa"/>
              <w:right w:w="95" w:type="dxa"/>
            </w:tcMar>
            <w:shd w:fill="FFFFFF"/>
          </w:tcPr>
          <w:p>
            <w:pPr>
              <w:spacing w:after="0" w:line="264" w:lineRule="auto"/>
              <w:jc w:val="center"/>
            </w:pPr>
            <w:r>
              <w:rPr>
                <w:b w:val="0"/>
                <w:sz w:val="19"/>
              </w:rPr>
              <w:t>未来预约</w:t>
            </w:r>
          </w:p>
        </w:tc>
        <w:tc>
          <w:tcPr>
            <w:tcW w:type="dxa" w:w="7963"/>
            <w:vAlign w:val="center"/>
            <w:tcMar>
              <w:top w:w="80" w:type="dxa"/>
              <w:bottom w:w="80" w:type="dxa"/>
              <w:left w:w="95" w:type="dxa"/>
              <w:right w:w="95" w:type="dxa"/>
            </w:tcMar>
            <w:shd w:fill="FFFFFF"/>
          </w:tcPr>
          <w:p>
            <w:pPr>
              <w:spacing w:after="0" w:line="264" w:lineRule="auto"/>
            </w:pPr>
            <w:r>
              <w:rPr>
                <w:b w:val="0"/>
                <w:sz w:val="19"/>
              </w:rPr>
              <w:t>撤销或修改受影响部分，释放尚未实际消耗的资源。</w:t>
            </w:r>
          </w:p>
        </w:tc>
      </w:tr>
      <w:tr>
        <w:trPr>
          <w:cantSplit/>
        </w:trPr>
        <w:tc>
          <w:tcPr>
            <w:tcW w:type="dxa" w:w="2088"/>
            <w:vAlign w:val="center"/>
            <w:tcMar>
              <w:top w:w="80" w:type="dxa"/>
              <w:bottom w:w="80" w:type="dxa"/>
              <w:left w:w="95" w:type="dxa"/>
              <w:right w:w="95" w:type="dxa"/>
            </w:tcMar>
            <w:shd w:fill="F6F8FA"/>
          </w:tcPr>
          <w:p>
            <w:pPr>
              <w:spacing w:after="0" w:line="264" w:lineRule="auto"/>
              <w:jc w:val="center"/>
            </w:pPr>
            <w:r>
              <w:rPr>
                <w:b w:val="0"/>
                <w:sz w:val="19"/>
              </w:rPr>
              <w:t>未受影响</w:t>
            </w:r>
          </w:p>
        </w:tc>
        <w:tc>
          <w:tcPr>
            <w:tcW w:type="dxa" w:w="7963"/>
            <w:vAlign w:val="center"/>
            <w:tcMar>
              <w:top w:w="80" w:type="dxa"/>
              <w:bottom w:w="80" w:type="dxa"/>
              <w:left w:w="95" w:type="dxa"/>
              <w:right w:w="95" w:type="dxa"/>
            </w:tcMar>
            <w:shd w:fill="F6F8FA"/>
          </w:tcPr>
          <w:p>
            <w:pPr>
              <w:spacing w:after="0" w:line="264" w:lineRule="auto"/>
            </w:pPr>
            <w:r>
              <w:rPr>
                <w:b w:val="0"/>
                <w:sz w:val="19"/>
              </w:rPr>
              <w:t>重新验证相关依赖后保留，不以“旧方案”为理由跳过检查。</w:t>
            </w:r>
          </w:p>
        </w:tc>
      </w:tr>
    </w:tbl>
    <w:p>
      <w:pPr>
        <w:spacing w:after="40" w:line="240" w:lineRule="auto"/>
      </w:pPr>
    </w:p>
    <w:p>
      <w:pPr>
        <w:pStyle w:val="Heading2"/>
      </w:pPr>
      <w:r>
        <w:t>9.4 修复流程</w:t>
      </w:r>
    </w:p>
    <w:p>
      <w:pPr>
        <w:spacing w:after="0" w:line="245" w:lineRule="auto"/>
      </w:pPr>
      <w:r>
        <w:rPr>
          <w:rFonts w:ascii="DejaVu Sans Mono" w:hAnsi="DejaVu Sans Mono" w:eastAsia="Noto Sans CJK SC"/>
          <w:sz w:val="16"/>
        </w:rPr>
        <w:t>收到事件 e 和当前状态快照 S</w:t>
      </w:r>
    </w:p>
    <w:p>
      <w:pPr>
        <w:spacing w:after="0" w:line="245" w:lineRule="auto"/>
      </w:pPr>
      <w:r>
        <w:rPr>
          <w:rFonts w:ascii="DejaVu Sans Mono" w:hAnsi="DejaVu Sans Mono" w:eastAsia="Noto Sans CJK SC"/>
          <w:sz w:val="16"/>
        </w:rPr>
        <w:t>1  记录 e 的发生时间和接收时间，验证版本与重复事件</w:t>
      </w:r>
    </w:p>
    <w:p>
      <w:pPr>
        <w:spacing w:after="0" w:line="245" w:lineRule="auto"/>
      </w:pPr>
      <w:r>
        <w:rPr>
          <w:rFonts w:ascii="DejaVu Sans Mono" w:hAnsi="DejaVu Sans Mono" w:eastAsia="Noto Sans CJK SC"/>
          <w:sz w:val="16"/>
        </w:rPr>
        <w:t>2  更新真实状态，求受影响未来任务集合 A</w:t>
      </w:r>
    </w:p>
    <w:p>
      <w:pPr>
        <w:spacing w:after="0" w:line="245" w:lineRule="auto"/>
      </w:pPr>
      <w:r>
        <w:rPr>
          <w:rFonts w:ascii="DejaVu Sans Mono" w:hAnsi="DejaVu Sans Mono" w:eastAsia="Noto Sans CJK SC"/>
          <w:sz w:val="16"/>
        </w:rPr>
        <w:t>3  固定已完成事实和允许保留的执行承诺</w:t>
      </w:r>
    </w:p>
    <w:p>
      <w:pPr>
        <w:spacing w:after="0" w:line="245" w:lineRule="auto"/>
      </w:pPr>
      <w:r>
        <w:rPr>
          <w:rFonts w:ascii="DejaVu Sans Mono" w:hAnsi="DejaVu Sans Mono" w:eastAsia="Noto Sans CJK SC"/>
          <w:sz w:val="16"/>
        </w:rPr>
        <w:t>4  撤销 A 中尚未消耗的资源预约</w:t>
      </w:r>
    </w:p>
    <w:p>
      <w:pPr>
        <w:spacing w:after="0" w:line="245" w:lineRule="auto"/>
      </w:pPr>
      <w:r>
        <w:rPr>
          <w:rFonts w:ascii="DejaVu Sans Mono" w:hAnsi="DejaVu Sans Mono" w:eastAsia="Noto Sans CJK SC"/>
          <w:sz w:val="16"/>
        </w:rPr>
        <w:t>5  对 A 做最早可行插入和局部候选搜索</w:t>
      </w:r>
    </w:p>
    <w:p>
      <w:pPr>
        <w:spacing w:after="0" w:line="245" w:lineRule="auto"/>
      </w:pPr>
      <w:r>
        <w:rPr>
          <w:rFonts w:ascii="DejaVu Sans Mono" w:hAnsi="DejaVu Sans Mono" w:eastAsia="Noto Sans CJK SC"/>
          <w:sz w:val="16"/>
        </w:rPr>
        <w:t>6  若时间允许，按瓶颈逐步扩大 A</w:t>
      </w:r>
    </w:p>
    <w:p>
      <w:pPr>
        <w:spacing w:after="0" w:line="245" w:lineRule="auto"/>
      </w:pPr>
      <w:r>
        <w:rPr>
          <w:rFonts w:ascii="DejaVu Sans Mono" w:hAnsi="DejaVu Sans Mono" w:eastAsia="Noto Sans CJK SC"/>
          <w:sz w:val="16"/>
        </w:rPr>
        <w:t>7  独立重算所有变化及依赖的约束</w:t>
      </w:r>
    </w:p>
    <w:p>
      <w:pPr>
        <w:spacing w:after="0" w:line="245" w:lineRule="auto"/>
      </w:pPr>
      <w:r>
        <w:rPr>
          <w:rFonts w:ascii="DejaVu Sans Mono" w:hAnsi="DejaVu Sans Mono" w:eastAsia="Noto Sans CJK SC"/>
          <w:sz w:val="16"/>
        </w:rPr>
        <w:t>8  返回新计划、变化清单、未保障需求与待确认事项</w:t>
      </w:r>
    </w:p>
    <w:p>
      <w:r>
        <w:rPr>
          <w:b w:val="0"/>
        </w:rPr>
        <w:t>初期的变更代价可以由改派次数、起飞时刻绝对变化、箱件重新装载次数和中继位置变动组成。权重采用明确的运营代理量，并固定同一量纲或归一化方式。已承诺任务的时限与物理安全仍是硬约束，变更代价不能阻止对已经不安全的计划进行必要调整。</w:t>
      </w:r>
    </w:p>
    <w:p>
      <w:pPr>
        <w:pStyle w:val="Heading2"/>
      </w:pPr>
      <w:r>
        <w:t>9.5 如何证明它有用</w:t>
      </w:r>
    </w:p>
    <w:p>
      <w:r>
        <w:rPr>
          <w:b w:val="0"/>
        </w:rPr>
        <w:t>同一地图、资源和事件序列，比较固定计划回放、每次全量重算、无变更惩罚的局部修复、有变更惩罚的局部修复。记录关键需求满足、首个可行方案时间、最终指标、改派次数和冻结任务被改动次数。只有在相同计算预算下仍改善响应或稳定性，才把该项写成已验证创新。</w:t>
      </w:r>
    </w:p>
    <w:p>
      <w:pPr>
        <w:pStyle w:val="Heading1"/>
      </w:pPr>
      <w:r>
        <w:t>10 创新方向二 能量与通信余量下的稳健规划</w:t>
      </w:r>
    </w:p>
    <w:p>
      <w:pPr>
        <w:pStyle w:val="Heading2"/>
      </w:pPr>
      <w:r>
        <w:t>10.1 从名义可行转向扰动下仍可执行</w:t>
      </w:r>
    </w:p>
    <w:p>
      <w:r>
        <w:rPr>
          <w:b w:val="0"/>
        </w:rPr>
        <w:t>原论文主方案余量较紧，适合研究现实中常见的小幅偏差：风或载重变化使飞行时间增加、电池健康下降使实际可用能量减少、通信条件恶化使原有覆盖窗口收缩。目标是减少临时任务失效，同时让用户看见保留余量造成的时间或资源代价。</w:t>
      </w:r>
    </w:p>
    <w:p>
      <w:pPr>
        <w:pStyle w:val="Heading2"/>
      </w:pPr>
      <w:r>
        <w:t>10.2 分三层实现</w:t>
      </w:r>
    </w:p>
    <w:p>
      <w:r>
        <w:rPr>
          <w:b/>
        </w:rPr>
        <w:t>首版采用确定性保守参数。</w:t>
      </w:r>
      <w:r>
        <w:rPr>
          <w:b w:val="0"/>
        </w:rPr>
        <w:t>支持能耗倍率、飞行时间倍率、SOC储备和额外链路余量。参数由配置或用户提供，在同一条件下生成方案和压力回放；这称为参数敏感性或压力测试，不直接称概率鲁棒保证。</w:t>
      </w:r>
    </w:p>
    <w:p>
      <w:r>
        <w:rPr>
          <w:b/>
        </w:rPr>
        <w:t>完整版本加入不确定情景。</w:t>
      </w:r>
      <w:r>
        <w:rPr>
          <w:b w:val="0"/>
        </w:rPr>
        <w:t>为能耗、时间和通信构造有解释的情景集合，在相同物理硬约束下比较名义、固定余量和场景规划。硬性超载、禁入、设备天气上限不进入可被平均抵消的损失函数。可将延迟、需求短缺等服务损失的高分位或CVaR作为额外目标，避免只优化平均表现。</w:t>
      </w:r>
    </w:p>
    <w:p>
      <w:r>
        <w:rPr>
          <w:b/>
        </w:rPr>
        <w:t>有日志后再做预测校准。</w:t>
      </w:r>
      <w:r>
        <w:rPr>
          <w:b w:val="0"/>
        </w:rPr>
        <w:t>用物理模型估计能耗，再用轻量回归模型学习剩余误差；特征包括距离、分段爬升、载荷、速度、悬停时长、风向风速、机型、SOC和SOH。按任务或飞行批次划分训练与验证，用独立校准集评估区间覆盖。没有真实飞行日志时，可以先验证方法流程，但不能声称达到真实能耗预测精度。</w:t>
      </w:r>
    </w:p>
    <w:p>
      <w:pPr>
        <w:pStyle w:val="Heading2"/>
      </w:pPr>
      <w:r>
        <w:t>10.3 余量不能只看出发和结束两点</w:t>
      </w:r>
    </w:p>
    <w:p>
      <w:r>
        <w:rPr>
          <w:b w:val="0"/>
        </w:rPr>
        <w:t>除整架次总能耗外，检查各关键阶段的剩余能量与允许返航或备降的需求；除地图上的覆盖面积外，检查运输全过程接入与回传的可用性以及中继交接时间。需求和风险图层变更后，必须重新计算依赖的轨迹和时段。</w:t>
      </w:r>
    </w:p>
    <w:p>
      <w:r>
        <w:rPr>
          <w:b w:val="0"/>
        </w:rPr>
        <w:t>验证报告应同时给出未满足需求、延迟分布、名义能耗、扰动下能耗、余量不足率和计算时间。如果选择更保守的方案，应解释“多用了多少能量或时间，减少了哪些模型内失效”，避免把单一安全分数当最终证据。</w:t>
      </w:r>
    </w:p>
    <w:p>
      <w:pPr>
        <w:pStyle w:val="Heading1"/>
      </w:pPr>
      <w:r>
        <w:t>11 创新方向三 学习辅助选择重排区域</w:t>
      </w:r>
    </w:p>
    <w:p>
      <w:pPr>
        <w:pStyle w:val="Heading2"/>
      </w:pPr>
      <w:r>
        <w:t>11.1 最适合本项目的AI入口</w:t>
      </w:r>
    </w:p>
    <w:p>
      <w:r>
        <w:rPr>
          <w:b w:val="0"/>
        </w:rPr>
        <w:t>推荐把AI先用在“选择哪一小部分任务值得重排”。LENS研究用学习方法辅助大邻域搜索选择破坏和修复区域，作者提供数据采集和随机、学习、理想选择的实现。它证明轻量监督学习可以参与路径优化，本项目可迁移其思路而重新定义资源和通信特征。[5]</w:t>
      </w:r>
    </w:p>
    <w:p>
      <w:r>
        <w:rPr>
          <w:b w:val="0"/>
        </w:rPr>
        <w:t>相比直接训练端到端调度策略，该路线更贴合已有代码：现有求解器负责重排与验证，模型给候选邻域排序。推荐先用随机森林或梯度提升树，CPU即可训练和推理；仅当关系特征难以表达且已有结果证明需要时，再考虑小型图网络或Transformer。</w:t>
      </w:r>
    </w:p>
    <w:p>
      <w:pPr>
        <w:pStyle w:val="Heading2"/>
      </w:pPr>
      <w:r>
        <w:t>11.2 训练样本与标签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23"/>
      </w:tblGrid>
      <w:tr>
        <w:trPr>
          <w:cantSplit/>
          <w:tblHeader/>
        </w:trPr>
        <w:tc>
          <w:tcPr>
            <w:tcW w:type="dxa" w:w="1728"/>
            <w:vAlign w:val="center"/>
            <w:tcMar>
              <w:top w:w="80" w:type="dxa"/>
              <w:bottom w:w="80" w:type="dxa"/>
              <w:left w:w="95" w:type="dxa"/>
              <w:right w:w="95" w:type="dxa"/>
            </w:tcMar>
            <w:shd w:fill="DDEAF2"/>
          </w:tcPr>
          <w:p>
            <w:pPr>
              <w:spacing w:after="0" w:line="264" w:lineRule="auto"/>
              <w:jc w:val="center"/>
            </w:pPr>
            <w:r>
              <w:rPr>
                <w:b/>
                <w:sz w:val="19"/>
              </w:rPr>
              <w:t>组成</w:t>
            </w:r>
          </w:p>
        </w:tc>
        <w:tc>
          <w:tcPr>
            <w:tcW w:type="dxa" w:w="8323"/>
            <w:vAlign w:val="center"/>
            <w:tcMar>
              <w:top w:w="80" w:type="dxa"/>
              <w:bottom w:w="80" w:type="dxa"/>
              <w:left w:w="95" w:type="dxa"/>
              <w:right w:w="95" w:type="dxa"/>
            </w:tcMar>
            <w:shd w:fill="DDEAF2"/>
          </w:tcPr>
          <w:p>
            <w:pPr>
              <w:spacing w:after="0" w:line="264" w:lineRule="auto"/>
            </w:pPr>
            <w:r>
              <w:rPr>
                <w:b/>
                <w:sz w:val="19"/>
              </w:rPr>
              <w:t>具体设计</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sz w:val="19"/>
              </w:rPr>
              <w:t>一个样本</w:t>
            </w:r>
          </w:p>
        </w:tc>
        <w:tc>
          <w:tcPr>
            <w:tcW w:type="dxa" w:w="8323"/>
            <w:vAlign w:val="center"/>
            <w:tcMar>
              <w:top w:w="80" w:type="dxa"/>
              <w:bottom w:w="80" w:type="dxa"/>
              <w:left w:w="95" w:type="dxa"/>
              <w:right w:w="95" w:type="dxa"/>
            </w:tcMar>
            <w:shd w:fill="FFFFFF"/>
          </w:tcPr>
          <w:p>
            <w:pPr>
              <w:spacing w:after="0" w:line="264" w:lineRule="auto"/>
            </w:pPr>
            <w:r>
              <w:rPr>
                <w:b w:val="0"/>
                <w:sz w:val="19"/>
              </w:rPr>
              <w:t>某场景快照下一个待修复的任务邻域。</w:t>
            </w:r>
          </w:p>
        </w:tc>
      </w:tr>
      <w:tr>
        <w:trPr>
          <w:cantSplit/>
        </w:trPr>
        <w:tc>
          <w:tcPr>
            <w:tcW w:type="dxa" w:w="1728"/>
            <w:vAlign w:val="center"/>
            <w:tcMar>
              <w:top w:w="80" w:type="dxa"/>
              <w:bottom w:w="80" w:type="dxa"/>
              <w:left w:w="95" w:type="dxa"/>
              <w:right w:w="95" w:type="dxa"/>
            </w:tcMar>
            <w:shd w:fill="F6F8FA"/>
          </w:tcPr>
          <w:p>
            <w:pPr>
              <w:spacing w:after="0" w:line="264" w:lineRule="auto"/>
              <w:jc w:val="center"/>
            </w:pPr>
            <w:r>
              <w:rPr>
                <w:b w:val="0"/>
                <w:sz w:val="19"/>
              </w:rPr>
              <w:t>输入特征</w:t>
            </w:r>
          </w:p>
        </w:tc>
        <w:tc>
          <w:tcPr>
            <w:tcW w:type="dxa" w:w="8323"/>
            <w:vAlign w:val="center"/>
            <w:tcMar>
              <w:top w:w="80" w:type="dxa"/>
              <w:bottom w:w="80" w:type="dxa"/>
              <w:left w:w="95" w:type="dxa"/>
              <w:right w:w="95" w:type="dxa"/>
            </w:tcMar>
            <w:shd w:fill="F6F8FA"/>
          </w:tcPr>
          <w:p>
            <w:pPr>
              <w:spacing w:after="0" w:line="264" w:lineRule="auto"/>
            </w:pPr>
            <w:r>
              <w:rPr>
                <w:b w:val="0"/>
                <w:sz w:val="19"/>
              </w:rPr>
              <w:t>受影响任务数、最低截止余量、预计绕飞增量、电池等待、兼容机体数、中继依赖数、当前方案变化量。</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sz w:val="19"/>
              </w:rPr>
              <w:t>监督标签</w:t>
            </w:r>
          </w:p>
        </w:tc>
        <w:tc>
          <w:tcPr>
            <w:tcW w:type="dxa" w:w="8323"/>
            <w:vAlign w:val="center"/>
            <w:tcMar>
              <w:top w:w="80" w:type="dxa"/>
              <w:bottom w:w="80" w:type="dxa"/>
              <w:left w:w="95" w:type="dxa"/>
              <w:right w:w="95" w:type="dxa"/>
            </w:tcMar>
            <w:shd w:fill="FFFFFF"/>
          </w:tcPr>
          <w:p>
            <w:pPr>
              <w:spacing w:after="0" w:line="264" w:lineRule="auto"/>
            </w:pPr>
            <w:r>
              <w:rPr>
                <w:b w:val="0"/>
                <w:sz w:val="19"/>
              </w:rPr>
              <w:t>实际执行一次固定预算局部修复后的可行性、目标改善和用时。</w:t>
            </w:r>
          </w:p>
        </w:tc>
      </w:tr>
      <w:tr>
        <w:trPr>
          <w:cantSplit/>
        </w:trPr>
        <w:tc>
          <w:tcPr>
            <w:tcW w:type="dxa" w:w="1728"/>
            <w:vAlign w:val="center"/>
            <w:tcMar>
              <w:top w:w="80" w:type="dxa"/>
              <w:bottom w:w="80" w:type="dxa"/>
              <w:left w:w="95" w:type="dxa"/>
              <w:right w:w="95" w:type="dxa"/>
            </w:tcMar>
            <w:shd w:fill="F6F8FA"/>
          </w:tcPr>
          <w:p>
            <w:pPr>
              <w:spacing w:after="0" w:line="264" w:lineRule="auto"/>
              <w:jc w:val="center"/>
            </w:pPr>
            <w:r>
              <w:rPr>
                <w:b w:val="0"/>
                <w:sz w:val="19"/>
              </w:rPr>
              <w:t>模型输出</w:t>
            </w:r>
          </w:p>
        </w:tc>
        <w:tc>
          <w:tcPr>
            <w:tcW w:type="dxa" w:w="8323"/>
            <w:vAlign w:val="center"/>
            <w:tcMar>
              <w:top w:w="80" w:type="dxa"/>
              <w:bottom w:w="80" w:type="dxa"/>
              <w:left w:w="95" w:type="dxa"/>
              <w:right w:w="95" w:type="dxa"/>
            </w:tcMar>
            <w:shd w:fill="F6F8FA"/>
          </w:tcPr>
          <w:p>
            <w:pPr>
              <w:spacing w:after="0" w:line="264" w:lineRule="auto"/>
            </w:pPr>
            <w:r>
              <w:rPr>
                <w:b w:val="0"/>
                <w:sz w:val="19"/>
              </w:rPr>
              <w:t>候选邻域的预计改善或排序分数；只改变搜索顺序。</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sz w:val="19"/>
              </w:rPr>
              <w:t>在线回退</w:t>
            </w:r>
          </w:p>
        </w:tc>
        <w:tc>
          <w:tcPr>
            <w:tcW w:type="dxa" w:w="8323"/>
            <w:vAlign w:val="center"/>
            <w:tcMar>
              <w:top w:w="80" w:type="dxa"/>
              <w:bottom w:w="80" w:type="dxa"/>
              <w:left w:w="95" w:type="dxa"/>
              <w:right w:w="95" w:type="dxa"/>
            </w:tcMar>
            <w:shd w:fill="FFFFFF"/>
          </w:tcPr>
          <w:p>
            <w:pPr>
              <w:spacing w:after="0" w:line="264" w:lineRule="auto"/>
            </w:pPr>
            <w:r>
              <w:rPr>
                <w:b w:val="0"/>
                <w:sz w:val="19"/>
              </w:rPr>
              <w:t>特征超出训练范围、预测排序失效或模型不可用时，恢复启发式和随机混合选择。</w:t>
            </w:r>
          </w:p>
        </w:tc>
      </w:tr>
      <w:tr>
        <w:trPr>
          <w:cantSplit/>
        </w:trPr>
        <w:tc>
          <w:tcPr>
            <w:tcW w:type="dxa" w:w="1728"/>
            <w:vAlign w:val="center"/>
            <w:tcMar>
              <w:top w:w="80" w:type="dxa"/>
              <w:bottom w:w="80" w:type="dxa"/>
              <w:left w:w="95" w:type="dxa"/>
              <w:right w:w="95" w:type="dxa"/>
            </w:tcMar>
            <w:shd w:fill="F6F8FA"/>
          </w:tcPr>
          <w:p>
            <w:pPr>
              <w:spacing w:after="0" w:line="264" w:lineRule="auto"/>
              <w:jc w:val="center"/>
            </w:pPr>
            <w:r>
              <w:rPr>
                <w:b w:val="0"/>
                <w:sz w:val="19"/>
              </w:rPr>
              <w:t>最终约束</w:t>
            </w:r>
          </w:p>
        </w:tc>
        <w:tc>
          <w:tcPr>
            <w:tcW w:type="dxa" w:w="8323"/>
            <w:vAlign w:val="center"/>
            <w:tcMar>
              <w:top w:w="80" w:type="dxa"/>
              <w:bottom w:w="80" w:type="dxa"/>
              <w:left w:w="95" w:type="dxa"/>
              <w:right w:w="95" w:type="dxa"/>
            </w:tcMar>
            <w:shd w:fill="F6F8FA"/>
          </w:tcPr>
          <w:p>
            <w:pPr>
              <w:spacing w:after="0" w:line="264" w:lineRule="auto"/>
            </w:pPr>
            <w:r>
              <w:rPr>
                <w:b w:val="0"/>
                <w:sz w:val="19"/>
              </w:rPr>
              <w:t>相同独立检查器决定是否接纳方案，学习输出不能跳过物理和资源约束。</w:t>
            </w:r>
          </w:p>
        </w:tc>
      </w:tr>
    </w:tbl>
    <w:p>
      <w:pPr>
        <w:spacing w:after="40" w:line="240" w:lineRule="auto"/>
      </w:pPr>
    </w:p>
    <w:p>
      <w:r>
        <w:rPr>
          <w:b w:val="0"/>
        </w:rPr>
        <w:t>训练和测试按地图、需求实例和完整事件序列划分，不把同一场景相邻迭代随机分到两侧。样本标签来自优化器时，需记录求解预算和随机种子；未找到可行解的样本不能被误标为该邻域必然不可行。保留一定随机探索，避免模型长期只选择训练中熟悉的任务结构。</w:t>
      </w:r>
    </w:p>
    <w:p>
      <w:pPr>
        <w:pStyle w:val="Heading2"/>
      </w:pPr>
      <w:r>
        <w:t>11.3 消融和使用门槛</w:t>
      </w:r>
    </w:p>
    <w:p>
      <w:r>
        <w:rPr>
          <w:b w:val="0"/>
        </w:rPr>
        <w:t>固定求解器、邻域集合和总墙钟预算，比较随机选择、规则或常规ALNS选择、学习选择。先看是否在相同时间内获得更多可行解或更低延迟，再比较训练和维护成本。再做未见地图、更多无人机、更少电池和连续事件压力测试。若学习收益不稳定，交付版本保留成熟的规则搜索，AI作为研究模块继续迭代。</w:t>
      </w:r>
    </w:p>
    <w:p>
      <w:r>
        <w:rPr>
          <w:b w:val="0"/>
        </w:rPr>
        <w:t>PIP和CaR分别研究复杂约束下的不可行预防和构造—修复协同，可启发后续神经模块；它们的标准路由环境不包含本项目全部电池、中继和执行状态，不能直接替换现有引擎。[6][7]</w:t>
      </w:r>
    </w:p>
    <w:p>
      <w:pPr>
        <w:pStyle w:val="Heading1"/>
      </w:pPr>
      <w:r>
        <w:t>12 运输与通信联合调度及资源诊断</w:t>
      </w:r>
    </w:p>
    <w:p>
      <w:pPr>
        <w:pStyle w:val="Heading2"/>
      </w:pPr>
      <w:r>
        <w:t>12.1 联合调度要保留的技术深度</w:t>
      </w:r>
    </w:p>
    <w:p>
      <w:r>
        <w:rPr>
          <w:b w:val="0"/>
        </w:rPr>
        <w:t>原论文已经把运输架次、中继位置、服务时间和能源组件联动起来，这是作品应当继续保留的能力。完整版本中，每个中继服务有转场、建链、悬停、切换和返航阶段；每个运输阶段必须有当时可用的直连或一条接入与回传同时有效的链路。中继若只覆盖运输端却回传不到网关，并不构成可用服务。</w:t>
      </w:r>
    </w:p>
    <w:p>
      <w:r>
        <w:rPr>
          <w:b w:val="0"/>
        </w:rPr>
        <w:t>所有运输和中继设备都参与统一资源检查。专用中继机不能被当作一般运输机；双角色机只有在能力配置支持时才允许切换。额外加入接入数量或带宽容量后，同一中继不能无上限承担客户。居民通信需求与飞行控制链路分开建模和展示。</w:t>
      </w:r>
    </w:p>
    <w:p>
      <w:pPr>
        <w:pStyle w:val="Heading2"/>
      </w:pPr>
      <w:r>
        <w:t>12.2 独立检查比动画更重要</w:t>
      </w:r>
    </w:p>
    <w:p>
      <w:r>
        <w:rPr>
          <w:b w:val="0"/>
        </w:rPr>
        <w:t>保留原论文按通信事件切分区间的方式：在给定地形与传播关系中检查遮挡变化、链路预算切换、飞行阶段边界、建链和离场时刻。扩展为新障碍或无线模型后，如果不能继续严格求出事件，就必须说明检查粒度与未确定范围；少数采样点通过不能宣称全过程已经认证。</w:t>
      </w:r>
    </w:p>
    <w:p>
      <w:r>
        <w:rPr>
          <w:b w:val="0"/>
        </w:rPr>
        <w:t>验证结果分为通过、不通过、未确定。未确定包括地形缺失、数据过期或采用近似模型时无法排除风险等。界面可以展示模型内计算依据与影响航段，但不把这些结果写成真实无线可靠性或飞行适航认证。</w:t>
      </w:r>
    </w:p>
    <w:p>
      <w:pPr>
        <w:pStyle w:val="Heading2"/>
      </w:pPr>
      <w:r>
        <w:t>12.3 不能完成时要回答缺什么</w:t>
      </w:r>
    </w:p>
    <w:p>
      <w:r>
        <w:rPr>
          <w:b w:val="0"/>
        </w:rPr>
        <w:t>诊断按照可核对证据逐步进行：单箱载重和几何装载、库存、可用机型、路径/限制区、能量、截止、中继覆盖、充电和地面资源。简单下界可直接证明某些不可能条件；其他复杂耦合冲突只能说明当前候选或计算预算下未找到。</w:t>
      </w:r>
    </w:p>
    <w:p>
      <w:r>
        <w:rPr>
          <w:b w:val="0"/>
        </w:rPr>
        <w:t>对资源不足提出少量反事实试算：增加一块兼容电池、增加一个充电端口、调用一架某型号无人机、开放一个合适起降点，分别重新求解，并给出服务改善与资源代价。这应以真实重算形成结果，不能通过文字模型猜测“加一架就够”。如果没有求得资源最小值，不使用“最少仅需”措辞。</w:t>
      </w:r>
    </w:p>
    <w:p>
      <w:r>
        <w:rPr>
          <w:b w:val="0"/>
        </w:rPr>
        <w:t>可将原Q4的区间峰值和任务关联用于“为什么两支队伍分别执行会多用设备”的解释；进入可重新分区、多基地模式时，要重新计算上游任务，不能沿用冻结任务下的最优性结论。[3]</w:t>
      </w:r>
    </w:p>
    <w:p>
      <w:pPr>
        <w:pStyle w:val="Heading2"/>
      </w:pPr>
      <w:r>
        <w:t>12.4 与已有研究保持明确边界</w:t>
      </w:r>
    </w:p>
    <w:p>
      <w:r>
        <w:rPr>
          <w:b w:val="0"/>
        </w:rPr>
        <w:t>2026年的IET论文已将应急物流、通信不确定、强化学习、ALNS和事件触发滚动优化结合。因此“把这几个词组合起来”不能作为本项目首创证据。[8] 更可辩护的项目贡献是：面向不可拆箱物资和有限实体电池，利用任务依赖定位动态影响，在计划变更受控的条件下修复运输与中继安排，并用统一检查和交互复盘给出可核验证据。是否构成研究层面的新方法，还需要更完整相关工作比较和实验证明。</w:t>
      </w:r>
    </w:p>
    <w:p>
      <w:pPr>
        <w:pStyle w:val="Heading1"/>
      </w:pPr>
      <w:r>
        <w:t>13 工程架构与部署</w:t>
      </w:r>
    </w:p>
    <w:p>
      <w:pPr>
        <w:pStyle w:val="Heading2"/>
      </w:pPr>
      <w:r>
        <w:t>13.1 首版推荐采用单机服务架构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118"/>
        <w:gridCol w:w="4464"/>
      </w:tblGrid>
      <w:tr>
        <w:trPr>
          <w:cantSplit/>
          <w:tblHeader/>
        </w:trPr>
        <w:tc>
          <w:tcPr>
            <w:tcW w:type="dxa" w:w="1469"/>
            <w:vAlign w:val="center"/>
            <w:tcMar>
              <w:top w:w="80" w:type="dxa"/>
              <w:bottom w:w="80" w:type="dxa"/>
              <w:left w:w="95" w:type="dxa"/>
              <w:right w:w="95" w:type="dxa"/>
            </w:tcMar>
            <w:shd w:fill="DDEAF2"/>
          </w:tcPr>
          <w:p>
            <w:pPr>
              <w:spacing w:after="0" w:line="264" w:lineRule="auto"/>
              <w:jc w:val="center"/>
            </w:pPr>
            <w:r>
              <w:rPr>
                <w:b/>
                <w:sz w:val="19"/>
              </w:rPr>
              <w:t>模块</w:t>
            </w:r>
          </w:p>
        </w:tc>
        <w:tc>
          <w:tcPr>
            <w:tcW w:type="dxa" w:w="4118"/>
            <w:vAlign w:val="center"/>
            <w:tcMar>
              <w:top w:w="80" w:type="dxa"/>
              <w:bottom w:w="80" w:type="dxa"/>
              <w:left w:w="95" w:type="dxa"/>
              <w:right w:w="95" w:type="dxa"/>
            </w:tcMar>
            <w:shd w:fill="DDEAF2"/>
          </w:tcPr>
          <w:p>
            <w:pPr>
              <w:spacing w:after="0" w:line="264" w:lineRule="auto"/>
            </w:pPr>
            <w:r>
              <w:rPr>
                <w:b/>
                <w:sz w:val="19"/>
              </w:rPr>
              <w:t>推荐实现</w:t>
            </w:r>
          </w:p>
        </w:tc>
        <w:tc>
          <w:tcPr>
            <w:tcW w:type="dxa" w:w="4464"/>
            <w:vAlign w:val="center"/>
            <w:tcMar>
              <w:top w:w="80" w:type="dxa"/>
              <w:bottom w:w="80" w:type="dxa"/>
              <w:left w:w="95" w:type="dxa"/>
              <w:right w:w="95" w:type="dxa"/>
            </w:tcMar>
            <w:shd w:fill="DDEAF2"/>
          </w:tcPr>
          <w:p>
            <w:pPr>
              <w:spacing w:after="0" w:line="264" w:lineRule="auto"/>
            </w:pPr>
            <w:r>
              <w:rPr>
                <w:b/>
                <w:sz w:val="19"/>
              </w:rPr>
              <w:t>选择理由</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前端</w:t>
            </w:r>
          </w:p>
        </w:tc>
        <w:tc>
          <w:tcPr>
            <w:tcW w:type="dxa" w:w="4118"/>
            <w:vAlign w:val="center"/>
            <w:tcMar>
              <w:top w:w="80" w:type="dxa"/>
              <w:bottom w:w="80" w:type="dxa"/>
              <w:left w:w="95" w:type="dxa"/>
              <w:right w:w="95" w:type="dxa"/>
            </w:tcMar>
            <w:shd w:fill="FFFFFF"/>
          </w:tcPr>
          <w:p>
            <w:pPr>
              <w:spacing w:after="0" w:line="264" w:lineRule="auto"/>
            </w:pPr>
            <w:r>
              <w:rPr>
                <w:b w:val="0"/>
                <w:sz w:val="19"/>
              </w:rPr>
              <w:t>React 加 Vite 加 TypeScript，使用团队熟悉的组件库</w:t>
            </w:r>
          </w:p>
        </w:tc>
        <w:tc>
          <w:tcPr>
            <w:tcW w:type="dxa" w:w="4464"/>
            <w:vAlign w:val="center"/>
            <w:tcMar>
              <w:top w:w="80" w:type="dxa"/>
              <w:bottom w:w="80" w:type="dxa"/>
              <w:left w:w="95" w:type="dxa"/>
              <w:right w:w="95" w:type="dxa"/>
            </w:tcMar>
            <w:shd w:fill="FFFFFF"/>
          </w:tcPr>
          <w:p>
            <w:pPr>
              <w:spacing w:after="0" w:line="264" w:lineRule="auto"/>
            </w:pPr>
            <w:r>
              <w:rPr>
                <w:b w:val="0"/>
                <w:sz w:val="19"/>
              </w:rPr>
              <w:t>三页工作台足够；已有Vue经验也可沿用，避免为换框架增加风险。</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地图</w:t>
            </w:r>
          </w:p>
        </w:tc>
        <w:tc>
          <w:tcPr>
            <w:tcW w:type="dxa" w:w="4118"/>
            <w:vAlign w:val="center"/>
            <w:tcMar>
              <w:top w:w="80" w:type="dxa"/>
              <w:bottom w:w="80" w:type="dxa"/>
              <w:left w:w="95" w:type="dxa"/>
              <w:right w:w="95" w:type="dxa"/>
            </w:tcMar>
            <w:shd w:fill="F6F8FA"/>
          </w:tcPr>
          <w:p>
            <w:pPr>
              <w:spacing w:after="0" w:line="264" w:lineRule="auto"/>
            </w:pPr>
            <w:r>
              <w:rPr>
                <w:b w:val="0"/>
                <w:sz w:val="19"/>
              </w:rPr>
              <w:t>MapLibre GL JS，局部地形剖面与矢量图层</w:t>
            </w:r>
          </w:p>
        </w:tc>
        <w:tc>
          <w:tcPr>
            <w:tcW w:type="dxa" w:w="4464"/>
            <w:vAlign w:val="center"/>
            <w:tcMar>
              <w:top w:w="80" w:type="dxa"/>
              <w:bottom w:w="80" w:type="dxa"/>
              <w:left w:w="95" w:type="dxa"/>
              <w:right w:w="95" w:type="dxa"/>
            </w:tcMar>
            <w:shd w:fill="F6F8FA"/>
          </w:tcPr>
          <w:p>
            <w:pPr>
              <w:spacing w:after="0" w:line="264" w:lineRule="auto"/>
            </w:pPr>
            <w:r>
              <w:rPr>
                <w:b w:val="0"/>
                <w:sz w:val="19"/>
              </w:rPr>
              <w:t>支持所需地图数据源；首版无需同时维护二维和三维引擎。[11]</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后端</w:t>
            </w:r>
          </w:p>
        </w:tc>
        <w:tc>
          <w:tcPr>
            <w:tcW w:type="dxa" w:w="4118"/>
            <w:vAlign w:val="center"/>
            <w:tcMar>
              <w:top w:w="80" w:type="dxa"/>
              <w:bottom w:w="80" w:type="dxa"/>
              <w:left w:w="95" w:type="dxa"/>
              <w:right w:w="95" w:type="dxa"/>
            </w:tcMar>
            <w:shd w:fill="FFFFFF"/>
          </w:tcPr>
          <w:p>
            <w:pPr>
              <w:spacing w:after="0" w:line="264" w:lineRule="auto"/>
            </w:pPr>
            <w:r>
              <w:rPr>
                <w:b w:val="0"/>
                <w:sz w:val="19"/>
              </w:rPr>
              <w:t>FastAPI和结构化数据校验</w:t>
            </w:r>
          </w:p>
        </w:tc>
        <w:tc>
          <w:tcPr>
            <w:tcW w:type="dxa" w:w="4464"/>
            <w:vAlign w:val="center"/>
            <w:tcMar>
              <w:top w:w="80" w:type="dxa"/>
              <w:bottom w:w="80" w:type="dxa"/>
              <w:left w:w="95" w:type="dxa"/>
              <w:right w:w="95" w:type="dxa"/>
            </w:tcMar>
            <w:shd w:fill="FFFFFF"/>
          </w:tcPr>
          <w:p>
            <w:pPr>
              <w:spacing w:after="0" w:line="264" w:lineRule="auto"/>
            </w:pPr>
            <w:r>
              <w:rPr>
                <w:b w:val="0"/>
                <w:sz w:val="19"/>
              </w:rPr>
              <w:t>方便直接调用Python算法，统一输入输出和错误结构。</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数据</w:t>
            </w:r>
          </w:p>
        </w:tc>
        <w:tc>
          <w:tcPr>
            <w:tcW w:type="dxa" w:w="4118"/>
            <w:vAlign w:val="center"/>
            <w:tcMar>
              <w:top w:w="80" w:type="dxa"/>
              <w:bottom w:w="80" w:type="dxa"/>
              <w:left w:w="95" w:type="dxa"/>
              <w:right w:w="95" w:type="dxa"/>
            </w:tcMar>
            <w:shd w:fill="F6F8FA"/>
          </w:tcPr>
          <w:p>
            <w:pPr>
              <w:spacing w:after="0" w:line="264" w:lineRule="auto"/>
            </w:pPr>
            <w:r>
              <w:rPr>
                <w:b w:val="0"/>
                <w:sz w:val="19"/>
              </w:rPr>
              <w:t>SQLite加本地文件目录</w:t>
            </w:r>
          </w:p>
        </w:tc>
        <w:tc>
          <w:tcPr>
            <w:tcW w:type="dxa" w:w="4464"/>
            <w:vAlign w:val="center"/>
            <w:tcMar>
              <w:top w:w="80" w:type="dxa"/>
              <w:bottom w:w="80" w:type="dxa"/>
              <w:left w:w="95" w:type="dxa"/>
              <w:right w:w="95" w:type="dxa"/>
            </w:tcMar>
            <w:shd w:fill="F6F8FA"/>
          </w:tcPr>
          <w:p>
            <w:pPr>
              <w:spacing w:after="0" w:line="264" w:lineRule="auto"/>
            </w:pPr>
            <w:r>
              <w:rPr>
                <w:b w:val="0"/>
                <w:sz w:val="19"/>
              </w:rPr>
              <w:t>单机并发写有限且结构简单；保存原文件、版本和结果。</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空间计算</w:t>
            </w:r>
          </w:p>
        </w:tc>
        <w:tc>
          <w:tcPr>
            <w:tcW w:type="dxa" w:w="4118"/>
            <w:vAlign w:val="center"/>
            <w:tcMar>
              <w:top w:w="80" w:type="dxa"/>
              <w:bottom w:w="80" w:type="dxa"/>
              <w:left w:w="95" w:type="dxa"/>
              <w:right w:w="95" w:type="dxa"/>
            </w:tcMar>
            <w:shd w:fill="FFFFFF"/>
          </w:tcPr>
          <w:p>
            <w:pPr>
              <w:spacing w:after="0" w:line="264" w:lineRule="auto"/>
            </w:pPr>
            <w:r>
              <w:rPr>
                <w:b w:val="0"/>
                <w:sz w:val="19"/>
              </w:rPr>
              <w:t>GDAL或Rasterio，加Shapely与投影工具</w:t>
            </w:r>
          </w:p>
        </w:tc>
        <w:tc>
          <w:tcPr>
            <w:tcW w:type="dxa" w:w="4464"/>
            <w:vAlign w:val="center"/>
            <w:tcMar>
              <w:top w:w="80" w:type="dxa"/>
              <w:bottom w:w="80" w:type="dxa"/>
              <w:left w:w="95" w:type="dxa"/>
              <w:right w:w="95" w:type="dxa"/>
            </w:tcMar>
            <w:shd w:fill="FFFFFF"/>
          </w:tcPr>
          <w:p>
            <w:pPr>
              <w:spacing w:after="0" w:line="264" w:lineRule="auto"/>
            </w:pPr>
            <w:r>
              <w:rPr>
                <w:b w:val="0"/>
                <w:sz w:val="19"/>
              </w:rPr>
              <w:t>重投影、栅格查询、空间关系计算使用成熟组件。[10]</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求解</w:t>
            </w:r>
          </w:p>
        </w:tc>
        <w:tc>
          <w:tcPr>
            <w:tcW w:type="dxa" w:w="4118"/>
            <w:vAlign w:val="center"/>
            <w:tcMar>
              <w:top w:w="80" w:type="dxa"/>
              <w:bottom w:w="80" w:type="dxa"/>
              <w:left w:w="95" w:type="dxa"/>
              <w:right w:w="95" w:type="dxa"/>
            </w:tcMar>
            <w:shd w:fill="F6F8FA"/>
          </w:tcPr>
          <w:p>
            <w:pPr>
              <w:spacing w:after="0" w:line="264" w:lineRule="auto"/>
            </w:pPr>
            <w:r>
              <w:rPr>
                <w:b w:val="0"/>
                <w:sz w:val="19"/>
              </w:rPr>
              <w:t>已有Python算法和OR-Tools，独立工作进程</w:t>
            </w:r>
          </w:p>
        </w:tc>
        <w:tc>
          <w:tcPr>
            <w:tcW w:type="dxa" w:w="4464"/>
            <w:vAlign w:val="center"/>
            <w:tcMar>
              <w:top w:w="80" w:type="dxa"/>
              <w:bottom w:w="80" w:type="dxa"/>
              <w:left w:w="95" w:type="dxa"/>
              <w:right w:w="95" w:type="dxa"/>
            </w:tcMar>
            <w:shd w:fill="F6F8FA"/>
          </w:tcPr>
          <w:p>
            <w:pPr>
              <w:spacing w:after="0" w:line="264" w:lineRule="auto"/>
            </w:pPr>
            <w:r>
              <w:rPr>
                <w:b w:val="0"/>
                <w:sz w:val="19"/>
              </w:rPr>
              <w:t>避免阻塞接口；首版限制同时一个计算任务。[4]</w:t>
            </w:r>
          </w:p>
        </w:tc>
      </w:tr>
      <w:tr>
        <w:trPr>
          <w:cantSplit/>
        </w:trPr>
        <w:tc>
          <w:tcPr>
            <w:tcW w:type="dxa" w:w="1469"/>
            <w:vAlign w:val="center"/>
            <w:tcMar>
              <w:top w:w="80" w:type="dxa"/>
              <w:bottom w:w="80" w:type="dxa"/>
              <w:left w:w="95" w:type="dxa"/>
              <w:right w:w="95" w:type="dxa"/>
            </w:tcMar>
            <w:shd w:fill="FFFFFF"/>
          </w:tcPr>
          <w:p>
            <w:pPr>
              <w:spacing w:after="0" w:line="264" w:lineRule="auto"/>
              <w:jc w:val="center"/>
            </w:pPr>
            <w:r>
              <w:rPr>
                <w:b w:val="0"/>
                <w:sz w:val="19"/>
              </w:rPr>
              <w:t>进度更新</w:t>
            </w:r>
          </w:p>
        </w:tc>
        <w:tc>
          <w:tcPr>
            <w:tcW w:type="dxa" w:w="4118"/>
            <w:vAlign w:val="center"/>
            <w:tcMar>
              <w:top w:w="80" w:type="dxa"/>
              <w:bottom w:w="80" w:type="dxa"/>
              <w:left w:w="95" w:type="dxa"/>
              <w:right w:w="95" w:type="dxa"/>
            </w:tcMar>
            <w:shd w:fill="FFFFFF"/>
          </w:tcPr>
          <w:p>
            <w:pPr>
              <w:spacing w:after="0" w:line="264" w:lineRule="auto"/>
            </w:pPr>
            <w:r>
              <w:rPr>
                <w:b w:val="0"/>
                <w:sz w:val="19"/>
              </w:rPr>
              <w:t>约1秒轮询任务状态</w:t>
            </w:r>
          </w:p>
        </w:tc>
        <w:tc>
          <w:tcPr>
            <w:tcW w:type="dxa" w:w="4464"/>
            <w:vAlign w:val="center"/>
            <w:tcMar>
              <w:top w:w="80" w:type="dxa"/>
              <w:bottom w:w="80" w:type="dxa"/>
              <w:left w:w="95" w:type="dxa"/>
              <w:right w:w="95" w:type="dxa"/>
            </w:tcMar>
            <w:shd w:fill="FFFFFF"/>
          </w:tcPr>
          <w:p>
            <w:pPr>
              <w:spacing w:after="0" w:line="264" w:lineRule="auto"/>
            </w:pPr>
            <w:r>
              <w:rPr>
                <w:b w:val="0"/>
                <w:sz w:val="19"/>
              </w:rPr>
              <w:t>可取消、有超时、有候选结果；后续再升级事件推送。</w:t>
            </w:r>
          </w:p>
        </w:tc>
      </w:tr>
      <w:tr>
        <w:trPr>
          <w:cantSplit/>
        </w:trPr>
        <w:tc>
          <w:tcPr>
            <w:tcW w:type="dxa" w:w="1469"/>
            <w:vAlign w:val="center"/>
            <w:tcMar>
              <w:top w:w="80" w:type="dxa"/>
              <w:bottom w:w="80" w:type="dxa"/>
              <w:left w:w="95" w:type="dxa"/>
              <w:right w:w="95" w:type="dxa"/>
            </w:tcMar>
            <w:shd w:fill="F6F8FA"/>
          </w:tcPr>
          <w:p>
            <w:pPr>
              <w:spacing w:after="0" w:line="264" w:lineRule="auto"/>
              <w:jc w:val="center"/>
            </w:pPr>
            <w:r>
              <w:rPr>
                <w:b w:val="0"/>
                <w:sz w:val="19"/>
              </w:rPr>
              <w:t>交付</w:t>
            </w:r>
          </w:p>
        </w:tc>
        <w:tc>
          <w:tcPr>
            <w:tcW w:type="dxa" w:w="4118"/>
            <w:vAlign w:val="center"/>
            <w:tcMar>
              <w:top w:w="80" w:type="dxa"/>
              <w:bottom w:w="80" w:type="dxa"/>
              <w:left w:w="95" w:type="dxa"/>
              <w:right w:w="95" w:type="dxa"/>
            </w:tcMar>
            <w:shd w:fill="F6F8FA"/>
          </w:tcPr>
          <w:p>
            <w:pPr>
              <w:spacing w:after="0" w:line="264" w:lineRule="auto"/>
            </w:pPr>
            <w:r>
              <w:rPr>
                <w:b w:val="0"/>
                <w:sz w:val="19"/>
              </w:rPr>
              <w:t>固定依赖、启动脚本、示例场景、可复现结果</w:t>
            </w:r>
          </w:p>
        </w:tc>
        <w:tc>
          <w:tcPr>
            <w:tcW w:type="dxa" w:w="4464"/>
            <w:vAlign w:val="center"/>
            <w:tcMar>
              <w:top w:w="80" w:type="dxa"/>
              <w:bottom w:w="80" w:type="dxa"/>
              <w:left w:w="95" w:type="dxa"/>
              <w:right w:w="95" w:type="dxa"/>
            </w:tcMar>
            <w:shd w:fill="F6F8FA"/>
          </w:tcPr>
          <w:p>
            <w:pPr>
              <w:spacing w:after="0" w:line="264" w:lineRule="auto"/>
            </w:pPr>
            <w:r>
              <w:rPr>
                <w:b w:val="0"/>
                <w:sz w:val="19"/>
              </w:rPr>
              <w:t>无互联网时能启动、换数据、求解、导出。</w:t>
            </w:r>
          </w:p>
        </w:tc>
      </w:tr>
    </w:tbl>
    <w:p>
      <w:pPr>
        <w:spacing w:after="40" w:line="240" w:lineRule="auto"/>
      </w:pPr>
    </w:p>
    <w:p>
      <w:r>
        <w:rPr>
          <w:b w:val="0"/>
        </w:rPr>
        <w:t>首版不强制引入微服务、Kubernetes、消息中间件集群或独立向量数据库。完整版本出现多人并发、较大空间数据与任务队列需求后，再采用PostgreSQL/PostGIS、后台任务队列和对象存储，按真实瓶颈升级。</w:t>
      </w:r>
    </w:p>
    <w:p>
      <w:pPr>
        <w:pStyle w:val="Heading2"/>
      </w:pPr>
      <w:r>
        <w:t>13.2 三个逻辑边界</w:t>
      </w:r>
    </w:p>
    <w:p>
      <w:r>
        <w:rPr>
          <w:b/>
        </w:rPr>
        <w:t>场景服务</w:t>
      </w:r>
      <w:r>
        <w:rPr>
          <w:b w:val="0"/>
        </w:rPr>
        <w:t>负责输入、数据质量和快照；</w:t>
      </w:r>
      <w:r>
        <w:rPr>
          <w:b/>
        </w:rPr>
        <w:t>计算服务</w:t>
      </w:r>
      <w:r>
        <w:rPr>
          <w:b w:val="0"/>
        </w:rPr>
        <w:t>负责预处理、规划、修复和独立检查；</w:t>
      </w:r>
      <w:r>
        <w:rPr>
          <w:b/>
        </w:rPr>
        <w:t>计划服务</w:t>
      </w:r>
      <w:r>
        <w:rPr>
          <w:b w:val="0"/>
        </w:rPr>
        <w:t>负责候选、确认、仿真状态、事件与导出。前端只展示后端返回的任务与指标，不再独立计算一套成本或SOC。</w:t>
      </w:r>
    </w:p>
    <w:p>
      <w:r>
        <w:rPr>
          <w:b w:val="0"/>
        </w:rPr>
        <w:t>接口收到求解请求后立即返回job_id；工作进程加载不可变输入快照，写入进度和候选。进程超时、用户取消或程序异常分别记录。不同偏好可顺序计算以避免CPU争抢；已有结果不会因为后续候选失败而丢失。</w:t>
      </w:r>
    </w:p>
    <w:p>
      <w:pPr>
        <w:pStyle w:val="Heading2"/>
      </w:pPr>
      <w:r>
        <w:t>13.3 离线可用的具体含义</w:t>
      </w:r>
    </w:p>
    <w:p>
      <w:r>
        <w:rPr>
          <w:b w:val="0"/>
        </w:rPr>
        <w:t>本地软件、图标、字体、底图样式、目标区域地图与DEM都提前准备，不能只把网页文件保存本地却仍依赖在线瓦片。MapLibre本身是渲染引擎，地图数据的获取、使用许可和离线准备需要单独解决。[11] 若现场互联网中断，已有本地输入仍可计算，外部灾情和遥测显示为停止更新；“可以离线计算”不意味着“仍掌握最新现场情况”。</w:t>
      </w:r>
    </w:p>
    <w:p>
      <w:pPr>
        <w:pStyle w:val="Heading1"/>
      </w:pPr>
      <w:r>
        <w:t>14 数据库与接口约定</w:t>
      </w:r>
    </w:p>
    <w:p>
      <w:pPr>
        <w:pStyle w:val="Heading2"/>
      </w:pPr>
      <w:r>
        <w:t>14.1 建议的数据实体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27"/>
      </w:tblGrid>
      <w:tr>
        <w:trPr>
          <w:cantSplit/>
          <w:tblHeader/>
        </w:trPr>
        <w:tc>
          <w:tcPr>
            <w:tcW w:type="dxa" w:w="3024"/>
            <w:vAlign w:val="center"/>
            <w:tcMar>
              <w:top w:w="80" w:type="dxa"/>
              <w:bottom w:w="80" w:type="dxa"/>
              <w:left w:w="95" w:type="dxa"/>
              <w:right w:w="95" w:type="dxa"/>
            </w:tcMar>
            <w:shd w:fill="DDEAF2"/>
          </w:tcPr>
          <w:p>
            <w:pPr>
              <w:spacing w:after="0" w:line="264" w:lineRule="auto"/>
              <w:jc w:val="center"/>
            </w:pPr>
            <w:r>
              <w:rPr>
                <w:b/>
                <w:sz w:val="19"/>
              </w:rPr>
              <w:t>实体</w:t>
            </w:r>
          </w:p>
        </w:tc>
        <w:tc>
          <w:tcPr>
            <w:tcW w:type="dxa" w:w="7027"/>
            <w:vAlign w:val="center"/>
            <w:tcMar>
              <w:top w:w="80" w:type="dxa"/>
              <w:bottom w:w="80" w:type="dxa"/>
              <w:left w:w="95" w:type="dxa"/>
              <w:right w:w="95" w:type="dxa"/>
            </w:tcMar>
            <w:shd w:fill="DDEAF2"/>
          </w:tcPr>
          <w:p>
            <w:pPr>
              <w:spacing w:after="0" w:line="264" w:lineRule="auto"/>
            </w:pPr>
            <w:r>
              <w:rPr>
                <w:b/>
                <w:sz w:val="19"/>
              </w:rPr>
              <w:t>主要职责</w:t>
            </w:r>
          </w:p>
        </w:tc>
      </w:tr>
      <w:tr>
        <w:trPr>
          <w:cantSplit/>
        </w:trPr>
        <w:tc>
          <w:tcPr>
            <w:tcW w:type="dxa" w:w="3024"/>
            <w:vAlign w:val="center"/>
            <w:tcMar>
              <w:top w:w="80" w:type="dxa"/>
              <w:bottom w:w="80" w:type="dxa"/>
              <w:left w:w="95" w:type="dxa"/>
              <w:right w:w="95" w:type="dxa"/>
            </w:tcMar>
            <w:shd w:fill="FFFFFF"/>
          </w:tcPr>
          <w:p>
            <w:pPr>
              <w:spacing w:after="0" w:line="264" w:lineRule="auto"/>
            </w:pPr>
            <w:r>
              <w:rPr>
                <w:b w:val="0"/>
                <w:sz w:val="19"/>
              </w:rPr>
              <w:t>scenario与snapshot</w:t>
            </w:r>
          </w:p>
        </w:tc>
        <w:tc>
          <w:tcPr>
            <w:tcW w:type="dxa" w:w="7027"/>
            <w:vAlign w:val="center"/>
            <w:tcMar>
              <w:top w:w="80" w:type="dxa"/>
              <w:bottom w:w="80" w:type="dxa"/>
              <w:left w:w="95" w:type="dxa"/>
              <w:right w:w="95" w:type="dxa"/>
            </w:tcMar>
            <w:shd w:fill="FFFFFF"/>
          </w:tcPr>
          <w:p>
            <w:pPr>
              <w:spacing w:after="0" w:line="264" w:lineRule="auto"/>
            </w:pPr>
            <w:r>
              <w:rPr>
                <w:b w:val="0"/>
                <w:sz w:val="19"/>
              </w:rPr>
              <w:t>场景身份、不可变版本、地图/资源/需求的引用与内容哈希。</w:t>
            </w:r>
          </w:p>
        </w:tc>
      </w:tr>
      <w:tr>
        <w:trPr>
          <w:cantSplit/>
        </w:trPr>
        <w:tc>
          <w:tcPr>
            <w:tcW w:type="dxa" w:w="3024"/>
            <w:vAlign w:val="center"/>
            <w:tcMar>
              <w:top w:w="80" w:type="dxa"/>
              <w:bottom w:w="80" w:type="dxa"/>
              <w:left w:w="95" w:type="dxa"/>
              <w:right w:w="95" w:type="dxa"/>
            </w:tcMar>
            <w:shd w:fill="F6F8FA"/>
          </w:tcPr>
          <w:p>
            <w:pPr>
              <w:spacing w:after="0" w:line="264" w:lineRule="auto"/>
              <w:jc w:val="center"/>
            </w:pPr>
            <w:r>
              <w:rPr>
                <w:b w:val="0"/>
                <w:sz w:val="19"/>
              </w:rPr>
              <w:t>location与zone</w:t>
            </w:r>
          </w:p>
        </w:tc>
        <w:tc>
          <w:tcPr>
            <w:tcW w:type="dxa" w:w="7027"/>
            <w:vAlign w:val="center"/>
            <w:tcMar>
              <w:top w:w="80" w:type="dxa"/>
              <w:bottom w:w="80" w:type="dxa"/>
              <w:left w:w="95" w:type="dxa"/>
              <w:right w:w="95" w:type="dxa"/>
            </w:tcMar>
            <w:shd w:fill="F6F8FA"/>
          </w:tcPr>
          <w:p>
            <w:pPr>
              <w:spacing w:after="0" w:line="264" w:lineRule="auto"/>
            </w:pPr>
            <w:r>
              <w:rPr>
                <w:b w:val="0"/>
                <w:sz w:val="19"/>
              </w:rPr>
              <w:t>基地、需求点、投送点、限制/风险多边形及有效时段。</w:t>
            </w:r>
          </w:p>
        </w:tc>
      </w:tr>
      <w:tr>
        <w:trPr>
          <w:cantSplit/>
        </w:trPr>
        <w:tc>
          <w:tcPr>
            <w:tcW w:type="dxa" w:w="3024"/>
            <w:vAlign w:val="center"/>
            <w:tcMar>
              <w:top w:w="80" w:type="dxa"/>
              <w:bottom w:w="80" w:type="dxa"/>
              <w:left w:w="95" w:type="dxa"/>
              <w:right w:w="95" w:type="dxa"/>
            </w:tcMar>
            <w:shd w:fill="FFFFFF"/>
          </w:tcPr>
          <w:p>
            <w:pPr>
              <w:spacing w:after="0" w:line="264" w:lineRule="auto"/>
            </w:pPr>
            <w:r>
              <w:rPr>
                <w:b w:val="0"/>
                <w:sz w:val="19"/>
              </w:rPr>
              <w:t>demand与cargo_item</w:t>
            </w:r>
          </w:p>
        </w:tc>
        <w:tc>
          <w:tcPr>
            <w:tcW w:type="dxa" w:w="7027"/>
            <w:vAlign w:val="center"/>
            <w:tcMar>
              <w:top w:w="80" w:type="dxa"/>
              <w:bottom w:w="80" w:type="dxa"/>
              <w:left w:w="95" w:type="dxa"/>
              <w:right w:w="95" w:type="dxa"/>
            </w:tcMar>
            <w:shd w:fill="FFFFFF"/>
          </w:tcPr>
          <w:p>
            <w:pPr>
              <w:spacing w:after="0" w:line="264" w:lineRule="auto"/>
            </w:pPr>
            <w:r>
              <w:rPr>
                <w:b w:val="0"/>
                <w:sz w:val="19"/>
              </w:rPr>
              <w:t>所需物资及实际不可拆箱，二者分离，带状态与所在位置。</w:t>
            </w:r>
          </w:p>
        </w:tc>
      </w:tr>
      <w:tr>
        <w:trPr>
          <w:cantSplit/>
        </w:trPr>
        <w:tc>
          <w:tcPr>
            <w:tcW w:type="dxa" w:w="3024"/>
            <w:vAlign w:val="center"/>
            <w:tcMar>
              <w:top w:w="80" w:type="dxa"/>
              <w:bottom w:w="80" w:type="dxa"/>
              <w:left w:w="95" w:type="dxa"/>
              <w:right w:w="95" w:type="dxa"/>
            </w:tcMar>
            <w:shd w:fill="F6F8FA"/>
          </w:tcPr>
          <w:p>
            <w:pPr>
              <w:spacing w:after="0" w:line="264" w:lineRule="auto"/>
            </w:pPr>
            <w:r>
              <w:rPr>
                <w:b w:val="0"/>
                <w:sz w:val="19"/>
              </w:rPr>
              <w:t>drone_type与drone</w:t>
            </w:r>
          </w:p>
        </w:tc>
        <w:tc>
          <w:tcPr>
            <w:tcW w:type="dxa" w:w="7027"/>
            <w:vAlign w:val="center"/>
            <w:tcMar>
              <w:top w:w="80" w:type="dxa"/>
              <w:bottom w:w="80" w:type="dxa"/>
              <w:left w:w="95" w:type="dxa"/>
              <w:right w:w="95" w:type="dxa"/>
            </w:tcMar>
            <w:shd w:fill="F6F8FA"/>
          </w:tcPr>
          <w:p>
            <w:pPr>
              <w:spacing w:after="0" w:line="264" w:lineRule="auto"/>
            </w:pPr>
            <w:r>
              <w:rPr>
                <w:b w:val="0"/>
                <w:sz w:val="19"/>
              </w:rPr>
              <w:t>型号能力和单机状态分离。</w:t>
            </w:r>
          </w:p>
        </w:tc>
      </w:tr>
      <w:tr>
        <w:trPr>
          <w:cantSplit/>
        </w:trPr>
        <w:tc>
          <w:tcPr>
            <w:tcW w:type="dxa" w:w="3024"/>
            <w:vAlign w:val="center"/>
            <w:tcMar>
              <w:top w:w="80" w:type="dxa"/>
              <w:bottom w:w="80" w:type="dxa"/>
              <w:left w:w="95" w:type="dxa"/>
              <w:right w:w="95" w:type="dxa"/>
            </w:tcMar>
            <w:shd w:fill="FFFFFF"/>
          </w:tcPr>
          <w:p>
            <w:pPr>
              <w:spacing w:after="0" w:line="264" w:lineRule="auto"/>
            </w:pPr>
            <w:r>
              <w:rPr>
                <w:b w:val="0"/>
                <w:sz w:val="19"/>
              </w:rPr>
              <w:t>battery与facility</w:t>
            </w:r>
          </w:p>
        </w:tc>
        <w:tc>
          <w:tcPr>
            <w:tcW w:type="dxa" w:w="7027"/>
            <w:vAlign w:val="center"/>
            <w:tcMar>
              <w:top w:w="80" w:type="dxa"/>
              <w:bottom w:w="80" w:type="dxa"/>
              <w:left w:w="95" w:type="dxa"/>
              <w:right w:w="95" w:type="dxa"/>
            </w:tcMar>
            <w:shd w:fill="FFFFFF"/>
          </w:tcPr>
          <w:p>
            <w:pPr>
              <w:spacing w:after="0" w:line="264" w:lineRule="auto"/>
            </w:pPr>
            <w:r>
              <w:rPr>
                <w:b w:val="0"/>
                <w:sz w:val="19"/>
              </w:rPr>
              <w:t>独立电池实体、兼容关系、充电和起降设施。</w:t>
            </w:r>
          </w:p>
        </w:tc>
      </w:tr>
      <w:tr>
        <w:trPr>
          <w:cantSplit/>
        </w:trPr>
        <w:tc>
          <w:tcPr>
            <w:tcW w:type="dxa" w:w="3024"/>
            <w:vAlign w:val="center"/>
            <w:tcMar>
              <w:top w:w="80" w:type="dxa"/>
              <w:bottom w:w="80" w:type="dxa"/>
              <w:left w:w="95" w:type="dxa"/>
              <w:right w:w="95" w:type="dxa"/>
            </w:tcMar>
            <w:shd w:fill="F6F8FA"/>
          </w:tcPr>
          <w:p>
            <w:pPr>
              <w:spacing w:after="0" w:line="264" w:lineRule="auto"/>
              <w:jc w:val="center"/>
            </w:pPr>
            <w:r>
              <w:rPr>
                <w:b w:val="0"/>
                <w:sz w:val="19"/>
              </w:rPr>
              <w:t>solve_job与plan</w:t>
            </w:r>
          </w:p>
        </w:tc>
        <w:tc>
          <w:tcPr>
            <w:tcW w:type="dxa" w:w="7027"/>
            <w:vAlign w:val="center"/>
            <w:tcMar>
              <w:top w:w="80" w:type="dxa"/>
              <w:bottom w:w="80" w:type="dxa"/>
              <w:left w:w="95" w:type="dxa"/>
              <w:right w:w="95" w:type="dxa"/>
            </w:tcMar>
            <w:shd w:fill="F6F8FA"/>
          </w:tcPr>
          <w:p>
            <w:pPr>
              <w:spacing w:after="0" w:line="264" w:lineRule="auto"/>
            </w:pPr>
            <w:r>
              <w:rPr>
                <w:b w:val="0"/>
                <w:sz w:val="19"/>
              </w:rPr>
              <w:t>请求、预算、状态、候选、模型范围、目标和验证摘要。</w:t>
            </w:r>
          </w:p>
        </w:tc>
      </w:tr>
      <w:tr>
        <w:trPr>
          <w:cantSplit/>
        </w:trPr>
        <w:tc>
          <w:tcPr>
            <w:tcW w:type="dxa" w:w="3024"/>
            <w:vAlign w:val="center"/>
            <w:tcMar>
              <w:top w:w="80" w:type="dxa"/>
              <w:bottom w:w="80" w:type="dxa"/>
              <w:left w:w="95" w:type="dxa"/>
              <w:right w:w="95" w:type="dxa"/>
            </w:tcMar>
            <w:shd w:fill="FFFFFF"/>
          </w:tcPr>
          <w:p>
            <w:pPr>
              <w:spacing w:after="0" w:line="264" w:lineRule="auto"/>
              <w:jc w:val="center"/>
            </w:pPr>
            <w:r>
              <w:rPr>
                <w:b w:val="0"/>
                <w:sz w:val="19"/>
              </w:rPr>
              <w:t>sortie与activity</w:t>
            </w:r>
          </w:p>
        </w:tc>
        <w:tc>
          <w:tcPr>
            <w:tcW w:type="dxa" w:w="7027"/>
            <w:vAlign w:val="center"/>
            <w:tcMar>
              <w:top w:w="80" w:type="dxa"/>
              <w:bottom w:w="80" w:type="dxa"/>
              <w:left w:w="95" w:type="dxa"/>
              <w:right w:w="95" w:type="dxa"/>
            </w:tcMar>
            <w:shd w:fill="FFFFFF"/>
          </w:tcPr>
          <w:p>
            <w:pPr>
              <w:spacing w:after="0" w:line="264" w:lineRule="auto"/>
            </w:pPr>
            <w:r>
              <w:rPr>
                <w:b w:val="0"/>
                <w:sz w:val="19"/>
              </w:rPr>
              <w:t>每次架次及准备、飞行、交付、换电、充电、中继等时间区间。</w:t>
            </w:r>
          </w:p>
        </w:tc>
      </w:tr>
      <w:tr>
        <w:trPr>
          <w:cantSplit/>
        </w:trPr>
        <w:tc>
          <w:tcPr>
            <w:tcW w:type="dxa" w:w="3024"/>
            <w:vAlign w:val="center"/>
            <w:tcMar>
              <w:top w:w="80" w:type="dxa"/>
              <w:bottom w:w="80" w:type="dxa"/>
              <w:left w:w="95" w:type="dxa"/>
              <w:right w:w="95" w:type="dxa"/>
            </w:tcMar>
            <w:shd w:fill="F6F8FA"/>
          </w:tcPr>
          <w:p>
            <w:pPr>
              <w:spacing w:after="0" w:line="264" w:lineRule="auto"/>
            </w:pPr>
            <w:r>
              <w:rPr>
                <w:b w:val="0"/>
                <w:sz w:val="19"/>
              </w:rPr>
              <w:t>event与delivery_receipt</w:t>
            </w:r>
          </w:p>
        </w:tc>
        <w:tc>
          <w:tcPr>
            <w:tcW w:type="dxa" w:w="7027"/>
            <w:vAlign w:val="center"/>
            <w:tcMar>
              <w:top w:w="80" w:type="dxa"/>
              <w:bottom w:w="80" w:type="dxa"/>
              <w:left w:w="95" w:type="dxa"/>
              <w:right w:w="95" w:type="dxa"/>
            </w:tcMar>
            <w:shd w:fill="F6F8FA"/>
          </w:tcPr>
          <w:p>
            <w:pPr>
              <w:spacing w:after="0" w:line="264" w:lineRule="auto"/>
            </w:pPr>
            <w:r>
              <w:rPr>
                <w:b w:val="0"/>
                <w:sz w:val="19"/>
              </w:rPr>
              <w:t>事件发生/接收时间、真实交付确认、实际资源消耗。</w:t>
            </w:r>
          </w:p>
        </w:tc>
      </w:tr>
      <w:tr>
        <w:trPr>
          <w:cantSplit/>
        </w:trPr>
        <w:tc>
          <w:tcPr>
            <w:tcW w:type="dxa" w:w="3024"/>
            <w:vAlign w:val="center"/>
            <w:tcMar>
              <w:top w:w="80" w:type="dxa"/>
              <w:bottom w:w="80" w:type="dxa"/>
              <w:left w:w="95" w:type="dxa"/>
              <w:right w:w="95" w:type="dxa"/>
            </w:tcMar>
            <w:shd w:fill="FFFFFF"/>
          </w:tcPr>
          <w:p>
            <w:pPr>
              <w:spacing w:after="0" w:line="264" w:lineRule="auto"/>
            </w:pPr>
            <w:r>
              <w:rPr>
                <w:b w:val="0"/>
                <w:sz w:val="19"/>
              </w:rPr>
              <w:t>validation与audit_log</w:t>
            </w:r>
          </w:p>
        </w:tc>
        <w:tc>
          <w:tcPr>
            <w:tcW w:type="dxa" w:w="7027"/>
            <w:vAlign w:val="center"/>
            <w:tcMar>
              <w:top w:w="80" w:type="dxa"/>
              <w:bottom w:w="80" w:type="dxa"/>
              <w:left w:w="95" w:type="dxa"/>
              <w:right w:w="95" w:type="dxa"/>
            </w:tcMar>
            <w:shd w:fill="FFFFFF"/>
          </w:tcPr>
          <w:p>
            <w:pPr>
              <w:spacing w:after="0" w:line="264" w:lineRule="auto"/>
            </w:pPr>
            <w:r>
              <w:rPr>
                <w:b w:val="0"/>
                <w:sz w:val="19"/>
              </w:rPr>
              <w:t>具体约束结果、证据对象、版本变更与确认记录。</w:t>
            </w:r>
          </w:p>
        </w:tc>
      </w:tr>
    </w:tbl>
    <w:p>
      <w:pPr>
        <w:spacing w:after="40" w:line="240" w:lineRule="auto"/>
      </w:pPr>
    </w:p>
    <w:p>
      <w:r>
        <w:rPr>
          <w:b w:val="0"/>
        </w:rPr>
        <w:t>必须区分计划到达、仿真到达和人工确认送达。动画到达目标点只能更新仿真状态；实际交付需由执行记录或人工确认驱动，避免系统把飞过去等同于救援完成。</w:t>
      </w:r>
    </w:p>
    <w:p>
      <w:pPr>
        <w:pStyle w:val="Heading2"/>
      </w:pPr>
      <w:r>
        <w:t>14.2 最少需要的接口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163"/>
      </w:tblGrid>
      <w:tr>
        <w:trPr>
          <w:cantSplit/>
          <w:tblHeader/>
        </w:trPr>
        <w:tc>
          <w:tcPr>
            <w:tcW w:type="dxa" w:w="3888"/>
            <w:vAlign w:val="center"/>
            <w:tcMar>
              <w:top w:w="80" w:type="dxa"/>
              <w:bottom w:w="80" w:type="dxa"/>
              <w:left w:w="95" w:type="dxa"/>
              <w:right w:w="95" w:type="dxa"/>
            </w:tcMar>
            <w:shd w:fill="DDEAF2"/>
          </w:tcPr>
          <w:p>
            <w:pPr>
              <w:spacing w:after="0" w:line="264" w:lineRule="auto"/>
              <w:jc w:val="center"/>
            </w:pPr>
            <w:r>
              <w:rPr>
                <w:b/>
                <w:sz w:val="19"/>
              </w:rPr>
              <w:t>接口</w:t>
            </w:r>
          </w:p>
        </w:tc>
        <w:tc>
          <w:tcPr>
            <w:tcW w:type="dxa" w:w="6163"/>
            <w:vAlign w:val="center"/>
            <w:tcMar>
              <w:top w:w="80" w:type="dxa"/>
              <w:bottom w:w="80" w:type="dxa"/>
              <w:left w:w="95" w:type="dxa"/>
              <w:right w:w="95" w:type="dxa"/>
            </w:tcMar>
            <w:shd w:fill="DDEAF2"/>
          </w:tcPr>
          <w:p>
            <w:pPr>
              <w:spacing w:after="0" w:line="264" w:lineRule="auto"/>
            </w:pPr>
            <w:r>
              <w:rPr>
                <w:b/>
                <w:sz w:val="19"/>
              </w:rPr>
              <w:t>请求与返回重点</w:t>
            </w:r>
          </w:p>
        </w:tc>
      </w:tr>
      <w:tr>
        <w:trPr>
          <w:cantSplit/>
        </w:trPr>
        <w:tc>
          <w:tcPr>
            <w:tcW w:type="dxa" w:w="3888"/>
            <w:vAlign w:val="center"/>
            <w:tcMar>
              <w:top w:w="80" w:type="dxa"/>
              <w:bottom w:w="80" w:type="dxa"/>
              <w:left w:w="95" w:type="dxa"/>
              <w:right w:w="95" w:type="dxa"/>
            </w:tcMar>
            <w:shd w:fill="FFFFFF"/>
          </w:tcPr>
          <w:p>
            <w:pPr>
              <w:spacing w:after="0" w:line="264" w:lineRule="auto"/>
            </w:pPr>
            <w:r>
              <w:rPr>
                <w:b w:val="0"/>
                <w:sz w:val="19"/>
              </w:rPr>
              <w:t>POST /scenarios/import</w:t>
            </w:r>
          </w:p>
        </w:tc>
        <w:tc>
          <w:tcPr>
            <w:tcW w:type="dxa" w:w="6163"/>
            <w:vAlign w:val="center"/>
            <w:tcMar>
              <w:top w:w="80" w:type="dxa"/>
              <w:bottom w:w="80" w:type="dxa"/>
              <w:left w:w="95" w:type="dxa"/>
              <w:right w:w="95" w:type="dxa"/>
            </w:tcMar>
            <w:shd w:fill="FFFFFF"/>
          </w:tcPr>
          <w:p>
            <w:pPr>
              <w:spacing w:after="0" w:line="264" w:lineRule="auto"/>
            </w:pPr>
            <w:r>
              <w:rPr>
                <w:b w:val="0"/>
                <w:sz w:val="19"/>
              </w:rPr>
              <w:t>上传文件，返回场景草稿、导入预览和逐行错误；尚不自动启动求解。</w:t>
            </w:r>
          </w:p>
        </w:tc>
      </w:tr>
      <w:tr>
        <w:trPr>
          <w:cantSplit/>
        </w:trPr>
        <w:tc>
          <w:tcPr>
            <w:tcW w:type="dxa" w:w="3888"/>
            <w:vAlign w:val="center"/>
            <w:tcMar>
              <w:top w:w="80" w:type="dxa"/>
              <w:bottom w:w="80" w:type="dxa"/>
              <w:left w:w="95" w:type="dxa"/>
              <w:right w:w="95" w:type="dxa"/>
            </w:tcMar>
            <w:shd w:fill="F6F8FA"/>
          </w:tcPr>
          <w:p>
            <w:pPr>
              <w:spacing w:after="0" w:line="264" w:lineRule="auto"/>
            </w:pPr>
            <w:r>
              <w:rPr>
                <w:b w:val="0"/>
                <w:sz w:val="19"/>
              </w:rPr>
              <w:t>POST /scenarios/{id}/validate</w:t>
            </w:r>
          </w:p>
        </w:tc>
        <w:tc>
          <w:tcPr>
            <w:tcW w:type="dxa" w:w="6163"/>
            <w:vAlign w:val="center"/>
            <w:tcMar>
              <w:top w:w="80" w:type="dxa"/>
              <w:bottom w:w="80" w:type="dxa"/>
              <w:left w:w="95" w:type="dxa"/>
              <w:right w:w="95" w:type="dxa"/>
            </w:tcMar>
            <w:shd w:fill="F6F8FA"/>
          </w:tcPr>
          <w:p>
            <w:pPr>
              <w:spacing w:after="0" w:line="264" w:lineRule="auto"/>
            </w:pPr>
            <w:r>
              <w:rPr>
                <w:b w:val="0"/>
                <w:sz w:val="19"/>
              </w:rPr>
              <w:t>结构、引用、地形、物资和资源预检；返回错误与未确定项。</w:t>
            </w:r>
          </w:p>
        </w:tc>
      </w:tr>
      <w:tr>
        <w:trPr>
          <w:cantSplit/>
        </w:trPr>
        <w:tc>
          <w:tcPr>
            <w:tcW w:type="dxa" w:w="3888"/>
            <w:vAlign w:val="center"/>
            <w:tcMar>
              <w:top w:w="80" w:type="dxa"/>
              <w:bottom w:w="80" w:type="dxa"/>
              <w:left w:w="95" w:type="dxa"/>
              <w:right w:w="95" w:type="dxa"/>
            </w:tcMar>
            <w:shd w:fill="FFFFFF"/>
          </w:tcPr>
          <w:p>
            <w:pPr>
              <w:spacing w:after="0" w:line="264" w:lineRule="auto"/>
            </w:pPr>
            <w:r>
              <w:rPr>
                <w:b w:val="0"/>
                <w:sz w:val="19"/>
              </w:rPr>
              <w:t>POST /scenarios/{id}/snapshots</w:t>
            </w:r>
          </w:p>
        </w:tc>
        <w:tc>
          <w:tcPr>
            <w:tcW w:type="dxa" w:w="6163"/>
            <w:vAlign w:val="center"/>
            <w:tcMar>
              <w:top w:w="80" w:type="dxa"/>
              <w:bottom w:w="80" w:type="dxa"/>
              <w:left w:w="95" w:type="dxa"/>
              <w:right w:w="95" w:type="dxa"/>
            </w:tcMar>
            <w:shd w:fill="FFFFFF"/>
          </w:tcPr>
          <w:p>
            <w:pPr>
              <w:spacing w:after="0" w:line="264" w:lineRule="auto"/>
            </w:pPr>
            <w:r>
              <w:rPr>
                <w:b w:val="0"/>
                <w:sz w:val="19"/>
              </w:rPr>
              <w:t>保存固定快照及内容哈希。</w:t>
            </w:r>
          </w:p>
        </w:tc>
      </w:tr>
      <w:tr>
        <w:trPr>
          <w:cantSplit/>
        </w:trPr>
        <w:tc>
          <w:tcPr>
            <w:tcW w:type="dxa" w:w="3888"/>
            <w:vAlign w:val="center"/>
            <w:tcMar>
              <w:top w:w="80" w:type="dxa"/>
              <w:bottom w:w="80" w:type="dxa"/>
              <w:left w:w="95" w:type="dxa"/>
              <w:right w:w="95" w:type="dxa"/>
            </w:tcMar>
            <w:shd w:fill="F6F8FA"/>
          </w:tcPr>
          <w:p>
            <w:pPr>
              <w:spacing w:after="0" w:line="264" w:lineRule="auto"/>
            </w:pPr>
            <w:r>
              <w:rPr>
                <w:b w:val="0"/>
                <w:sz w:val="19"/>
              </w:rPr>
              <w:t>POST /planning/jobs</w:t>
            </w:r>
          </w:p>
        </w:tc>
        <w:tc>
          <w:tcPr>
            <w:tcW w:type="dxa" w:w="6163"/>
            <w:vAlign w:val="center"/>
            <w:tcMar>
              <w:top w:w="80" w:type="dxa"/>
              <w:bottom w:w="80" w:type="dxa"/>
              <w:left w:w="95" w:type="dxa"/>
              <w:right w:w="95" w:type="dxa"/>
            </w:tcMar>
            <w:shd w:fill="F6F8FA"/>
          </w:tcPr>
          <w:p>
            <w:pPr>
              <w:spacing w:after="0" w:line="264" w:lineRule="auto"/>
            </w:pPr>
            <w:r>
              <w:rPr>
                <w:b w:val="0"/>
                <w:sz w:val="19"/>
              </w:rPr>
              <w:t>snapshot_id、偏好、预算、种子；立即返回job_id。</w:t>
            </w:r>
          </w:p>
        </w:tc>
      </w:tr>
      <w:tr>
        <w:trPr>
          <w:cantSplit/>
        </w:trPr>
        <w:tc>
          <w:tcPr>
            <w:tcW w:type="dxa" w:w="3888"/>
            <w:vAlign w:val="center"/>
            <w:tcMar>
              <w:top w:w="80" w:type="dxa"/>
              <w:bottom w:w="80" w:type="dxa"/>
              <w:left w:w="95" w:type="dxa"/>
              <w:right w:w="95" w:type="dxa"/>
            </w:tcMar>
            <w:shd w:fill="FFFFFF"/>
          </w:tcPr>
          <w:p>
            <w:pPr>
              <w:spacing w:after="0" w:line="264" w:lineRule="auto"/>
            </w:pPr>
            <w:r>
              <w:rPr>
                <w:b w:val="0"/>
                <w:sz w:val="19"/>
              </w:rPr>
              <w:t>GET /planning/jobs/{id}</w:t>
            </w:r>
          </w:p>
        </w:tc>
        <w:tc>
          <w:tcPr>
            <w:tcW w:type="dxa" w:w="6163"/>
            <w:vAlign w:val="center"/>
            <w:tcMar>
              <w:top w:w="80" w:type="dxa"/>
              <w:bottom w:w="80" w:type="dxa"/>
              <w:left w:w="95" w:type="dxa"/>
              <w:right w:w="95" w:type="dxa"/>
            </w:tcMar>
            <w:shd w:fill="FFFFFF"/>
          </w:tcPr>
          <w:p>
            <w:pPr>
              <w:spacing w:after="0" w:line="264" w:lineRule="auto"/>
            </w:pPr>
            <w:r>
              <w:rPr>
                <w:b w:val="0"/>
                <w:sz w:val="19"/>
              </w:rPr>
              <w:t>运行状态、首次可行时间、当前候选、停止原因。</w:t>
            </w:r>
          </w:p>
        </w:tc>
      </w:tr>
      <w:tr>
        <w:trPr>
          <w:cantSplit/>
        </w:trPr>
        <w:tc>
          <w:tcPr>
            <w:tcW w:type="dxa" w:w="3888"/>
            <w:vAlign w:val="center"/>
            <w:tcMar>
              <w:top w:w="80" w:type="dxa"/>
              <w:bottom w:w="80" w:type="dxa"/>
              <w:left w:w="95" w:type="dxa"/>
              <w:right w:w="95" w:type="dxa"/>
            </w:tcMar>
            <w:shd w:fill="F6F8FA"/>
          </w:tcPr>
          <w:p>
            <w:pPr>
              <w:spacing w:after="0" w:line="264" w:lineRule="auto"/>
            </w:pPr>
            <w:r>
              <w:rPr>
                <w:b w:val="0"/>
                <w:sz w:val="19"/>
              </w:rPr>
              <w:t>POST /planning/jobs/{id}/cancel</w:t>
            </w:r>
          </w:p>
        </w:tc>
        <w:tc>
          <w:tcPr>
            <w:tcW w:type="dxa" w:w="6163"/>
            <w:vAlign w:val="center"/>
            <w:tcMar>
              <w:top w:w="80" w:type="dxa"/>
              <w:bottom w:w="80" w:type="dxa"/>
              <w:left w:w="95" w:type="dxa"/>
              <w:right w:w="95" w:type="dxa"/>
            </w:tcMar>
            <w:shd w:fill="F6F8FA"/>
          </w:tcPr>
          <w:p>
            <w:pPr>
              <w:spacing w:after="0" w:line="264" w:lineRule="auto"/>
            </w:pPr>
            <w:r>
              <w:rPr>
                <w:b w:val="0"/>
                <w:sz w:val="19"/>
              </w:rPr>
              <w:t>可重复取消，保留已完成且通过检查的候选。</w:t>
            </w:r>
          </w:p>
        </w:tc>
      </w:tr>
      <w:tr>
        <w:trPr>
          <w:cantSplit/>
        </w:trPr>
        <w:tc>
          <w:tcPr>
            <w:tcW w:type="dxa" w:w="3888"/>
            <w:vAlign w:val="center"/>
            <w:tcMar>
              <w:top w:w="80" w:type="dxa"/>
              <w:bottom w:w="80" w:type="dxa"/>
              <w:left w:w="95" w:type="dxa"/>
              <w:right w:w="95" w:type="dxa"/>
            </w:tcMar>
            <w:shd w:fill="FFFFFF"/>
          </w:tcPr>
          <w:p>
            <w:pPr>
              <w:spacing w:after="0" w:line="264" w:lineRule="auto"/>
              <w:jc w:val="center"/>
            </w:pPr>
            <w:r>
              <w:rPr>
                <w:b w:val="0"/>
                <w:sz w:val="19"/>
              </w:rPr>
              <w:t>GET /plans/{id}</w:t>
            </w:r>
          </w:p>
        </w:tc>
        <w:tc>
          <w:tcPr>
            <w:tcW w:type="dxa" w:w="6163"/>
            <w:vAlign w:val="center"/>
            <w:tcMar>
              <w:top w:w="80" w:type="dxa"/>
              <w:bottom w:w="80" w:type="dxa"/>
              <w:left w:w="95" w:type="dxa"/>
              <w:right w:w="95" w:type="dxa"/>
            </w:tcMar>
            <w:shd w:fill="FFFFFF"/>
          </w:tcPr>
          <w:p>
            <w:pPr>
              <w:spacing w:after="0" w:line="264" w:lineRule="auto"/>
            </w:pPr>
            <w:r>
              <w:rPr>
                <w:b w:val="0"/>
                <w:sz w:val="19"/>
              </w:rPr>
              <w:t>架次、箱件、活动、路线、中继、费用分解与验证依据。</w:t>
            </w:r>
          </w:p>
        </w:tc>
      </w:tr>
      <w:tr>
        <w:trPr>
          <w:cantSplit/>
        </w:trPr>
        <w:tc>
          <w:tcPr>
            <w:tcW w:type="dxa" w:w="3888"/>
            <w:vAlign w:val="center"/>
            <w:tcMar>
              <w:top w:w="80" w:type="dxa"/>
              <w:bottom w:w="80" w:type="dxa"/>
              <w:left w:w="95" w:type="dxa"/>
              <w:right w:w="95" w:type="dxa"/>
            </w:tcMar>
            <w:shd w:fill="F6F8FA"/>
          </w:tcPr>
          <w:p>
            <w:pPr>
              <w:spacing w:after="0" w:line="264" w:lineRule="auto"/>
            </w:pPr>
            <w:r>
              <w:rPr>
                <w:b w:val="0"/>
                <w:sz w:val="19"/>
              </w:rPr>
              <w:t>POST /plans/{id}/confirm</w:t>
            </w:r>
          </w:p>
        </w:tc>
        <w:tc>
          <w:tcPr>
            <w:tcW w:type="dxa" w:w="6163"/>
            <w:vAlign w:val="center"/>
            <w:tcMar>
              <w:top w:w="80" w:type="dxa"/>
              <w:bottom w:w="80" w:type="dxa"/>
              <w:left w:w="95" w:type="dxa"/>
              <w:right w:w="95" w:type="dxa"/>
            </w:tcMar>
            <w:shd w:fill="F6F8FA"/>
          </w:tcPr>
          <w:p>
            <w:pPr>
              <w:spacing w:after="0" w:line="264" w:lineRule="auto"/>
            </w:pPr>
            <w:r>
              <w:rPr>
                <w:b w:val="0"/>
                <w:sz w:val="19"/>
              </w:rPr>
              <w:t>expected_state_version与幂等键；版本一致再记录确认。</w:t>
            </w:r>
          </w:p>
        </w:tc>
      </w:tr>
      <w:tr>
        <w:trPr>
          <w:cantSplit/>
        </w:trPr>
        <w:tc>
          <w:tcPr>
            <w:tcW w:type="dxa" w:w="3888"/>
            <w:vAlign w:val="center"/>
            <w:tcMar>
              <w:top w:w="80" w:type="dxa"/>
              <w:bottom w:w="80" w:type="dxa"/>
              <w:left w:w="95" w:type="dxa"/>
              <w:right w:w="95" w:type="dxa"/>
            </w:tcMar>
            <w:shd w:fill="FFFFFF"/>
          </w:tcPr>
          <w:p>
            <w:pPr>
              <w:spacing w:after="0" w:line="264" w:lineRule="auto"/>
              <w:jc w:val="center"/>
            </w:pPr>
            <w:r>
              <w:rPr>
                <w:b w:val="0"/>
                <w:sz w:val="19"/>
              </w:rPr>
              <w:t>POST /events</w:t>
            </w:r>
          </w:p>
        </w:tc>
        <w:tc>
          <w:tcPr>
            <w:tcW w:type="dxa" w:w="6163"/>
            <w:vAlign w:val="center"/>
            <w:tcMar>
              <w:top w:w="80" w:type="dxa"/>
              <w:bottom w:w="80" w:type="dxa"/>
              <w:left w:w="95" w:type="dxa"/>
              <w:right w:w="95" w:type="dxa"/>
            </w:tcMar>
            <w:shd w:fill="FFFFFF"/>
          </w:tcPr>
          <w:p>
            <w:pPr>
              <w:spacing w:after="0" w:line="264" w:lineRule="auto"/>
            </w:pPr>
            <w:r>
              <w:rPr>
                <w:b w:val="0"/>
                <w:sz w:val="19"/>
              </w:rPr>
              <w:t>稳定event_id、类型、对象、发生/接收时间及当前版本；重试沿用同一ID。</w:t>
            </w:r>
          </w:p>
        </w:tc>
      </w:tr>
      <w:tr>
        <w:trPr>
          <w:cantSplit/>
        </w:trPr>
        <w:tc>
          <w:tcPr>
            <w:tcW w:type="dxa" w:w="3888"/>
            <w:vAlign w:val="center"/>
            <w:tcMar>
              <w:top w:w="80" w:type="dxa"/>
              <w:bottom w:w="80" w:type="dxa"/>
              <w:left w:w="95" w:type="dxa"/>
              <w:right w:w="95" w:type="dxa"/>
            </w:tcMar>
            <w:shd w:fill="F6F8FA"/>
          </w:tcPr>
          <w:p>
            <w:pPr>
              <w:spacing w:after="0" w:line="264" w:lineRule="auto"/>
            </w:pPr>
            <w:r>
              <w:rPr>
                <w:b w:val="0"/>
                <w:sz w:val="19"/>
              </w:rPr>
              <w:t>POST /planning/replan</w:t>
            </w:r>
          </w:p>
        </w:tc>
        <w:tc>
          <w:tcPr>
            <w:tcW w:type="dxa" w:w="6163"/>
            <w:vAlign w:val="center"/>
            <w:tcMar>
              <w:top w:w="80" w:type="dxa"/>
              <w:bottom w:w="80" w:type="dxa"/>
              <w:left w:w="95" w:type="dxa"/>
              <w:right w:w="95" w:type="dxa"/>
            </w:tcMar>
            <w:shd w:fill="F6F8FA"/>
          </w:tcPr>
          <w:p>
            <w:pPr>
              <w:spacing w:after="0" w:line="264" w:lineRule="auto"/>
            </w:pPr>
            <w:r>
              <w:rPr>
                <w:b w:val="0"/>
                <w:sz w:val="19"/>
              </w:rPr>
              <w:t>事件ID、执行状态快照、旧计划和允许改变范围。</w:t>
            </w:r>
          </w:p>
        </w:tc>
      </w:tr>
      <w:tr>
        <w:trPr>
          <w:cantSplit/>
        </w:trPr>
        <w:tc>
          <w:tcPr>
            <w:tcW w:type="dxa" w:w="3888"/>
            <w:vAlign w:val="center"/>
            <w:tcMar>
              <w:top w:w="80" w:type="dxa"/>
              <w:bottom w:w="80" w:type="dxa"/>
              <w:left w:w="95" w:type="dxa"/>
              <w:right w:w="95" w:type="dxa"/>
            </w:tcMar>
            <w:shd w:fill="FFFFFF"/>
          </w:tcPr>
          <w:p>
            <w:pPr>
              <w:spacing w:after="0" w:line="264" w:lineRule="auto"/>
            </w:pPr>
            <w:r>
              <w:rPr>
                <w:b w:val="0"/>
                <w:sz w:val="19"/>
              </w:rPr>
              <w:t>GET /plans/{id}/export</w:t>
            </w:r>
          </w:p>
        </w:tc>
        <w:tc>
          <w:tcPr>
            <w:tcW w:type="dxa" w:w="6163"/>
            <w:vAlign w:val="center"/>
            <w:tcMar>
              <w:top w:w="80" w:type="dxa"/>
              <w:bottom w:w="80" w:type="dxa"/>
              <w:left w:w="95" w:type="dxa"/>
              <w:right w:w="95" w:type="dxa"/>
            </w:tcMar>
            <w:shd w:fill="FFFFFF"/>
          </w:tcPr>
          <w:p>
            <w:pPr>
              <w:spacing w:after="0" w:line="264" w:lineRule="auto"/>
            </w:pPr>
            <w:r>
              <w:rPr>
                <w:b w:val="0"/>
                <w:sz w:val="19"/>
              </w:rPr>
              <w:t>CSV任务表、GeoJSON任务路线、JSON快照与结果、打印报告。</w:t>
            </w:r>
          </w:p>
        </w:tc>
      </w:tr>
    </w:tbl>
    <w:p>
      <w:pPr>
        <w:spacing w:after="40" w:line="240" w:lineRule="auto"/>
      </w:pPr>
    </w:p>
    <w:p>
      <w:pPr>
        <w:pStyle w:val="Heading2"/>
      </w:pPr>
      <w:r>
        <w:t>14.3 状态与失败语义</w:t>
      </w:r>
    </w:p>
    <w:p>
      <w:r>
        <w:rPr>
          <w:b w:val="0"/>
        </w:rPr>
        <w:t>求解状态、业务可行性和执行状态三者分别存储。求解器FEASIBLE仅表示模型找到可行解；独立验证可能发现输入错误或重建冲突，此时不能发布。有限候选模型即使OPTIMAL，也要显示模型范围；INFEASIBLE在有限候选中成立，不自动证明所有真实航路都不可行。[4]</w:t>
      </w:r>
    </w:p>
    <w:p>
      <w:r>
        <w:rPr>
          <w:b w:val="0"/>
        </w:rPr>
        <w:t>业务结果至少包括：完整需求已分配、部分保障建议、当前预算内无可行候选、输入不合法、检查未确定、计算异常。任务生命周期采用草稿、候选、待确认、已确认、执行中、已完成或已取消。状态转换写入时间和原因，禁止仅靠前端按钮切换。</w:t>
      </w:r>
    </w:p>
    <w:p>
      <w:pPr>
        <w:pStyle w:val="Heading1"/>
      </w:pPr>
      <w:r>
        <w:t>15 前端页面与交互设计</w:t>
      </w:r>
    </w:p>
    <w:p>
      <w:pPr>
        <w:pStyle w:val="Heading2"/>
      </w:pPr>
      <w:r>
        <w:t>15.1 页面一 场景与资源</w:t>
      </w:r>
    </w:p>
    <w:p>
      <w:r>
        <w:rPr>
          <w:b w:val="0"/>
        </w:rPr>
        <w:t>页面采用左侧约35%的导入与表格区域，右侧约65%的地图。顶部提供“加载示例”“导入资料”“新建场景”。导入顺序为地图与坐标、需求点、物资、机队、电池、策略，每一步都有数据预览和就绪状态。</w:t>
      </w:r>
    </w:p>
    <w:p>
      <w:r>
        <w:rPr>
          <w:b w:val="0"/>
        </w:rPr>
        <w:t>点击某一行在地图定位，点击点位回到对应表格。导入错误直接标到字段与行，支持下载错误清单；缺失坐标可通过图上点选补齐。底部固定显示地形覆盖、单位、时限和资源检查情况，满足要求后才能创建计算快照。</w:t>
      </w:r>
    </w:p>
    <w:p>
      <w:pPr>
        <w:pStyle w:val="Heading2"/>
      </w:pPr>
      <w:r>
        <w:t>15.2 页面二 调度工作台</w:t>
      </w:r>
    </w:p>
    <w:p>
      <w:r>
        <w:rPr>
          <w:b w:val="0"/>
        </w:rPr>
        <w:t>桌面主页面采用左任务栏、中间地图、右方案栏、下方可折叠甘特图。顶部显示场景名、仿真或实际模式、场景版本、最后更新时刻，以及四个与当前目标最相关的指标。左栏可按紧急程度、未分配、在途和已完成筛选任务；右栏比较时间、成本/能耗与均衡方案。</w:t>
      </w:r>
    </w:p>
    <w:p>
      <w:r>
        <w:rPr>
          <w:b w:val="0"/>
        </w:rPr>
        <w:t>点击某架机，地图只突出其路线，其余变淡；甘特图同步高亮机体、电池、充电和中继依赖。点击单条架次弹出装载清单、起飞/送达/返航时刻、预计能量、最低SOC、链路来源和约束说明。新增限制区时，受影响路线采用纹理或醒目线型标出，而不仅靠红绿颜色。</w:t>
      </w:r>
    </w:p>
    <w:p>
      <w:r>
        <w:rPr>
          <w:b w:val="0"/>
        </w:rPr>
        <w:t>方案解释采用结构化计算证据，如“U02的兼容电池提前可用”“该绕行避开限制区”“B方案减少1次架次但延后整体返航”。这些解释来自约束、候选比较和资源时间表。生成式文字如后续接入，也只复述经过核验的结构化信息。</w:t>
      </w:r>
    </w:p>
    <w:p>
      <w:pPr>
        <w:keepNext/>
      </w:pPr>
      <w:r>
        <w:drawing>
          <wp:inline xmlns:a="http://schemas.openxmlformats.org/drawingml/2006/main" xmlns:pic="http://schemas.openxmlformats.org/drawingml/2006/picture">
            <wp:extent cx="6355080" cy="3971925"/>
            <wp:docPr id="1" name="Picture 1"/>
            <wp:cNvGraphicFramePr>
              <a:graphicFrameLocks noChangeAspect="1"/>
            </wp:cNvGraphicFramePr>
            <a:graphic>
              <a:graphicData uri="http://schemas.openxmlformats.org/drawingml/2006/picture">
                <pic:pic>
                  <pic:nvPicPr>
                    <pic:cNvPr id="0" name="rescue_console_concept.png"/>
                    <pic:cNvPicPr/>
                  </pic:nvPicPr>
                  <pic:blipFill>
                    <a:blip r:embed="rId10"/>
                    <a:stretch>
                      <a:fillRect/>
                    </a:stretch>
                  </pic:blipFill>
                  <pic:spPr>
                    <a:xfrm>
                      <a:off x="0" y="0"/>
                      <a:ext cx="6355080" cy="3971925"/>
                    </a:xfrm>
                    <a:prstGeom prst="rect"/>
                  </pic:spPr>
                </pic:pic>
              </a:graphicData>
            </a:graphic>
          </wp:inline>
        </w:drawing>
      </w:r>
    </w:p>
    <w:p>
      <w:pPr>
        <w:spacing w:after="160"/>
      </w:pPr>
      <w:r>
        <w:rPr>
          <w:sz w:val="18"/>
        </w:rPr>
        <w:t>图1 调度工作台布局示意  图中新增方案指标为待计算  不代表系统已经实现</w:t>
      </w:r>
    </w:p>
    <w:p>
      <w:pPr>
        <w:pStyle w:val="Heading2"/>
      </w:pPr>
      <w:r>
        <w:t>15.3 页面三 事件复盘与资源分析</w:t>
      </w:r>
    </w:p>
    <w:p>
      <w:r>
        <w:rPr>
          <w:b w:val="0"/>
        </w:rPr>
        <w:t>左侧显示事件时间线，中间显示前后计划对比地图，右侧显示改变的任务与指标。底部时间轴支持定位事件发生前、修复完成后和实际执行时刻。首版优先实现未起飞设备退出、新增需求和未来航段限制三类事件，逐项增加。</w:t>
      </w:r>
    </w:p>
    <w:p>
      <w:r>
        <w:rPr>
          <w:b w:val="0"/>
        </w:rPr>
        <w:t>每次修复显示：事件、影响对象、保留的任务、被改派的任务、资源释放和重新预约、耗时、未满足需求。资源分析可切换机体、电池、充电位和中继，突出等待最多的资源，并提供少量“增加资源后重新计算”的试算入口。</w:t>
      </w:r>
    </w:p>
    <w:p>
      <w:pPr>
        <w:pStyle w:val="Heading2"/>
      </w:pPr>
      <w:r>
        <w:t>15.4 视觉规范与操作可用性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8208"/>
      </w:tblGrid>
      <w:tr>
        <w:trPr>
          <w:cantSplit/>
          <w:tblHeader/>
        </w:trPr>
        <w:tc>
          <w:tcPr>
            <w:tcW w:type="dxa" w:w="1843"/>
            <w:vAlign w:val="center"/>
            <w:tcMar>
              <w:top w:w="80" w:type="dxa"/>
              <w:bottom w:w="80" w:type="dxa"/>
              <w:left w:w="95" w:type="dxa"/>
              <w:right w:w="95" w:type="dxa"/>
            </w:tcMar>
            <w:shd w:fill="DDEAF2"/>
          </w:tcPr>
          <w:p>
            <w:pPr>
              <w:spacing w:after="0" w:line="264" w:lineRule="auto"/>
              <w:jc w:val="center"/>
            </w:pPr>
            <w:r>
              <w:rPr>
                <w:b/>
                <w:sz w:val="19"/>
              </w:rPr>
              <w:t>设计项</w:t>
            </w:r>
          </w:p>
        </w:tc>
        <w:tc>
          <w:tcPr>
            <w:tcW w:type="dxa" w:w="8208"/>
            <w:vAlign w:val="center"/>
            <w:tcMar>
              <w:top w:w="80" w:type="dxa"/>
              <w:bottom w:w="80" w:type="dxa"/>
              <w:left w:w="95" w:type="dxa"/>
              <w:right w:w="95" w:type="dxa"/>
            </w:tcMar>
            <w:shd w:fill="DDEAF2"/>
          </w:tcPr>
          <w:p>
            <w:pPr>
              <w:spacing w:after="0" w:line="264" w:lineRule="auto"/>
            </w:pPr>
            <w:r>
              <w:rPr>
                <w:b/>
                <w:sz w:val="19"/>
              </w:rPr>
              <w:t>建议</w:t>
            </w:r>
          </w:p>
        </w:tc>
      </w:tr>
      <w:tr>
        <w:trPr>
          <w:cantSplit/>
        </w:trPr>
        <w:tc>
          <w:tcPr>
            <w:tcW w:type="dxa" w:w="1843"/>
            <w:vAlign w:val="center"/>
            <w:tcMar>
              <w:top w:w="80" w:type="dxa"/>
              <w:bottom w:w="80" w:type="dxa"/>
              <w:left w:w="95" w:type="dxa"/>
              <w:right w:w="95" w:type="dxa"/>
            </w:tcMar>
            <w:shd w:fill="FFFFFF"/>
          </w:tcPr>
          <w:p>
            <w:pPr>
              <w:spacing w:after="0" w:line="264" w:lineRule="auto"/>
              <w:jc w:val="center"/>
            </w:pPr>
            <w:r>
              <w:rPr>
                <w:b w:val="0"/>
                <w:sz w:val="19"/>
              </w:rPr>
              <w:t>整体风格</w:t>
            </w:r>
          </w:p>
        </w:tc>
        <w:tc>
          <w:tcPr>
            <w:tcW w:type="dxa" w:w="8208"/>
            <w:vAlign w:val="center"/>
            <w:tcMar>
              <w:top w:w="80" w:type="dxa"/>
              <w:bottom w:w="80" w:type="dxa"/>
              <w:left w:w="95" w:type="dxa"/>
              <w:right w:w="95" w:type="dxa"/>
            </w:tcMar>
            <w:shd w:fill="FFFFFF"/>
          </w:tcPr>
          <w:p>
            <w:pPr>
              <w:spacing w:after="0" w:line="264" w:lineRule="auto"/>
            </w:pPr>
            <w:r>
              <w:rPr>
                <w:b w:val="0"/>
                <w:sz w:val="19"/>
              </w:rPr>
              <w:t>浅色专业工作台；深蓝用于结构，青绿用于正常路线，橙色用于待处理，红色保留紧急和失败。</w:t>
            </w:r>
          </w:p>
        </w:tc>
      </w:tr>
      <w:tr>
        <w:trPr>
          <w:cantSplit/>
        </w:trPr>
        <w:tc>
          <w:tcPr>
            <w:tcW w:type="dxa" w:w="1843"/>
            <w:vAlign w:val="center"/>
            <w:tcMar>
              <w:top w:w="80" w:type="dxa"/>
              <w:bottom w:w="80" w:type="dxa"/>
              <w:left w:w="95" w:type="dxa"/>
              <w:right w:w="95" w:type="dxa"/>
            </w:tcMar>
            <w:shd w:fill="F6F8FA"/>
          </w:tcPr>
          <w:p>
            <w:pPr>
              <w:spacing w:after="0" w:line="264" w:lineRule="auto"/>
              <w:jc w:val="center"/>
            </w:pPr>
            <w:r>
              <w:rPr>
                <w:b w:val="0"/>
                <w:sz w:val="19"/>
              </w:rPr>
              <w:t>字体与密度</w:t>
            </w:r>
          </w:p>
        </w:tc>
        <w:tc>
          <w:tcPr>
            <w:tcW w:type="dxa" w:w="8208"/>
            <w:vAlign w:val="center"/>
            <w:tcMar>
              <w:top w:w="80" w:type="dxa"/>
              <w:bottom w:w="80" w:type="dxa"/>
              <w:left w:w="95" w:type="dxa"/>
              <w:right w:w="95" w:type="dxa"/>
            </w:tcMar>
            <w:shd w:fill="F6F8FA"/>
          </w:tcPr>
          <w:p>
            <w:pPr>
              <w:spacing w:after="0" w:line="264" w:lineRule="auto"/>
            </w:pPr>
            <w:r>
              <w:rPr>
                <w:b w:val="0"/>
                <w:sz w:val="19"/>
              </w:rPr>
              <w:t>正文14至16px、关键指标24至30px、8px间距体系；表格保持固定单位和可读列宽。</w:t>
            </w:r>
          </w:p>
        </w:tc>
      </w:tr>
      <w:tr>
        <w:trPr>
          <w:cantSplit/>
        </w:trPr>
        <w:tc>
          <w:tcPr>
            <w:tcW w:type="dxa" w:w="1843"/>
            <w:vAlign w:val="center"/>
            <w:tcMar>
              <w:top w:w="80" w:type="dxa"/>
              <w:bottom w:w="80" w:type="dxa"/>
              <w:left w:w="95" w:type="dxa"/>
              <w:right w:w="95" w:type="dxa"/>
            </w:tcMar>
            <w:shd w:fill="FFFFFF"/>
          </w:tcPr>
          <w:p>
            <w:pPr>
              <w:spacing w:after="0" w:line="264" w:lineRule="auto"/>
              <w:jc w:val="center"/>
            </w:pPr>
            <w:r>
              <w:rPr>
                <w:b w:val="0"/>
                <w:sz w:val="19"/>
              </w:rPr>
              <w:t>地图层次</w:t>
            </w:r>
          </w:p>
        </w:tc>
        <w:tc>
          <w:tcPr>
            <w:tcW w:type="dxa" w:w="8208"/>
            <w:vAlign w:val="center"/>
            <w:tcMar>
              <w:top w:w="80" w:type="dxa"/>
              <w:bottom w:w="80" w:type="dxa"/>
              <w:left w:w="95" w:type="dxa"/>
              <w:right w:w="95" w:type="dxa"/>
            </w:tcMar>
            <w:shd w:fill="FFFFFF"/>
          </w:tcPr>
          <w:p>
            <w:pPr>
              <w:spacing w:after="0" w:line="264" w:lineRule="auto"/>
            </w:pPr>
            <w:r>
              <w:rPr>
                <w:b w:val="0"/>
                <w:sz w:val="19"/>
              </w:rPr>
              <w:t>底图降低饱和度；路线、节点、限制区各用不同线型和图形，避免同时显示所有标签。</w:t>
            </w:r>
          </w:p>
        </w:tc>
      </w:tr>
      <w:tr>
        <w:trPr>
          <w:cantSplit/>
        </w:trPr>
        <w:tc>
          <w:tcPr>
            <w:tcW w:type="dxa" w:w="1843"/>
            <w:vAlign w:val="center"/>
            <w:tcMar>
              <w:top w:w="80" w:type="dxa"/>
              <w:bottom w:w="80" w:type="dxa"/>
              <w:left w:w="95" w:type="dxa"/>
              <w:right w:w="95" w:type="dxa"/>
            </w:tcMar>
            <w:shd w:fill="F6F8FA"/>
          </w:tcPr>
          <w:p>
            <w:pPr>
              <w:spacing w:after="0" w:line="264" w:lineRule="auto"/>
              <w:jc w:val="center"/>
            </w:pPr>
            <w:r>
              <w:rPr>
                <w:b w:val="0"/>
                <w:sz w:val="19"/>
              </w:rPr>
              <w:t>状态反馈</w:t>
            </w:r>
          </w:p>
        </w:tc>
        <w:tc>
          <w:tcPr>
            <w:tcW w:type="dxa" w:w="8208"/>
            <w:vAlign w:val="center"/>
            <w:tcMar>
              <w:top w:w="80" w:type="dxa"/>
              <w:bottom w:w="80" w:type="dxa"/>
              <w:left w:w="95" w:type="dxa"/>
              <w:right w:w="95" w:type="dxa"/>
            </w:tcMar>
            <w:shd w:fill="F6F8FA"/>
          </w:tcPr>
          <w:p>
            <w:pPr>
              <w:spacing w:after="0" w:line="264" w:lineRule="auto"/>
            </w:pPr>
            <w:r>
              <w:rPr>
                <w:b w:val="0"/>
                <w:sz w:val="19"/>
              </w:rPr>
              <w:t>计算中、无数据、部分结果、超时和失败均有专门状态；长任务允许取消，不使用假进度。</w:t>
            </w:r>
          </w:p>
        </w:tc>
      </w:tr>
      <w:tr>
        <w:trPr>
          <w:cantSplit/>
        </w:trPr>
        <w:tc>
          <w:tcPr>
            <w:tcW w:type="dxa" w:w="1843"/>
            <w:vAlign w:val="center"/>
            <w:tcMar>
              <w:top w:w="80" w:type="dxa"/>
              <w:bottom w:w="80" w:type="dxa"/>
              <w:left w:w="95" w:type="dxa"/>
              <w:right w:w="95" w:type="dxa"/>
            </w:tcMar>
            <w:shd w:fill="FFFFFF"/>
          </w:tcPr>
          <w:p>
            <w:pPr>
              <w:spacing w:after="0" w:line="264" w:lineRule="auto"/>
              <w:jc w:val="center"/>
            </w:pPr>
            <w:r>
              <w:rPr>
                <w:b w:val="0"/>
                <w:sz w:val="19"/>
              </w:rPr>
              <w:t>操作安全</w:t>
            </w:r>
          </w:p>
        </w:tc>
        <w:tc>
          <w:tcPr>
            <w:tcW w:type="dxa" w:w="8208"/>
            <w:vAlign w:val="center"/>
            <w:tcMar>
              <w:top w:w="80" w:type="dxa"/>
              <w:bottom w:w="80" w:type="dxa"/>
              <w:left w:w="95" w:type="dxa"/>
              <w:right w:w="95" w:type="dxa"/>
            </w:tcMar>
            <w:shd w:fill="FFFFFF"/>
          </w:tcPr>
          <w:p>
            <w:pPr>
              <w:spacing w:after="0" w:line="264" w:lineRule="auto"/>
            </w:pPr>
            <w:r>
              <w:rPr>
                <w:b w:val="0"/>
                <w:sz w:val="19"/>
              </w:rPr>
              <w:t>确认按钮显式标注场景版本；旧快照结果显示过期；手工改路线后自动重新检查。</w:t>
            </w:r>
          </w:p>
        </w:tc>
      </w:tr>
      <w:tr>
        <w:trPr>
          <w:cantSplit/>
        </w:trPr>
        <w:tc>
          <w:tcPr>
            <w:tcW w:type="dxa" w:w="1843"/>
            <w:vAlign w:val="center"/>
            <w:tcMar>
              <w:top w:w="80" w:type="dxa"/>
              <w:bottom w:w="80" w:type="dxa"/>
              <w:left w:w="95" w:type="dxa"/>
              <w:right w:w="95" w:type="dxa"/>
            </w:tcMar>
            <w:shd w:fill="F6F8FA"/>
          </w:tcPr>
          <w:p>
            <w:pPr>
              <w:spacing w:after="0" w:line="264" w:lineRule="auto"/>
              <w:jc w:val="center"/>
            </w:pPr>
            <w:r>
              <w:rPr>
                <w:b w:val="0"/>
                <w:sz w:val="19"/>
              </w:rPr>
              <w:t>小屏使用</w:t>
            </w:r>
          </w:p>
        </w:tc>
        <w:tc>
          <w:tcPr>
            <w:tcW w:type="dxa" w:w="8208"/>
            <w:vAlign w:val="center"/>
            <w:tcMar>
              <w:top w:w="80" w:type="dxa"/>
              <w:bottom w:w="80" w:type="dxa"/>
              <w:left w:w="95" w:type="dxa"/>
              <w:right w:w="95" w:type="dxa"/>
            </w:tcMar>
            <w:shd w:fill="F6F8FA"/>
          </w:tcPr>
          <w:p>
            <w:pPr>
              <w:spacing w:after="0" w:line="264" w:lineRule="auto"/>
            </w:pPr>
            <w:r>
              <w:rPr>
                <w:b w:val="0"/>
                <w:sz w:val="19"/>
              </w:rPr>
              <w:t>窄屏改为地图/任务/方案页签；移动端先支持上报和查看，不承担复杂多图排程。</w:t>
            </w:r>
          </w:p>
        </w:tc>
      </w:tr>
      <w:tr>
        <w:trPr>
          <w:cantSplit/>
        </w:trPr>
        <w:tc>
          <w:tcPr>
            <w:tcW w:type="dxa" w:w="1843"/>
            <w:vAlign w:val="center"/>
            <w:tcMar>
              <w:top w:w="80" w:type="dxa"/>
              <w:bottom w:w="80" w:type="dxa"/>
              <w:left w:w="95" w:type="dxa"/>
              <w:right w:w="95" w:type="dxa"/>
            </w:tcMar>
            <w:shd w:fill="FFFFFF"/>
          </w:tcPr>
          <w:p>
            <w:pPr>
              <w:spacing w:after="0" w:line="264" w:lineRule="auto"/>
              <w:jc w:val="center"/>
            </w:pPr>
            <w:r>
              <w:rPr>
                <w:b w:val="0"/>
                <w:sz w:val="19"/>
              </w:rPr>
              <w:t>实际美观标准</w:t>
            </w:r>
          </w:p>
        </w:tc>
        <w:tc>
          <w:tcPr>
            <w:tcW w:type="dxa" w:w="8208"/>
            <w:vAlign w:val="center"/>
            <w:tcMar>
              <w:top w:w="80" w:type="dxa"/>
              <w:bottom w:w="80" w:type="dxa"/>
              <w:left w:w="95" w:type="dxa"/>
              <w:right w:w="95" w:type="dxa"/>
            </w:tcMar>
            <w:shd w:fill="FFFFFF"/>
          </w:tcPr>
          <w:p>
            <w:pPr>
              <w:spacing w:after="0" w:line="264" w:lineRule="auto"/>
            </w:pPr>
            <w:r>
              <w:rPr>
                <w:b w:val="0"/>
                <w:sz w:val="19"/>
              </w:rPr>
              <w:t>优先保证选中联动、细节抽屉、清晰层级和可读图例，再做转场与动画。</w:t>
            </w:r>
          </w:p>
        </w:tc>
      </w:tr>
    </w:tbl>
    <w:p>
      <w:pPr>
        <w:spacing w:after="40" w:line="240" w:lineRule="auto"/>
      </w:pPr>
    </w:p>
    <w:p>
      <w:r>
        <w:rPr>
          <w:b w:val="0"/>
        </w:rPr>
        <w:t>界面不堆满仪表盘。首屏应让使用者立即看清：现在还有哪些关键需求、哪些资源可用、哪条方案待确认、有哪些异常。三维地球、粒子动画和不停旋转的无人机图标不会提高这些信息的可用性。</w:t>
      </w:r>
    </w:p>
    <w:p>
      <w:pPr>
        <w:pStyle w:val="Heading1"/>
      </w:pPr>
      <w:r>
        <w:t>16 版本一致性与运行保障</w:t>
      </w:r>
    </w:p>
    <w:p>
      <w:pPr>
        <w:pStyle w:val="Heading2"/>
      </w:pPr>
      <w:r>
        <w:t>16.1 防止旧结果覆盖新场景</w:t>
      </w:r>
    </w:p>
    <w:p>
      <w:r>
        <w:rPr>
          <w:b w:val="0"/>
        </w:rPr>
        <w:t>每次计算绑定snapshot_id和输入哈希。新事件创建新的执行状态版本，旧计算不能覆盖新版本。确认时比较expected_state_version；版本比较、当前计划切换和资源预约在同一数据库事务中完成，冲突整体回滚。事件由调用方提供稳定event_id，重试沿用，后端用唯一约束去重；确认操作也使用幂等键，避免重复预留。</w:t>
      </w:r>
    </w:p>
    <w:p>
      <w:r>
        <w:rPr>
          <w:b w:val="0"/>
        </w:rPr>
        <w:t>首次规划可以冻结全部输入；动态修复需区分静态场景、实时状态和当前计划。执行事实先于计划：取消旧计划后，仍保留飞机当前实际位置、在途状态和机上物资占用，不自动恢复为可用库存。</w:t>
      </w:r>
    </w:p>
    <w:p>
      <w:pPr>
        <w:pStyle w:val="Heading2"/>
      </w:pPr>
      <w:r>
        <w:t>16.2 降级行为必须明确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4"/>
        <w:gridCol w:w="6797"/>
      </w:tblGrid>
      <w:tr>
        <w:trPr>
          <w:cantSplit/>
          <w:tblHeader/>
        </w:trPr>
        <w:tc>
          <w:tcPr>
            <w:tcW w:type="dxa" w:w="3254"/>
            <w:vAlign w:val="center"/>
            <w:tcMar>
              <w:top w:w="80" w:type="dxa"/>
              <w:bottom w:w="80" w:type="dxa"/>
              <w:left w:w="95" w:type="dxa"/>
              <w:right w:w="95" w:type="dxa"/>
            </w:tcMar>
            <w:shd w:fill="DDEAF2"/>
          </w:tcPr>
          <w:p>
            <w:pPr>
              <w:spacing w:after="0" w:line="264" w:lineRule="auto"/>
              <w:jc w:val="center"/>
            </w:pPr>
            <w:r>
              <w:rPr>
                <w:b/>
                <w:sz w:val="19"/>
              </w:rPr>
              <w:t>问题</w:t>
            </w:r>
          </w:p>
        </w:tc>
        <w:tc>
          <w:tcPr>
            <w:tcW w:type="dxa" w:w="6797"/>
            <w:vAlign w:val="center"/>
            <w:tcMar>
              <w:top w:w="80" w:type="dxa"/>
              <w:bottom w:w="80" w:type="dxa"/>
              <w:left w:w="95" w:type="dxa"/>
              <w:right w:w="95" w:type="dxa"/>
            </w:tcMar>
            <w:shd w:fill="DDEAF2"/>
          </w:tcPr>
          <w:p>
            <w:pPr>
              <w:spacing w:after="0" w:line="264" w:lineRule="auto"/>
            </w:pPr>
            <w:r>
              <w:rPr>
                <w:b/>
                <w:sz w:val="19"/>
              </w:rPr>
              <w:t>系统动作</w:t>
            </w:r>
          </w:p>
        </w:tc>
      </w:tr>
      <w:tr>
        <w:trPr>
          <w:cantSplit/>
        </w:trPr>
        <w:tc>
          <w:tcPr>
            <w:tcW w:type="dxa" w:w="3254"/>
            <w:vAlign w:val="center"/>
            <w:tcMar>
              <w:top w:w="80" w:type="dxa"/>
              <w:bottom w:w="80" w:type="dxa"/>
              <w:left w:w="95" w:type="dxa"/>
              <w:right w:w="95" w:type="dxa"/>
            </w:tcMar>
            <w:shd w:fill="FFFFFF"/>
          </w:tcPr>
          <w:p>
            <w:pPr>
              <w:spacing w:after="0" w:line="264" w:lineRule="auto"/>
              <w:jc w:val="center"/>
            </w:pPr>
            <w:r>
              <w:rPr>
                <w:b w:val="0"/>
                <w:sz w:val="19"/>
              </w:rPr>
              <w:t>计算超时但有检查通过的候选</w:t>
            </w:r>
          </w:p>
        </w:tc>
        <w:tc>
          <w:tcPr>
            <w:tcW w:type="dxa" w:w="6797"/>
            <w:vAlign w:val="center"/>
            <w:tcMar>
              <w:top w:w="80" w:type="dxa"/>
              <w:bottom w:w="80" w:type="dxa"/>
              <w:left w:w="95" w:type="dxa"/>
              <w:right w:w="95" w:type="dxa"/>
            </w:tcMar>
            <w:shd w:fill="FFFFFF"/>
          </w:tcPr>
          <w:p>
            <w:pPr>
              <w:spacing w:after="0" w:line="264" w:lineRule="auto"/>
            </w:pPr>
            <w:r>
              <w:rPr>
                <w:b w:val="0"/>
                <w:sz w:val="19"/>
              </w:rPr>
              <w:t>展示当前可行方案、计算预算和未证明最优状态。</w:t>
            </w:r>
          </w:p>
        </w:tc>
      </w:tr>
      <w:tr>
        <w:trPr>
          <w:cantSplit/>
        </w:trPr>
        <w:tc>
          <w:tcPr>
            <w:tcW w:type="dxa" w:w="3254"/>
            <w:vAlign w:val="center"/>
            <w:tcMar>
              <w:top w:w="80" w:type="dxa"/>
              <w:bottom w:w="80" w:type="dxa"/>
              <w:left w:w="95" w:type="dxa"/>
              <w:right w:w="95" w:type="dxa"/>
            </w:tcMar>
            <w:shd w:fill="F6F8FA"/>
          </w:tcPr>
          <w:p>
            <w:pPr>
              <w:spacing w:after="0" w:line="264" w:lineRule="auto"/>
              <w:jc w:val="center"/>
            </w:pPr>
            <w:r>
              <w:rPr>
                <w:b w:val="0"/>
                <w:sz w:val="19"/>
              </w:rPr>
              <w:t>超时且无可行候选</w:t>
            </w:r>
          </w:p>
        </w:tc>
        <w:tc>
          <w:tcPr>
            <w:tcW w:type="dxa" w:w="6797"/>
            <w:vAlign w:val="center"/>
            <w:tcMar>
              <w:top w:w="80" w:type="dxa"/>
              <w:bottom w:w="80" w:type="dxa"/>
              <w:left w:w="95" w:type="dxa"/>
              <w:right w:w="95" w:type="dxa"/>
            </w:tcMar>
            <w:shd w:fill="F6F8FA"/>
          </w:tcPr>
          <w:p>
            <w:pPr>
              <w:spacing w:after="0" w:line="264" w:lineRule="auto"/>
            </w:pPr>
            <w:r>
              <w:rPr>
                <w:b w:val="0"/>
                <w:sz w:val="19"/>
              </w:rPr>
              <w:t>显示尚未找到；列出可确定冲突和未分配任务，可选择扩大预算或试算资源。</w:t>
            </w:r>
          </w:p>
        </w:tc>
      </w:tr>
      <w:tr>
        <w:trPr>
          <w:cantSplit/>
        </w:trPr>
        <w:tc>
          <w:tcPr>
            <w:tcW w:type="dxa" w:w="3254"/>
            <w:vAlign w:val="center"/>
            <w:tcMar>
              <w:top w:w="80" w:type="dxa"/>
              <w:bottom w:w="80" w:type="dxa"/>
              <w:left w:w="95" w:type="dxa"/>
              <w:right w:w="95" w:type="dxa"/>
            </w:tcMar>
            <w:shd w:fill="FFFFFF"/>
          </w:tcPr>
          <w:p>
            <w:pPr>
              <w:spacing w:after="0" w:line="264" w:lineRule="auto"/>
              <w:jc w:val="center"/>
            </w:pPr>
            <w:r>
              <w:rPr>
                <w:b w:val="0"/>
                <w:sz w:val="19"/>
              </w:rPr>
              <w:t>新事件使旧计划失效</w:t>
            </w:r>
          </w:p>
        </w:tc>
        <w:tc>
          <w:tcPr>
            <w:tcW w:type="dxa" w:w="6797"/>
            <w:vAlign w:val="center"/>
            <w:tcMar>
              <w:top w:w="80" w:type="dxa"/>
              <w:bottom w:w="80" w:type="dxa"/>
              <w:left w:w="95" w:type="dxa"/>
              <w:right w:w="95" w:type="dxa"/>
            </w:tcMar>
            <w:shd w:fill="FFFFFF"/>
          </w:tcPr>
          <w:p>
            <w:pPr>
              <w:spacing w:after="0" w:line="264" w:lineRule="auto"/>
            </w:pPr>
            <w:r>
              <w:rPr>
                <w:b w:val="0"/>
                <w:sz w:val="19"/>
              </w:rPr>
              <w:t>停止受影响的未来预约，保留经重新检查仍有效的部分；不能无条件回退到旧方案。</w:t>
            </w:r>
          </w:p>
        </w:tc>
      </w:tr>
      <w:tr>
        <w:trPr>
          <w:cantSplit/>
        </w:trPr>
        <w:tc>
          <w:tcPr>
            <w:tcW w:type="dxa" w:w="3254"/>
            <w:vAlign w:val="center"/>
            <w:tcMar>
              <w:top w:w="80" w:type="dxa"/>
              <w:bottom w:w="80" w:type="dxa"/>
              <w:left w:w="95" w:type="dxa"/>
              <w:right w:w="95" w:type="dxa"/>
            </w:tcMar>
            <w:shd w:fill="F6F8FA"/>
          </w:tcPr>
          <w:p>
            <w:pPr>
              <w:spacing w:after="0" w:line="264" w:lineRule="auto"/>
              <w:jc w:val="center"/>
            </w:pPr>
            <w:r>
              <w:rPr>
                <w:b w:val="0"/>
                <w:sz w:val="19"/>
              </w:rPr>
              <w:t>地图或遥测停止更新</w:t>
            </w:r>
          </w:p>
        </w:tc>
        <w:tc>
          <w:tcPr>
            <w:tcW w:type="dxa" w:w="6797"/>
            <w:vAlign w:val="center"/>
            <w:tcMar>
              <w:top w:w="80" w:type="dxa"/>
              <w:bottom w:w="80" w:type="dxa"/>
              <w:left w:w="95" w:type="dxa"/>
              <w:right w:w="95" w:type="dxa"/>
            </w:tcMar>
            <w:shd w:fill="F6F8FA"/>
          </w:tcPr>
          <w:p>
            <w:pPr>
              <w:spacing w:after="0" w:line="264" w:lineRule="auto"/>
            </w:pPr>
            <w:r>
              <w:rPr>
                <w:b w:val="0"/>
                <w:sz w:val="19"/>
              </w:rPr>
              <w:t>显示数据陈旧和适用时间，不模拟为持续收到现场数据。</w:t>
            </w:r>
          </w:p>
        </w:tc>
      </w:tr>
      <w:tr>
        <w:trPr>
          <w:cantSplit/>
        </w:trPr>
        <w:tc>
          <w:tcPr>
            <w:tcW w:type="dxa" w:w="3254"/>
            <w:vAlign w:val="center"/>
            <w:tcMar>
              <w:top w:w="80" w:type="dxa"/>
              <w:bottom w:w="80" w:type="dxa"/>
              <w:left w:w="95" w:type="dxa"/>
              <w:right w:w="95" w:type="dxa"/>
            </w:tcMar>
            <w:shd w:fill="FFFFFF"/>
          </w:tcPr>
          <w:p>
            <w:pPr>
              <w:spacing w:after="0" w:line="264" w:lineRule="auto"/>
              <w:jc w:val="center"/>
            </w:pPr>
            <w:r>
              <w:rPr>
                <w:b w:val="0"/>
                <w:sz w:val="19"/>
              </w:rPr>
              <w:t>求解进程崩溃</w:t>
            </w:r>
          </w:p>
        </w:tc>
        <w:tc>
          <w:tcPr>
            <w:tcW w:type="dxa" w:w="6797"/>
            <w:vAlign w:val="center"/>
            <w:tcMar>
              <w:top w:w="80" w:type="dxa"/>
              <w:bottom w:w="80" w:type="dxa"/>
              <w:left w:w="95" w:type="dxa"/>
              <w:right w:w="95" w:type="dxa"/>
            </w:tcMar>
            <w:shd w:fill="FFFFFF"/>
          </w:tcPr>
          <w:p>
            <w:pPr>
              <w:spacing w:after="0" w:line="264" w:lineRule="auto"/>
            </w:pPr>
            <w:r>
              <w:rPr>
                <w:b w:val="0"/>
                <w:sz w:val="19"/>
              </w:rPr>
              <w:t>记录错误ID与快照；界面仍能查看已保存场景和方案，可重新提交。</w:t>
            </w:r>
          </w:p>
        </w:tc>
      </w:tr>
      <w:tr>
        <w:trPr>
          <w:cantSplit/>
        </w:trPr>
        <w:tc>
          <w:tcPr>
            <w:tcW w:type="dxa" w:w="3254"/>
            <w:vAlign w:val="center"/>
            <w:tcMar>
              <w:top w:w="80" w:type="dxa"/>
              <w:bottom w:w="80" w:type="dxa"/>
              <w:left w:w="95" w:type="dxa"/>
              <w:right w:w="95" w:type="dxa"/>
            </w:tcMar>
            <w:shd w:fill="F6F8FA"/>
          </w:tcPr>
          <w:p>
            <w:pPr>
              <w:spacing w:after="0" w:line="264" w:lineRule="auto"/>
              <w:jc w:val="center"/>
            </w:pPr>
            <w:r>
              <w:rPr>
                <w:b w:val="0"/>
                <w:sz w:val="19"/>
              </w:rPr>
              <w:t>学习模型不可用</w:t>
            </w:r>
          </w:p>
        </w:tc>
        <w:tc>
          <w:tcPr>
            <w:tcW w:type="dxa" w:w="6797"/>
            <w:vAlign w:val="center"/>
            <w:tcMar>
              <w:top w:w="80" w:type="dxa"/>
              <w:bottom w:w="80" w:type="dxa"/>
              <w:left w:w="95" w:type="dxa"/>
              <w:right w:w="95" w:type="dxa"/>
            </w:tcMar>
            <w:shd w:fill="F6F8FA"/>
          </w:tcPr>
          <w:p>
            <w:pPr>
              <w:spacing w:after="0" w:line="264" w:lineRule="auto"/>
            </w:pPr>
            <w:r>
              <w:rPr>
                <w:b w:val="0"/>
                <w:sz w:val="19"/>
              </w:rPr>
              <w:t>退回相同约束下的规则搜索，记录算法模式改变。</w:t>
            </w:r>
          </w:p>
        </w:tc>
      </w:tr>
      <w:tr>
        <w:trPr>
          <w:cantSplit/>
        </w:trPr>
        <w:tc>
          <w:tcPr>
            <w:tcW w:type="dxa" w:w="3254"/>
            <w:vAlign w:val="center"/>
            <w:tcMar>
              <w:top w:w="80" w:type="dxa"/>
              <w:bottom w:w="80" w:type="dxa"/>
              <w:left w:w="95" w:type="dxa"/>
              <w:right w:w="95" w:type="dxa"/>
            </w:tcMar>
            <w:shd w:fill="FFFFFF"/>
          </w:tcPr>
          <w:p>
            <w:pPr>
              <w:spacing w:after="0" w:line="264" w:lineRule="auto"/>
              <w:jc w:val="center"/>
            </w:pPr>
            <w:r>
              <w:rPr>
                <w:b w:val="0"/>
                <w:sz w:val="19"/>
              </w:rPr>
              <w:t>未通过空间或通信检查</w:t>
            </w:r>
          </w:p>
        </w:tc>
        <w:tc>
          <w:tcPr>
            <w:tcW w:type="dxa" w:w="6797"/>
            <w:vAlign w:val="center"/>
            <w:tcMar>
              <w:top w:w="80" w:type="dxa"/>
              <w:bottom w:w="80" w:type="dxa"/>
              <w:left w:w="95" w:type="dxa"/>
              <w:right w:w="95" w:type="dxa"/>
            </w:tcMar>
            <w:shd w:fill="FFFFFF"/>
          </w:tcPr>
          <w:p>
            <w:pPr>
              <w:spacing w:after="0" w:line="264" w:lineRule="auto"/>
            </w:pPr>
            <w:r>
              <w:rPr>
                <w:b w:val="0"/>
                <w:sz w:val="19"/>
              </w:rPr>
              <w:t>相关架次进入待处理，输出具体时间、位置和依赖；不能仍画成可执行绿色线路。</w:t>
            </w:r>
          </w:p>
        </w:tc>
      </w:tr>
    </w:tbl>
    <w:p>
      <w:pPr>
        <w:spacing w:after="40" w:line="240" w:lineRule="auto"/>
      </w:pPr>
    </w:p>
    <w:p>
      <w:pPr>
        <w:pStyle w:val="Heading2"/>
      </w:pPr>
      <w:r>
        <w:t>16.3 为团队交付准备工程证据</w:t>
      </w:r>
    </w:p>
    <w:p>
      <w:r>
        <w:rPr>
          <w:b w:val="0"/>
        </w:rPr>
        <w:t>保存求解配置、随机种子、软件版本、输入哈希、原始结果、独立检查报告和截图/录屏。数据导出可重新导入并重现指标；整数时间取整和原始浮点重建采用一致、保守的约束口径。使用开源组件时保留许可证和修改说明，原创证明聚焦团队新增的建模、接口、交互与验证工作。</w:t>
      </w:r>
    </w:p>
    <w:p>
      <w:pPr>
        <w:pStyle w:val="Heading1"/>
      </w:pPr>
      <w:r>
        <w:t>17 输出设计与执行衔接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7"/>
        <w:gridCol w:w="7934"/>
      </w:tblGrid>
      <w:tr>
        <w:trPr>
          <w:cantSplit/>
          <w:tblHeader/>
        </w:trPr>
        <w:tc>
          <w:tcPr>
            <w:tcW w:type="dxa" w:w="2117"/>
            <w:vAlign w:val="center"/>
            <w:tcMar>
              <w:top w:w="80" w:type="dxa"/>
              <w:bottom w:w="80" w:type="dxa"/>
              <w:left w:w="95" w:type="dxa"/>
              <w:right w:w="95" w:type="dxa"/>
            </w:tcMar>
            <w:shd w:fill="DDEAF2"/>
          </w:tcPr>
          <w:p>
            <w:pPr>
              <w:spacing w:after="0" w:line="264" w:lineRule="auto"/>
              <w:jc w:val="center"/>
            </w:pPr>
            <w:r>
              <w:rPr>
                <w:b/>
                <w:sz w:val="19"/>
              </w:rPr>
              <w:t>输出</w:t>
            </w:r>
          </w:p>
        </w:tc>
        <w:tc>
          <w:tcPr>
            <w:tcW w:type="dxa" w:w="7934"/>
            <w:vAlign w:val="center"/>
            <w:tcMar>
              <w:top w:w="80" w:type="dxa"/>
              <w:bottom w:w="80" w:type="dxa"/>
              <w:left w:w="95" w:type="dxa"/>
              <w:right w:w="95" w:type="dxa"/>
            </w:tcMar>
            <w:shd w:fill="DDEAF2"/>
          </w:tcPr>
          <w:p>
            <w:pPr>
              <w:spacing w:after="0" w:line="264" w:lineRule="auto"/>
            </w:pPr>
            <w:r>
              <w:rPr>
                <w:b/>
                <w:sz w:val="19"/>
              </w:rPr>
              <w:t>用户实际用途</w:t>
            </w:r>
          </w:p>
        </w:tc>
      </w:tr>
      <w:tr>
        <w:trPr>
          <w:cantSplit/>
        </w:trPr>
        <w:tc>
          <w:tcPr>
            <w:tcW w:type="dxa" w:w="2117"/>
            <w:vAlign w:val="center"/>
            <w:tcMar>
              <w:top w:w="80" w:type="dxa"/>
              <w:bottom w:w="80" w:type="dxa"/>
              <w:left w:w="95" w:type="dxa"/>
              <w:right w:w="95" w:type="dxa"/>
            </w:tcMar>
            <w:shd w:fill="FFFFFF"/>
          </w:tcPr>
          <w:p>
            <w:pPr>
              <w:spacing w:after="0" w:line="264" w:lineRule="auto"/>
              <w:jc w:val="center"/>
            </w:pPr>
            <w:r>
              <w:rPr>
                <w:b w:val="0"/>
                <w:sz w:val="19"/>
              </w:rPr>
              <w:t>方案摘要</w:t>
            </w:r>
          </w:p>
        </w:tc>
        <w:tc>
          <w:tcPr>
            <w:tcW w:type="dxa" w:w="7934"/>
            <w:vAlign w:val="center"/>
            <w:tcMar>
              <w:top w:w="80" w:type="dxa"/>
              <w:bottom w:w="80" w:type="dxa"/>
              <w:left w:w="95" w:type="dxa"/>
              <w:right w:w="95" w:type="dxa"/>
            </w:tcMar>
            <w:shd w:fill="FFFFFF"/>
          </w:tcPr>
          <w:p>
            <w:pPr>
              <w:spacing w:after="0" w:line="264" w:lineRule="auto"/>
            </w:pPr>
            <w:r>
              <w:rPr>
                <w:b w:val="0"/>
                <w:sz w:val="19"/>
              </w:rPr>
              <w:t>了解当前任务覆盖、预计完成、费用、余量与主要瓶颈。</w:t>
            </w:r>
          </w:p>
        </w:tc>
      </w:tr>
      <w:tr>
        <w:trPr>
          <w:cantSplit/>
        </w:trPr>
        <w:tc>
          <w:tcPr>
            <w:tcW w:type="dxa" w:w="2117"/>
            <w:vAlign w:val="center"/>
            <w:tcMar>
              <w:top w:w="80" w:type="dxa"/>
              <w:bottom w:w="80" w:type="dxa"/>
              <w:left w:w="95" w:type="dxa"/>
              <w:right w:w="95" w:type="dxa"/>
            </w:tcMar>
            <w:shd w:fill="F6F8FA"/>
          </w:tcPr>
          <w:p>
            <w:pPr>
              <w:spacing w:after="0" w:line="264" w:lineRule="auto"/>
              <w:jc w:val="center"/>
            </w:pPr>
            <w:r>
              <w:rPr>
                <w:b w:val="0"/>
                <w:sz w:val="19"/>
              </w:rPr>
              <w:t>逐箱任务表</w:t>
            </w:r>
          </w:p>
        </w:tc>
        <w:tc>
          <w:tcPr>
            <w:tcW w:type="dxa" w:w="7934"/>
            <w:vAlign w:val="center"/>
            <w:tcMar>
              <w:top w:w="80" w:type="dxa"/>
              <w:bottom w:w="80" w:type="dxa"/>
              <w:left w:w="95" w:type="dxa"/>
              <w:right w:w="95" w:type="dxa"/>
            </w:tcMar>
            <w:shd w:fill="F6F8FA"/>
          </w:tcPr>
          <w:p>
            <w:pPr>
              <w:spacing w:after="0" w:line="264" w:lineRule="auto"/>
            </w:pPr>
            <w:r>
              <w:rPr>
                <w:b w:val="0"/>
                <w:sz w:val="19"/>
              </w:rPr>
              <w:t>核对每个箱件的仓库、机体、架次、目的地和送达状态。</w:t>
            </w:r>
          </w:p>
        </w:tc>
      </w:tr>
      <w:tr>
        <w:trPr>
          <w:cantSplit/>
        </w:trPr>
        <w:tc>
          <w:tcPr>
            <w:tcW w:type="dxa" w:w="2117"/>
            <w:vAlign w:val="center"/>
            <w:tcMar>
              <w:top w:w="80" w:type="dxa"/>
              <w:bottom w:w="80" w:type="dxa"/>
              <w:left w:w="95" w:type="dxa"/>
              <w:right w:w="95" w:type="dxa"/>
            </w:tcMar>
            <w:shd w:fill="FFFFFF"/>
          </w:tcPr>
          <w:p>
            <w:pPr>
              <w:spacing w:after="0" w:line="264" w:lineRule="auto"/>
              <w:jc w:val="center"/>
            </w:pPr>
            <w:r>
              <w:rPr>
                <w:b w:val="0"/>
                <w:sz w:val="19"/>
              </w:rPr>
              <w:t>架次任务单</w:t>
            </w:r>
          </w:p>
        </w:tc>
        <w:tc>
          <w:tcPr>
            <w:tcW w:type="dxa" w:w="7934"/>
            <w:vAlign w:val="center"/>
            <w:tcMar>
              <w:top w:w="80" w:type="dxa"/>
              <w:bottom w:w="80" w:type="dxa"/>
              <w:left w:w="95" w:type="dxa"/>
              <w:right w:w="95" w:type="dxa"/>
            </w:tcMar>
            <w:shd w:fill="FFFFFF"/>
          </w:tcPr>
          <w:p>
            <w:pPr>
              <w:spacing w:after="0" w:line="264" w:lineRule="auto"/>
            </w:pPr>
            <w:r>
              <w:rPr>
                <w:b w:val="0"/>
                <w:sz w:val="19"/>
              </w:rPr>
              <w:t>向操作人员提供装载、准备、起飞、投送、返航和电池信息。</w:t>
            </w:r>
          </w:p>
        </w:tc>
      </w:tr>
      <w:tr>
        <w:trPr>
          <w:cantSplit/>
        </w:trPr>
        <w:tc>
          <w:tcPr>
            <w:tcW w:type="dxa" w:w="2117"/>
            <w:vAlign w:val="center"/>
            <w:tcMar>
              <w:top w:w="80" w:type="dxa"/>
              <w:bottom w:w="80" w:type="dxa"/>
              <w:left w:w="95" w:type="dxa"/>
              <w:right w:w="95" w:type="dxa"/>
            </w:tcMar>
            <w:shd w:fill="F6F8FA"/>
          </w:tcPr>
          <w:p>
            <w:pPr>
              <w:spacing w:after="0" w:line="264" w:lineRule="auto"/>
              <w:jc w:val="center"/>
            </w:pPr>
            <w:r>
              <w:rPr>
                <w:b w:val="0"/>
                <w:sz w:val="19"/>
              </w:rPr>
              <w:t>航段与路线</w:t>
            </w:r>
          </w:p>
        </w:tc>
        <w:tc>
          <w:tcPr>
            <w:tcW w:type="dxa" w:w="7934"/>
            <w:vAlign w:val="center"/>
            <w:tcMar>
              <w:top w:w="80" w:type="dxa"/>
              <w:bottom w:w="80" w:type="dxa"/>
              <w:left w:w="95" w:type="dxa"/>
              <w:right w:w="95" w:type="dxa"/>
            </w:tcMar>
            <w:shd w:fill="F6F8FA"/>
          </w:tcPr>
          <w:p>
            <w:pPr>
              <w:spacing w:after="0" w:line="264" w:lineRule="auto"/>
            </w:pPr>
            <w:r>
              <w:rPr>
                <w:b w:val="0"/>
                <w:sz w:val="19"/>
              </w:rPr>
              <w:t>地图展示和人工评估路径；附坐标、时间、模式和验证范围。</w:t>
            </w:r>
          </w:p>
        </w:tc>
      </w:tr>
      <w:tr>
        <w:trPr>
          <w:cantSplit/>
        </w:trPr>
        <w:tc>
          <w:tcPr>
            <w:tcW w:type="dxa" w:w="2117"/>
            <w:vAlign w:val="center"/>
            <w:tcMar>
              <w:top w:w="80" w:type="dxa"/>
              <w:bottom w:w="80" w:type="dxa"/>
              <w:left w:w="95" w:type="dxa"/>
              <w:right w:w="95" w:type="dxa"/>
            </w:tcMar>
            <w:shd w:fill="FFFFFF"/>
          </w:tcPr>
          <w:p>
            <w:pPr>
              <w:spacing w:after="0" w:line="264" w:lineRule="auto"/>
              <w:jc w:val="center"/>
            </w:pPr>
            <w:r>
              <w:rPr>
                <w:b w:val="0"/>
                <w:sz w:val="19"/>
              </w:rPr>
              <w:t>资源时间表</w:t>
            </w:r>
          </w:p>
        </w:tc>
        <w:tc>
          <w:tcPr>
            <w:tcW w:type="dxa" w:w="7934"/>
            <w:vAlign w:val="center"/>
            <w:tcMar>
              <w:top w:w="80" w:type="dxa"/>
              <w:bottom w:w="80" w:type="dxa"/>
              <w:left w:w="95" w:type="dxa"/>
              <w:right w:w="95" w:type="dxa"/>
            </w:tcMar>
            <w:shd w:fill="FFFFFF"/>
          </w:tcPr>
          <w:p>
            <w:pPr>
              <w:spacing w:after="0" w:line="264" w:lineRule="auto"/>
            </w:pPr>
            <w:r>
              <w:rPr>
                <w:b w:val="0"/>
                <w:sz w:val="19"/>
              </w:rPr>
              <w:t>管理单机、电池、充电、装卸、起降和中继占用。</w:t>
            </w:r>
          </w:p>
        </w:tc>
      </w:tr>
      <w:tr>
        <w:trPr>
          <w:cantSplit/>
        </w:trPr>
        <w:tc>
          <w:tcPr>
            <w:tcW w:type="dxa" w:w="2117"/>
            <w:vAlign w:val="center"/>
            <w:tcMar>
              <w:top w:w="80" w:type="dxa"/>
              <w:bottom w:w="80" w:type="dxa"/>
              <w:left w:w="95" w:type="dxa"/>
              <w:right w:w="95" w:type="dxa"/>
            </w:tcMar>
            <w:shd w:fill="F6F8FA"/>
          </w:tcPr>
          <w:p>
            <w:pPr>
              <w:spacing w:after="0" w:line="264" w:lineRule="auto"/>
              <w:jc w:val="center"/>
            </w:pPr>
            <w:r>
              <w:rPr>
                <w:b w:val="0"/>
                <w:sz w:val="19"/>
              </w:rPr>
              <w:t>通信保障表</w:t>
            </w:r>
          </w:p>
        </w:tc>
        <w:tc>
          <w:tcPr>
            <w:tcW w:type="dxa" w:w="7934"/>
            <w:vAlign w:val="center"/>
            <w:tcMar>
              <w:top w:w="80" w:type="dxa"/>
              <w:bottom w:w="80" w:type="dxa"/>
              <w:left w:w="95" w:type="dxa"/>
              <w:right w:w="95" w:type="dxa"/>
            </w:tcMar>
            <w:shd w:fill="F6F8FA"/>
          </w:tcPr>
          <w:p>
            <w:pPr>
              <w:spacing w:after="0" w:line="264" w:lineRule="auto"/>
            </w:pPr>
            <w:r>
              <w:rPr>
                <w:b w:val="0"/>
                <w:sz w:val="19"/>
              </w:rPr>
              <w:t>查看每段直连或中继来源、服务窗口、未确定和失效区间。</w:t>
            </w:r>
          </w:p>
        </w:tc>
      </w:tr>
      <w:tr>
        <w:trPr>
          <w:cantSplit/>
        </w:trPr>
        <w:tc>
          <w:tcPr>
            <w:tcW w:type="dxa" w:w="2117"/>
            <w:vAlign w:val="center"/>
            <w:tcMar>
              <w:top w:w="80" w:type="dxa"/>
              <w:bottom w:w="80" w:type="dxa"/>
              <w:left w:w="95" w:type="dxa"/>
              <w:right w:w="95" w:type="dxa"/>
            </w:tcMar>
            <w:shd w:fill="FFFFFF"/>
          </w:tcPr>
          <w:p>
            <w:pPr>
              <w:spacing w:after="0" w:line="264" w:lineRule="auto"/>
              <w:jc w:val="center"/>
            </w:pPr>
            <w:r>
              <w:rPr>
                <w:b w:val="0"/>
                <w:sz w:val="19"/>
              </w:rPr>
              <w:t>方案差异</w:t>
            </w:r>
          </w:p>
        </w:tc>
        <w:tc>
          <w:tcPr>
            <w:tcW w:type="dxa" w:w="7934"/>
            <w:vAlign w:val="center"/>
            <w:tcMar>
              <w:top w:w="80" w:type="dxa"/>
              <w:bottom w:w="80" w:type="dxa"/>
              <w:left w:w="95" w:type="dxa"/>
              <w:right w:w="95" w:type="dxa"/>
            </w:tcMar>
            <w:shd w:fill="FFFFFF"/>
          </w:tcPr>
          <w:p>
            <w:pPr>
              <w:spacing w:after="0" w:line="264" w:lineRule="auto"/>
            </w:pPr>
            <w:r>
              <w:rPr>
                <w:b w:val="0"/>
                <w:sz w:val="19"/>
              </w:rPr>
              <w:t>事件后哪些任务变更，为什么变更，增加多少时间或资源。</w:t>
            </w:r>
          </w:p>
        </w:tc>
      </w:tr>
      <w:tr>
        <w:trPr>
          <w:cantSplit/>
        </w:trPr>
        <w:tc>
          <w:tcPr>
            <w:tcW w:type="dxa" w:w="2117"/>
            <w:vAlign w:val="center"/>
            <w:tcMar>
              <w:top w:w="80" w:type="dxa"/>
              <w:bottom w:w="80" w:type="dxa"/>
              <w:left w:w="95" w:type="dxa"/>
              <w:right w:w="95" w:type="dxa"/>
            </w:tcMar>
            <w:shd w:fill="F6F8FA"/>
          </w:tcPr>
          <w:p>
            <w:pPr>
              <w:spacing w:after="0" w:line="264" w:lineRule="auto"/>
              <w:jc w:val="center"/>
            </w:pPr>
            <w:r>
              <w:rPr>
                <w:b w:val="0"/>
                <w:sz w:val="19"/>
              </w:rPr>
              <w:t>缺口报告</w:t>
            </w:r>
          </w:p>
        </w:tc>
        <w:tc>
          <w:tcPr>
            <w:tcW w:type="dxa" w:w="7934"/>
            <w:vAlign w:val="center"/>
            <w:tcMar>
              <w:top w:w="80" w:type="dxa"/>
              <w:bottom w:w="80" w:type="dxa"/>
              <w:left w:w="95" w:type="dxa"/>
              <w:right w:w="95" w:type="dxa"/>
            </w:tcMar>
            <w:shd w:fill="F6F8FA"/>
          </w:tcPr>
          <w:p>
            <w:pPr>
              <w:spacing w:after="0" w:line="264" w:lineRule="auto"/>
            </w:pPr>
            <w:r>
              <w:rPr>
                <w:b w:val="0"/>
                <w:sz w:val="19"/>
              </w:rPr>
              <w:t>未满足的需求、已证明的单项限制、进一步尝试和资源试算。</w:t>
            </w:r>
          </w:p>
        </w:tc>
      </w:tr>
      <w:tr>
        <w:trPr>
          <w:cantSplit/>
        </w:trPr>
        <w:tc>
          <w:tcPr>
            <w:tcW w:type="dxa" w:w="2117"/>
            <w:vAlign w:val="center"/>
            <w:tcMar>
              <w:top w:w="80" w:type="dxa"/>
              <w:bottom w:w="80" w:type="dxa"/>
              <w:left w:w="95" w:type="dxa"/>
              <w:right w:w="95" w:type="dxa"/>
            </w:tcMar>
            <w:shd w:fill="FFFFFF"/>
          </w:tcPr>
          <w:p>
            <w:pPr>
              <w:spacing w:after="0" w:line="264" w:lineRule="auto"/>
              <w:jc w:val="center"/>
            </w:pPr>
            <w:r>
              <w:rPr>
                <w:b w:val="0"/>
                <w:sz w:val="19"/>
              </w:rPr>
              <w:t>可复现场景包</w:t>
            </w:r>
          </w:p>
        </w:tc>
        <w:tc>
          <w:tcPr>
            <w:tcW w:type="dxa" w:w="7934"/>
            <w:vAlign w:val="center"/>
            <w:tcMar>
              <w:top w:w="80" w:type="dxa"/>
              <w:bottom w:w="80" w:type="dxa"/>
              <w:left w:w="95" w:type="dxa"/>
              <w:right w:w="95" w:type="dxa"/>
            </w:tcMar>
            <w:shd w:fill="FFFFFF"/>
          </w:tcPr>
          <w:p>
            <w:pPr>
              <w:spacing w:after="0" w:line="264" w:lineRule="auto"/>
            </w:pPr>
            <w:r>
              <w:rPr>
                <w:b w:val="0"/>
                <w:sz w:val="19"/>
              </w:rPr>
              <w:t>JSON快照、GeoJSON、相关小型资源、参数与结果，用于队伍审查和评委验证。</w:t>
            </w:r>
          </w:p>
        </w:tc>
      </w:tr>
    </w:tbl>
    <w:p>
      <w:pPr>
        <w:spacing w:after="40" w:line="240" w:lineRule="auto"/>
      </w:pPr>
    </w:p>
    <w:p>
      <w:r>
        <w:rPr>
          <w:b w:val="0"/>
        </w:rPr>
        <w:t>后续对接PX4 SITL可验证任务导入、状态返回和接口衔接，但仿真不等于真实飞行验证。MAVSDK的Mission接口支持任务上传、执行与进度跟踪，同时只覆盖MAVLink任务的一部分；支持哪些指令与机型应按具体适配测试列明。[12][13] 首版导出的是任务级规划建议，不直接声称已支持任意品牌自动飞行。</w:t>
      </w:r>
    </w:p>
    <w:p>
      <w:pPr>
        <w:pStyle w:val="Heading1"/>
      </w:pPr>
      <w:r>
        <w:t>18 实验设计与验收指标</w:t>
      </w:r>
    </w:p>
    <w:p>
      <w:pPr>
        <w:pStyle w:val="Heading2"/>
      </w:pPr>
      <w:r>
        <w:t>18.1 先证明输入变化真的影响结果</w:t>
      </w:r>
    </w:p>
    <w:p>
      <w:r>
        <w:rPr>
          <w:b w:val="0"/>
        </w:rPr>
        <w:t>首版至少准备原题静态场景、资源减少场景、新增需求或限制区场景。每个场景由真实程序运行，保留输入和结果。修改数据后不仅让地图标签变化，还要让路线、开始时刻、能耗或未保障需求随之变化。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219"/>
        <w:gridCol w:w="4176"/>
      </w:tblGrid>
      <w:tr>
        <w:trPr>
          <w:cantSplit/>
          <w:tblHeader/>
        </w:trPr>
        <w:tc>
          <w:tcPr>
            <w:tcW w:type="dxa" w:w="1656"/>
            <w:vAlign w:val="center"/>
            <w:tcMar>
              <w:top w:w="80" w:type="dxa"/>
              <w:bottom w:w="80" w:type="dxa"/>
              <w:left w:w="95" w:type="dxa"/>
              <w:right w:w="95" w:type="dxa"/>
            </w:tcMar>
            <w:shd w:fill="DDEAF2"/>
          </w:tcPr>
          <w:p>
            <w:pPr>
              <w:spacing w:after="0" w:line="264" w:lineRule="auto"/>
              <w:jc w:val="center"/>
            </w:pPr>
            <w:r>
              <w:rPr>
                <w:b/>
                <w:sz w:val="19"/>
              </w:rPr>
              <w:t>实验</w:t>
            </w:r>
          </w:p>
        </w:tc>
        <w:tc>
          <w:tcPr>
            <w:tcW w:type="dxa" w:w="4219"/>
            <w:vAlign w:val="center"/>
            <w:tcMar>
              <w:top w:w="80" w:type="dxa"/>
              <w:bottom w:w="80" w:type="dxa"/>
              <w:left w:w="95" w:type="dxa"/>
              <w:right w:w="95" w:type="dxa"/>
            </w:tcMar>
            <w:shd w:fill="DDEAF2"/>
          </w:tcPr>
          <w:p>
            <w:pPr>
              <w:spacing w:after="0" w:line="264" w:lineRule="auto"/>
            </w:pPr>
            <w:r>
              <w:rPr>
                <w:b/>
                <w:sz w:val="19"/>
              </w:rPr>
              <w:t>比较方式</w:t>
            </w:r>
          </w:p>
        </w:tc>
        <w:tc>
          <w:tcPr>
            <w:tcW w:type="dxa" w:w="4176"/>
            <w:vAlign w:val="center"/>
            <w:tcMar>
              <w:top w:w="80" w:type="dxa"/>
              <w:bottom w:w="80" w:type="dxa"/>
              <w:left w:w="95" w:type="dxa"/>
              <w:right w:w="95" w:type="dxa"/>
            </w:tcMar>
            <w:shd w:fill="DDEAF2"/>
          </w:tcPr>
          <w:p>
            <w:pPr>
              <w:spacing w:after="0" w:line="264" w:lineRule="auto"/>
            </w:pPr>
            <w:r>
              <w:rPr>
                <w:b/>
                <w:sz w:val="19"/>
              </w:rPr>
              <w:t>必须留存的证据</w:t>
            </w:r>
          </w:p>
        </w:tc>
      </w:tr>
      <w:tr>
        <w:trPr>
          <w:cantSplit/>
        </w:trPr>
        <w:tc>
          <w:tcPr>
            <w:tcW w:type="dxa" w:w="1656"/>
            <w:vAlign w:val="center"/>
            <w:tcMar>
              <w:top w:w="80" w:type="dxa"/>
              <w:bottom w:w="80" w:type="dxa"/>
              <w:left w:w="95" w:type="dxa"/>
              <w:right w:w="95" w:type="dxa"/>
            </w:tcMar>
            <w:shd w:fill="FFFFFF"/>
          </w:tcPr>
          <w:p>
            <w:pPr>
              <w:spacing w:after="0" w:line="264" w:lineRule="auto"/>
              <w:jc w:val="center"/>
            </w:pPr>
            <w:r>
              <w:rPr>
                <w:b w:val="0"/>
                <w:sz w:val="19"/>
              </w:rPr>
              <w:t>原题一致性</w:t>
            </w:r>
          </w:p>
        </w:tc>
        <w:tc>
          <w:tcPr>
            <w:tcW w:type="dxa" w:w="4219"/>
            <w:vAlign w:val="center"/>
            <w:tcMar>
              <w:top w:w="80" w:type="dxa"/>
              <w:bottom w:w="80" w:type="dxa"/>
              <w:left w:w="95" w:type="dxa"/>
              <w:right w:w="95" w:type="dxa"/>
            </w:tcMar>
            <w:shd w:fill="FFFFFF"/>
          </w:tcPr>
          <w:p>
            <w:pPr>
              <w:spacing w:after="0" w:line="264" w:lineRule="auto"/>
            </w:pPr>
            <w:r>
              <w:rPr>
                <w:b w:val="0"/>
                <w:sz w:val="19"/>
              </w:rPr>
              <w:t>原配置结果与新引擎输出核对；同口径检查80箱、资源和时限</w:t>
            </w:r>
          </w:p>
        </w:tc>
        <w:tc>
          <w:tcPr>
            <w:tcW w:type="dxa" w:w="4176"/>
            <w:vAlign w:val="center"/>
            <w:tcMar>
              <w:top w:w="80" w:type="dxa"/>
              <w:bottom w:w="80" w:type="dxa"/>
              <w:left w:w="95" w:type="dxa"/>
              <w:right w:w="95" w:type="dxa"/>
            </w:tcMar>
            <w:shd w:fill="FFFFFF"/>
          </w:tcPr>
          <w:p>
            <w:pPr>
              <w:spacing w:after="0" w:line="264" w:lineRule="auto"/>
            </w:pPr>
            <w:r>
              <w:rPr>
                <w:b w:val="0"/>
                <w:sz w:val="19"/>
              </w:rPr>
              <w:t>原始数据哈希、完整参数、逐箱表、独立检查；不能要求短预算必然复现10小时最好结果。</w:t>
            </w:r>
          </w:p>
        </w:tc>
      </w:tr>
      <w:tr>
        <w:trPr>
          <w:cantSplit/>
        </w:trPr>
        <w:tc>
          <w:tcPr>
            <w:tcW w:type="dxa" w:w="1656"/>
            <w:vAlign w:val="center"/>
            <w:tcMar>
              <w:top w:w="80" w:type="dxa"/>
              <w:bottom w:w="80" w:type="dxa"/>
              <w:left w:w="95" w:type="dxa"/>
              <w:right w:w="95" w:type="dxa"/>
            </w:tcMar>
            <w:shd w:fill="F6F8FA"/>
          </w:tcPr>
          <w:p>
            <w:pPr>
              <w:spacing w:after="0" w:line="264" w:lineRule="auto"/>
              <w:jc w:val="center"/>
            </w:pPr>
            <w:r>
              <w:rPr>
                <w:b w:val="0"/>
                <w:sz w:val="19"/>
              </w:rPr>
              <w:t>偏好取舍</w:t>
            </w:r>
          </w:p>
        </w:tc>
        <w:tc>
          <w:tcPr>
            <w:tcW w:type="dxa" w:w="4219"/>
            <w:vAlign w:val="center"/>
            <w:tcMar>
              <w:top w:w="80" w:type="dxa"/>
              <w:bottom w:w="80" w:type="dxa"/>
              <w:left w:w="95" w:type="dxa"/>
              <w:right w:w="95" w:type="dxa"/>
            </w:tcMar>
            <w:shd w:fill="F6F8FA"/>
          </w:tcPr>
          <w:p>
            <w:pPr>
              <w:spacing w:after="0" w:line="264" w:lineRule="auto"/>
            </w:pPr>
            <w:r>
              <w:rPr>
                <w:b w:val="0"/>
                <w:sz w:val="19"/>
              </w:rPr>
              <w:t>固定任务和硬约束，比较时间与能耗或费用偏好</w:t>
            </w:r>
          </w:p>
        </w:tc>
        <w:tc>
          <w:tcPr>
            <w:tcW w:type="dxa" w:w="4176"/>
            <w:vAlign w:val="center"/>
            <w:tcMar>
              <w:top w:w="80" w:type="dxa"/>
              <w:bottom w:w="80" w:type="dxa"/>
              <w:left w:w="95" w:type="dxa"/>
              <w:right w:w="95" w:type="dxa"/>
            </w:tcMar>
            <w:shd w:fill="F6F8FA"/>
          </w:tcPr>
          <w:p>
            <w:pPr>
              <w:spacing w:after="0" w:line="264" w:lineRule="auto"/>
            </w:pPr>
            <w:r>
              <w:rPr>
                <w:b w:val="0"/>
                <w:sz w:val="19"/>
              </w:rPr>
              <w:t>实际算出的指标表、相同服务集合、费用参数。</w:t>
            </w:r>
          </w:p>
        </w:tc>
      </w:tr>
      <w:tr>
        <w:trPr>
          <w:cantSplit/>
        </w:trPr>
        <w:tc>
          <w:tcPr>
            <w:tcW w:type="dxa" w:w="1656"/>
            <w:vAlign w:val="center"/>
            <w:tcMar>
              <w:top w:w="80" w:type="dxa"/>
              <w:bottom w:w="80" w:type="dxa"/>
              <w:left w:w="95" w:type="dxa"/>
              <w:right w:w="95" w:type="dxa"/>
            </w:tcMar>
            <w:shd w:fill="FFFFFF"/>
          </w:tcPr>
          <w:p>
            <w:pPr>
              <w:spacing w:after="0" w:line="264" w:lineRule="auto"/>
              <w:jc w:val="center"/>
            </w:pPr>
            <w:r>
              <w:rPr>
                <w:b w:val="0"/>
                <w:sz w:val="19"/>
              </w:rPr>
              <w:t>设备退出</w:t>
            </w:r>
          </w:p>
        </w:tc>
        <w:tc>
          <w:tcPr>
            <w:tcW w:type="dxa" w:w="4219"/>
            <w:vAlign w:val="center"/>
            <w:tcMar>
              <w:top w:w="80" w:type="dxa"/>
              <w:bottom w:w="80" w:type="dxa"/>
              <w:left w:w="95" w:type="dxa"/>
              <w:right w:w="95" w:type="dxa"/>
            </w:tcMar>
            <w:shd w:fill="FFFFFF"/>
          </w:tcPr>
          <w:p>
            <w:pPr>
              <w:spacing w:after="0" w:line="264" w:lineRule="auto"/>
            </w:pPr>
            <w:r>
              <w:rPr>
                <w:b w:val="0"/>
                <w:sz w:val="19"/>
              </w:rPr>
              <w:t>让尚未起飞的某机或电池不可用，比较旧方案回放与修复</w:t>
            </w:r>
          </w:p>
        </w:tc>
        <w:tc>
          <w:tcPr>
            <w:tcW w:type="dxa" w:w="4176"/>
            <w:vAlign w:val="center"/>
            <w:tcMar>
              <w:top w:w="80" w:type="dxa"/>
              <w:bottom w:w="80" w:type="dxa"/>
              <w:left w:w="95" w:type="dxa"/>
              <w:right w:w="95" w:type="dxa"/>
            </w:tcMar>
            <w:shd w:fill="FFFFFF"/>
          </w:tcPr>
          <w:p>
            <w:pPr>
              <w:spacing w:after="0" w:line="264" w:lineRule="auto"/>
            </w:pPr>
            <w:r>
              <w:rPr>
                <w:b w:val="0"/>
                <w:sz w:val="19"/>
              </w:rPr>
              <w:t>命中的资源冲突、改变的未来架次、用时、未保障需求。</w:t>
            </w:r>
          </w:p>
        </w:tc>
      </w:tr>
      <w:tr>
        <w:trPr>
          <w:cantSplit/>
        </w:trPr>
        <w:tc>
          <w:tcPr>
            <w:tcW w:type="dxa" w:w="1656"/>
            <w:vAlign w:val="center"/>
            <w:tcMar>
              <w:top w:w="80" w:type="dxa"/>
              <w:bottom w:w="80" w:type="dxa"/>
              <w:left w:w="95" w:type="dxa"/>
              <w:right w:w="95" w:type="dxa"/>
            </w:tcMar>
            <w:shd w:fill="F6F8FA"/>
          </w:tcPr>
          <w:p>
            <w:pPr>
              <w:spacing w:after="0" w:line="264" w:lineRule="auto"/>
              <w:jc w:val="center"/>
            </w:pPr>
            <w:r>
              <w:rPr>
                <w:b w:val="0"/>
                <w:sz w:val="19"/>
              </w:rPr>
              <w:t>需求或地图变化</w:t>
            </w:r>
          </w:p>
        </w:tc>
        <w:tc>
          <w:tcPr>
            <w:tcW w:type="dxa" w:w="4219"/>
            <w:vAlign w:val="center"/>
            <w:tcMar>
              <w:top w:w="80" w:type="dxa"/>
              <w:bottom w:w="80" w:type="dxa"/>
              <w:left w:w="95" w:type="dxa"/>
              <w:right w:w="95" w:type="dxa"/>
            </w:tcMar>
            <w:shd w:fill="F6F8FA"/>
          </w:tcPr>
          <w:p>
            <w:pPr>
              <w:spacing w:after="0" w:line="264" w:lineRule="auto"/>
            </w:pPr>
            <w:r>
              <w:rPr>
                <w:b w:val="0"/>
                <w:sz w:val="19"/>
              </w:rPr>
              <w:t>新增紧急需求，或限制未来航段；比较修复前后</w:t>
            </w:r>
          </w:p>
        </w:tc>
        <w:tc>
          <w:tcPr>
            <w:tcW w:type="dxa" w:w="4176"/>
            <w:vAlign w:val="center"/>
            <w:tcMar>
              <w:top w:w="80" w:type="dxa"/>
              <w:bottom w:w="80" w:type="dxa"/>
              <w:left w:w="95" w:type="dxa"/>
              <w:right w:w="95" w:type="dxa"/>
            </w:tcMar>
            <w:shd w:fill="F6F8FA"/>
          </w:tcPr>
          <w:p>
            <w:pPr>
              <w:spacing w:after="0" w:line="264" w:lineRule="auto"/>
            </w:pPr>
            <w:r>
              <w:rPr>
                <w:b w:val="0"/>
                <w:sz w:val="19"/>
              </w:rPr>
              <w:t>影响对象、可用替代路径、任务覆盖与版本差异。</w:t>
            </w:r>
          </w:p>
        </w:tc>
      </w:tr>
      <w:tr>
        <w:trPr>
          <w:cantSplit/>
        </w:trPr>
        <w:tc>
          <w:tcPr>
            <w:tcW w:type="dxa" w:w="1656"/>
            <w:vAlign w:val="center"/>
            <w:tcMar>
              <w:top w:w="80" w:type="dxa"/>
              <w:bottom w:w="80" w:type="dxa"/>
              <w:left w:w="95" w:type="dxa"/>
              <w:right w:w="95" w:type="dxa"/>
            </w:tcMar>
            <w:shd w:fill="FFFFFF"/>
          </w:tcPr>
          <w:p>
            <w:pPr>
              <w:spacing w:after="0" w:line="264" w:lineRule="auto"/>
              <w:jc w:val="center"/>
            </w:pPr>
            <w:r>
              <w:rPr>
                <w:b w:val="0"/>
                <w:sz w:val="19"/>
              </w:rPr>
              <w:t>异常运行</w:t>
            </w:r>
          </w:p>
        </w:tc>
        <w:tc>
          <w:tcPr>
            <w:tcW w:type="dxa" w:w="4219"/>
            <w:vAlign w:val="center"/>
            <w:tcMar>
              <w:top w:w="80" w:type="dxa"/>
              <w:bottom w:w="80" w:type="dxa"/>
              <w:left w:w="95" w:type="dxa"/>
              <w:right w:w="95" w:type="dxa"/>
            </w:tcMar>
            <w:shd w:fill="FFFFFF"/>
          </w:tcPr>
          <w:p>
            <w:pPr>
              <w:spacing w:after="0" w:line="264" w:lineRule="auto"/>
            </w:pPr>
            <w:r>
              <w:rPr>
                <w:b w:val="0"/>
                <w:sz w:val="19"/>
              </w:rPr>
              <w:t>断网、重复事件、旧版本确认、求解取消或超时</w:t>
            </w:r>
          </w:p>
        </w:tc>
        <w:tc>
          <w:tcPr>
            <w:tcW w:type="dxa" w:w="4176"/>
            <w:vAlign w:val="center"/>
            <w:tcMar>
              <w:top w:w="80" w:type="dxa"/>
              <w:bottom w:w="80" w:type="dxa"/>
              <w:left w:w="95" w:type="dxa"/>
              <w:right w:w="95" w:type="dxa"/>
            </w:tcMar>
            <w:shd w:fill="FFFFFF"/>
          </w:tcPr>
          <w:p>
            <w:pPr>
              <w:spacing w:after="0" w:line="264" w:lineRule="auto"/>
            </w:pPr>
            <w:r>
              <w:rPr>
                <w:b w:val="0"/>
                <w:sz w:val="19"/>
              </w:rPr>
              <w:t>预期结果与实际状态记录；不能出现重复物资和旧结果覆盖。</w:t>
            </w:r>
          </w:p>
        </w:tc>
      </w:tr>
    </w:tbl>
    <w:p>
      <w:pPr>
        <w:spacing w:after="40" w:line="240" w:lineRule="auto"/>
      </w:pPr>
    </w:p>
    <w:p>
      <w:r>
        <w:rPr>
          <w:b w:val="0"/>
        </w:rPr>
        <w:t>首版每个有效测试场景建议使用3至5个种子或重复运行，报告全部记录及中位数、范围。极少样本不宜用漂亮的P95图掩盖波动。完整版本扩大到多个地图和数十种事件序列后，再报告P50/P95、置信区间和分组结果。</w:t>
      </w:r>
    </w:p>
    <w:p>
      <w:pPr>
        <w:pStyle w:val="Heading2"/>
      </w:pPr>
      <w:r>
        <w:t>18.2 统一指标口径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20"/>
      </w:tblGrid>
      <w:tr>
        <w:trPr>
          <w:cantSplit/>
          <w:tblHeader/>
        </w:trPr>
        <w:tc>
          <w:tcPr>
            <w:tcW w:type="dxa" w:w="2131"/>
            <w:vAlign w:val="center"/>
            <w:tcMar>
              <w:top w:w="80" w:type="dxa"/>
              <w:bottom w:w="80" w:type="dxa"/>
              <w:left w:w="95" w:type="dxa"/>
              <w:right w:w="95" w:type="dxa"/>
            </w:tcMar>
            <w:shd w:fill="DDEAF2"/>
          </w:tcPr>
          <w:p>
            <w:pPr>
              <w:spacing w:after="0" w:line="264" w:lineRule="auto"/>
              <w:jc w:val="center"/>
            </w:pPr>
            <w:r>
              <w:rPr>
                <w:b/>
                <w:sz w:val="19"/>
              </w:rPr>
              <w:t>指标</w:t>
            </w:r>
          </w:p>
        </w:tc>
        <w:tc>
          <w:tcPr>
            <w:tcW w:type="dxa" w:w="7920"/>
            <w:vAlign w:val="center"/>
            <w:tcMar>
              <w:top w:w="80" w:type="dxa"/>
              <w:bottom w:w="80" w:type="dxa"/>
              <w:left w:w="95" w:type="dxa"/>
              <w:right w:w="95" w:type="dxa"/>
            </w:tcMar>
            <w:shd w:fill="DDEAF2"/>
          </w:tcPr>
          <w:p>
            <w:pPr>
              <w:spacing w:after="0" w:line="264" w:lineRule="auto"/>
            </w:pPr>
            <w:r>
              <w:rPr>
                <w:b/>
                <w:sz w:val="19"/>
              </w:rPr>
              <w:t>明确的计算口径</w:t>
            </w:r>
          </w:p>
        </w:tc>
      </w:tr>
      <w:tr>
        <w:trPr>
          <w:cantSplit/>
        </w:trPr>
        <w:tc>
          <w:tcPr>
            <w:tcW w:type="dxa" w:w="2131"/>
            <w:vAlign w:val="center"/>
            <w:tcMar>
              <w:top w:w="80" w:type="dxa"/>
              <w:bottom w:w="80" w:type="dxa"/>
              <w:left w:w="95" w:type="dxa"/>
              <w:right w:w="95" w:type="dxa"/>
            </w:tcMar>
            <w:shd w:fill="FFFFFF"/>
          </w:tcPr>
          <w:p>
            <w:pPr>
              <w:spacing w:after="0" w:line="264" w:lineRule="auto"/>
              <w:jc w:val="center"/>
            </w:pPr>
            <w:r>
              <w:rPr>
                <w:b w:val="0"/>
                <w:sz w:val="19"/>
              </w:rPr>
              <w:t>必须保障满足率</w:t>
            </w:r>
          </w:p>
        </w:tc>
        <w:tc>
          <w:tcPr>
            <w:tcW w:type="dxa" w:w="7920"/>
            <w:vAlign w:val="center"/>
            <w:tcMar>
              <w:top w:w="80" w:type="dxa"/>
              <w:bottom w:w="80" w:type="dxa"/>
              <w:left w:w="95" w:type="dxa"/>
              <w:right w:w="95" w:type="dxa"/>
            </w:tcMar>
            <w:shd w:fill="FFFFFF"/>
          </w:tcPr>
          <w:p>
            <w:pPr>
              <w:spacing w:after="0" w:line="264" w:lineRule="auto"/>
            </w:pPr>
            <w:r>
              <w:rPr>
                <w:b w:val="0"/>
                <w:sz w:val="19"/>
              </w:rPr>
              <w:t>截止前完整送达的必须保障需求数除以必须保障需求总数，同时给箱数/重量，避免只看单一口径。</w:t>
            </w:r>
          </w:p>
        </w:tc>
      </w:tr>
      <w:tr>
        <w:trPr>
          <w:cantSplit/>
        </w:trPr>
        <w:tc>
          <w:tcPr>
            <w:tcW w:type="dxa" w:w="2131"/>
            <w:vAlign w:val="center"/>
            <w:tcMar>
              <w:top w:w="80" w:type="dxa"/>
              <w:bottom w:w="80" w:type="dxa"/>
              <w:left w:w="95" w:type="dxa"/>
              <w:right w:w="95" w:type="dxa"/>
            </w:tcMar>
            <w:shd w:fill="F6F8FA"/>
          </w:tcPr>
          <w:p>
            <w:pPr>
              <w:spacing w:after="0" w:line="264" w:lineRule="auto"/>
              <w:jc w:val="center"/>
            </w:pPr>
            <w:r>
              <w:rPr>
                <w:b w:val="0"/>
                <w:sz w:val="19"/>
              </w:rPr>
              <w:t>基本保障时间</w:t>
            </w:r>
          </w:p>
        </w:tc>
        <w:tc>
          <w:tcPr>
            <w:tcW w:type="dxa" w:w="7920"/>
            <w:vAlign w:val="center"/>
            <w:tcMar>
              <w:top w:w="80" w:type="dxa"/>
              <w:bottom w:w="80" w:type="dxa"/>
              <w:left w:w="95" w:type="dxa"/>
              <w:right w:w="95" w:type="dxa"/>
            </w:tcMar>
            <w:shd w:fill="F6F8FA"/>
          </w:tcPr>
          <w:p>
            <w:pPr>
              <w:spacing w:after="0" w:line="264" w:lineRule="auto"/>
            </w:pPr>
            <w:r>
              <w:rPr>
                <w:b w:val="0"/>
                <w:sz w:val="19"/>
              </w:rPr>
              <w:t>每个点达到配置的最低保障包的时刻；未达到的点另报缺口，不能从统计中删除。</w:t>
            </w:r>
          </w:p>
        </w:tc>
      </w:tr>
      <w:tr>
        <w:trPr>
          <w:cantSplit/>
        </w:trPr>
        <w:tc>
          <w:tcPr>
            <w:tcW w:type="dxa" w:w="2131"/>
            <w:vAlign w:val="center"/>
            <w:tcMar>
              <w:top w:w="80" w:type="dxa"/>
              <w:bottom w:w="80" w:type="dxa"/>
              <w:left w:w="95" w:type="dxa"/>
              <w:right w:w="95" w:type="dxa"/>
            </w:tcMar>
            <w:shd w:fill="FFFFFF"/>
          </w:tcPr>
          <w:p>
            <w:pPr>
              <w:spacing w:after="0" w:line="264" w:lineRule="auto"/>
              <w:jc w:val="center"/>
            </w:pPr>
            <w:r>
              <w:rPr>
                <w:b w:val="0"/>
                <w:sz w:val="19"/>
              </w:rPr>
              <w:t>整体完成时间</w:t>
            </w:r>
          </w:p>
        </w:tc>
        <w:tc>
          <w:tcPr>
            <w:tcW w:type="dxa" w:w="7920"/>
            <w:vAlign w:val="center"/>
            <w:tcMar>
              <w:top w:w="80" w:type="dxa"/>
              <w:bottom w:w="80" w:type="dxa"/>
              <w:left w:w="95" w:type="dxa"/>
              <w:right w:w="95" w:type="dxa"/>
            </w:tcMar>
            <w:shd w:fill="FFFFFF"/>
          </w:tcPr>
          <w:p>
            <w:pPr>
              <w:spacing w:after="0" w:line="264" w:lineRule="auto"/>
            </w:pPr>
            <w:r>
              <w:rPr>
                <w:b w:val="0"/>
                <w:sz w:val="19"/>
              </w:rPr>
              <w:t>所有纳入方案的运输与中继任务最后返回允许结束地点的时刻，和纯配送完成时间分开。</w:t>
            </w:r>
          </w:p>
        </w:tc>
      </w:tr>
      <w:tr>
        <w:trPr>
          <w:cantSplit/>
        </w:trPr>
        <w:tc>
          <w:tcPr>
            <w:tcW w:type="dxa" w:w="2131"/>
            <w:vAlign w:val="center"/>
            <w:tcMar>
              <w:top w:w="80" w:type="dxa"/>
              <w:bottom w:w="80" w:type="dxa"/>
              <w:left w:w="95" w:type="dxa"/>
              <w:right w:w="95" w:type="dxa"/>
            </w:tcMar>
            <w:shd w:fill="F6F8FA"/>
          </w:tcPr>
          <w:p>
            <w:pPr>
              <w:spacing w:after="0" w:line="264" w:lineRule="auto"/>
              <w:jc w:val="center"/>
            </w:pPr>
            <w:r>
              <w:rPr>
                <w:b w:val="0"/>
                <w:sz w:val="19"/>
              </w:rPr>
              <w:t>能耗与费用</w:t>
            </w:r>
          </w:p>
        </w:tc>
        <w:tc>
          <w:tcPr>
            <w:tcW w:type="dxa" w:w="7920"/>
            <w:vAlign w:val="center"/>
            <w:tcMar>
              <w:top w:w="80" w:type="dxa"/>
              <w:bottom w:w="80" w:type="dxa"/>
              <w:left w:w="95" w:type="dxa"/>
              <w:right w:w="95" w:type="dxa"/>
            </w:tcMar>
            <w:shd w:fill="F6F8FA"/>
          </w:tcPr>
          <w:p>
            <w:pPr>
              <w:spacing w:after="0" w:line="264" w:lineRule="auto"/>
            </w:pPr>
            <w:r>
              <w:rPr>
                <w:b w:val="0"/>
                <w:sz w:val="19"/>
              </w:rPr>
              <w:t>能量统一Wh/kWh；费用按配置逐项累加，区分估算和实测，不含任意安全惩罚人民币化。</w:t>
            </w:r>
          </w:p>
        </w:tc>
      </w:tr>
      <w:tr>
        <w:trPr>
          <w:cantSplit/>
        </w:trPr>
        <w:tc>
          <w:tcPr>
            <w:tcW w:type="dxa" w:w="2131"/>
            <w:vAlign w:val="center"/>
            <w:tcMar>
              <w:top w:w="80" w:type="dxa"/>
              <w:bottom w:w="80" w:type="dxa"/>
              <w:left w:w="95" w:type="dxa"/>
              <w:right w:w="95" w:type="dxa"/>
            </w:tcMar>
            <w:shd w:fill="FFFFFF"/>
          </w:tcPr>
          <w:p>
            <w:pPr>
              <w:spacing w:after="0" w:line="264" w:lineRule="auto"/>
              <w:jc w:val="center"/>
            </w:pPr>
            <w:r>
              <w:rPr>
                <w:b w:val="0"/>
                <w:sz w:val="19"/>
              </w:rPr>
              <w:t>资源等待</w:t>
            </w:r>
          </w:p>
        </w:tc>
        <w:tc>
          <w:tcPr>
            <w:tcW w:type="dxa" w:w="7920"/>
            <w:vAlign w:val="center"/>
            <w:tcMar>
              <w:top w:w="80" w:type="dxa"/>
              <w:bottom w:w="80" w:type="dxa"/>
              <w:left w:w="95" w:type="dxa"/>
              <w:right w:w="95" w:type="dxa"/>
            </w:tcMar>
            <w:shd w:fill="FFFFFF"/>
          </w:tcPr>
          <w:p>
            <w:pPr>
              <w:spacing w:after="0" w:line="264" w:lineRule="auto"/>
            </w:pPr>
            <w:r>
              <w:rPr>
                <w:b w:val="0"/>
                <w:sz w:val="19"/>
              </w:rPr>
              <w:t>飞机等待电池、等待端口或人员的时间，分别统计。</w:t>
            </w:r>
          </w:p>
        </w:tc>
      </w:tr>
      <w:tr>
        <w:trPr>
          <w:cantSplit/>
        </w:trPr>
        <w:tc>
          <w:tcPr>
            <w:tcW w:type="dxa" w:w="2131"/>
            <w:vAlign w:val="center"/>
            <w:tcMar>
              <w:top w:w="80" w:type="dxa"/>
              <w:bottom w:w="80" w:type="dxa"/>
              <w:left w:w="95" w:type="dxa"/>
              <w:right w:w="95" w:type="dxa"/>
            </w:tcMar>
            <w:shd w:fill="F6F8FA"/>
          </w:tcPr>
          <w:p>
            <w:pPr>
              <w:spacing w:after="0" w:line="264" w:lineRule="auto"/>
              <w:jc w:val="center"/>
            </w:pPr>
            <w:r>
              <w:rPr>
                <w:b w:val="0"/>
                <w:sz w:val="19"/>
              </w:rPr>
              <w:t>通信缺口</w:t>
            </w:r>
          </w:p>
        </w:tc>
        <w:tc>
          <w:tcPr>
            <w:tcW w:type="dxa" w:w="7920"/>
            <w:vAlign w:val="center"/>
            <w:tcMar>
              <w:top w:w="80" w:type="dxa"/>
              <w:bottom w:w="80" w:type="dxa"/>
              <w:left w:w="95" w:type="dxa"/>
              <w:right w:w="95" w:type="dxa"/>
            </w:tcMar>
            <w:shd w:fill="F6F8FA"/>
          </w:tcPr>
          <w:p>
            <w:pPr>
              <w:spacing w:after="0" w:line="264" w:lineRule="auto"/>
            </w:pPr>
            <w:r>
              <w:rPr>
                <w:b w:val="0"/>
                <w:sz w:val="19"/>
              </w:rPr>
              <w:t>逐机累计不满足时间与系统任一机失联的墙钟区间分开，另报未确定范围。</w:t>
            </w:r>
          </w:p>
        </w:tc>
      </w:tr>
      <w:tr>
        <w:trPr>
          <w:cantSplit/>
        </w:trPr>
        <w:tc>
          <w:tcPr>
            <w:tcW w:type="dxa" w:w="2131"/>
            <w:vAlign w:val="center"/>
            <w:tcMar>
              <w:top w:w="80" w:type="dxa"/>
              <w:bottom w:w="80" w:type="dxa"/>
              <w:left w:w="95" w:type="dxa"/>
              <w:right w:w="95" w:type="dxa"/>
            </w:tcMar>
            <w:shd w:fill="FFFFFF"/>
          </w:tcPr>
          <w:p>
            <w:pPr>
              <w:spacing w:after="0" w:line="264" w:lineRule="auto"/>
              <w:jc w:val="center"/>
            </w:pPr>
            <w:r>
              <w:rPr>
                <w:b w:val="0"/>
                <w:sz w:val="19"/>
              </w:rPr>
              <w:t>重规划时延</w:t>
            </w:r>
          </w:p>
        </w:tc>
        <w:tc>
          <w:tcPr>
            <w:tcW w:type="dxa" w:w="7920"/>
            <w:vAlign w:val="center"/>
            <w:tcMar>
              <w:top w:w="80" w:type="dxa"/>
              <w:bottom w:w="80" w:type="dxa"/>
              <w:left w:w="95" w:type="dxa"/>
              <w:right w:w="95" w:type="dxa"/>
            </w:tcMar>
            <w:shd w:fill="FFFFFF"/>
          </w:tcPr>
          <w:p>
            <w:pPr>
              <w:spacing w:after="0" w:line="264" w:lineRule="auto"/>
            </w:pPr>
            <w:r>
              <w:rPr>
                <w:b w:val="0"/>
                <w:sz w:val="19"/>
              </w:rPr>
              <w:t>从事件接收至首个独立检查通过的候选；另报输入处理和后台最终改进时间。</w:t>
            </w:r>
          </w:p>
        </w:tc>
      </w:tr>
      <w:tr>
        <w:trPr>
          <w:cantSplit/>
        </w:trPr>
        <w:tc>
          <w:tcPr>
            <w:tcW w:type="dxa" w:w="2131"/>
            <w:vAlign w:val="center"/>
            <w:tcMar>
              <w:top w:w="80" w:type="dxa"/>
              <w:bottom w:w="80" w:type="dxa"/>
              <w:left w:w="95" w:type="dxa"/>
              <w:right w:w="95" w:type="dxa"/>
            </w:tcMar>
            <w:shd w:fill="F6F8FA"/>
          </w:tcPr>
          <w:p>
            <w:pPr>
              <w:spacing w:after="0" w:line="264" w:lineRule="auto"/>
              <w:jc w:val="center"/>
            </w:pPr>
            <w:r>
              <w:rPr>
                <w:b w:val="0"/>
                <w:sz w:val="19"/>
              </w:rPr>
              <w:t>计划稳定性</w:t>
            </w:r>
          </w:p>
        </w:tc>
        <w:tc>
          <w:tcPr>
            <w:tcW w:type="dxa" w:w="7920"/>
            <w:vAlign w:val="center"/>
            <w:tcMar>
              <w:top w:w="80" w:type="dxa"/>
              <w:bottom w:w="80" w:type="dxa"/>
              <w:left w:w="95" w:type="dxa"/>
              <w:right w:w="95" w:type="dxa"/>
            </w:tcMar>
            <w:shd w:fill="F6F8FA"/>
          </w:tcPr>
          <w:p>
            <w:pPr>
              <w:spacing w:after="0" w:line="264" w:lineRule="auto"/>
            </w:pPr>
            <w:r>
              <w:rPr>
                <w:b w:val="0"/>
                <w:sz w:val="19"/>
              </w:rPr>
              <w:t>改派任务数、起飞时间改动总量、重新装载次数及冻结承诺改变情况。</w:t>
            </w:r>
          </w:p>
        </w:tc>
      </w:tr>
      <w:tr>
        <w:trPr>
          <w:cantSplit/>
        </w:trPr>
        <w:tc>
          <w:tcPr>
            <w:tcW w:type="dxa" w:w="2131"/>
            <w:vAlign w:val="center"/>
            <w:tcMar>
              <w:top w:w="80" w:type="dxa"/>
              <w:bottom w:w="80" w:type="dxa"/>
              <w:left w:w="95" w:type="dxa"/>
              <w:right w:w="95" w:type="dxa"/>
            </w:tcMar>
            <w:shd w:fill="FFFFFF"/>
          </w:tcPr>
          <w:p>
            <w:pPr>
              <w:spacing w:after="0" w:line="264" w:lineRule="auto"/>
              <w:jc w:val="center"/>
            </w:pPr>
            <w:r>
              <w:rPr>
                <w:b w:val="0"/>
                <w:sz w:val="19"/>
              </w:rPr>
              <w:t>空间与资源冲突</w:t>
            </w:r>
          </w:p>
        </w:tc>
        <w:tc>
          <w:tcPr>
            <w:tcW w:type="dxa" w:w="7920"/>
            <w:vAlign w:val="center"/>
            <w:tcMar>
              <w:top w:w="80" w:type="dxa"/>
              <w:bottom w:w="80" w:type="dxa"/>
              <w:left w:w="95" w:type="dxa"/>
              <w:right w:w="95" w:type="dxa"/>
            </w:tcMar>
            <w:shd w:fill="FFFFFF"/>
          </w:tcPr>
          <w:p>
            <w:pPr>
              <w:spacing w:after="0" w:line="264" w:lineRule="auto"/>
            </w:pPr>
            <w:r>
              <w:rPr>
                <w:b w:val="0"/>
                <w:sz w:val="19"/>
              </w:rPr>
              <w:t>各类硬约束失败次数及具体对象；不存在求解结果时不能计为零冲突成功。</w:t>
            </w:r>
          </w:p>
        </w:tc>
      </w:tr>
      <w:tr>
        <w:trPr>
          <w:cantSplit/>
        </w:trPr>
        <w:tc>
          <w:tcPr>
            <w:tcW w:type="dxa" w:w="2131"/>
            <w:vAlign w:val="center"/>
            <w:tcMar>
              <w:top w:w="80" w:type="dxa"/>
              <w:bottom w:w="80" w:type="dxa"/>
              <w:left w:w="95" w:type="dxa"/>
              <w:right w:w="95" w:type="dxa"/>
            </w:tcMar>
            <w:shd w:fill="F6F8FA"/>
          </w:tcPr>
          <w:p>
            <w:pPr>
              <w:spacing w:after="0" w:line="264" w:lineRule="auto"/>
              <w:jc w:val="center"/>
            </w:pPr>
            <w:r>
              <w:rPr>
                <w:b w:val="0"/>
                <w:sz w:val="19"/>
              </w:rPr>
              <w:t>最优性差距</w:t>
            </w:r>
          </w:p>
        </w:tc>
        <w:tc>
          <w:tcPr>
            <w:tcW w:type="dxa" w:w="7920"/>
            <w:vAlign w:val="center"/>
            <w:tcMar>
              <w:top w:w="80" w:type="dxa"/>
              <w:bottom w:w="80" w:type="dxa"/>
              <w:left w:w="95" w:type="dxa"/>
              <w:right w:w="95" w:type="dxa"/>
            </w:tcMar>
            <w:shd w:fill="F6F8FA"/>
          </w:tcPr>
          <w:p>
            <w:pPr>
              <w:spacing w:after="0" w:line="264" w:lineRule="auto"/>
            </w:pPr>
            <w:r>
              <w:rPr>
                <w:b w:val="0"/>
                <w:sz w:val="19"/>
              </w:rPr>
              <w:t>仅当同一模型有可信下界或精确最优值时计算；其余报告相对同预算基线的改善。</w:t>
            </w:r>
          </w:p>
        </w:tc>
      </w:tr>
    </w:tbl>
    <w:p>
      <w:pPr>
        <w:spacing w:after="40" w:line="240" w:lineRule="auto"/>
      </w:pPr>
    </w:p>
    <w:p>
      <w:pPr>
        <w:pStyle w:val="Heading2"/>
      </w:pPr>
      <w:r>
        <w:t>18.3 完整版本的公平比较</w:t>
      </w:r>
    </w:p>
    <w:p>
      <w:r>
        <w:rPr>
          <w:b w:val="0"/>
        </w:rPr>
        <w:t>基线采用最早截止的可行贪心、原数模静态方案、周期全量重算、事件触发的非学习ALNS，以及完整方法和逐项消融。统一输入数据、物理模型、事件可见时间、线程数、计算预算和交付口径。知道全部未来事件的离线方法仅作为信息更充分的参考，不能当普通在线基线。</w:t>
      </w:r>
    </w:p>
    <w:p>
      <w:r>
        <w:rPr>
          <w:b w:val="0"/>
        </w:rPr>
        <w:t>核心消融包括：去掉计划变更代价、去掉依赖传播而只修直接任务、固定余量替代情景模型、运输和通信顺序排程替代联合排程、学习选择替代为随机或规则选择。各项实验单独回答一个贡献问题，不同时改变模型和计算预算。</w:t>
      </w:r>
    </w:p>
    <w:p>
      <w:r>
        <w:rPr>
          <w:b w:val="0"/>
        </w:rPr>
        <w:t>数据分三类：原题标准实例用于回归；程序生成的多地图与多事件实例用于压力与训练；经过授权的演练记录用于适用性验证。所有展示标明数据类别。提升比例来自真实日志，申报指标采用可复查的实验结果，不在立项阶段预填“提升30%”或“100%可靠”。</w:t>
      </w:r>
    </w:p>
    <w:p>
      <w:pPr>
        <w:pStyle w:val="Heading2"/>
      </w:pPr>
      <w:r>
        <w:t>18.4 最小验收条件</w:t>
      </w:r>
    </w:p>
    <w:p>
      <w:pPr>
        <w:pStyle w:val="ListBullet"/>
      </w:pPr>
      <w:r>
        <w:rPr>
          <w:b w:val="0"/>
        </w:rPr>
        <w:t>没有修改源代码，用户能导入至少一个与原题不同的需求或机队场景。</w:t>
      </w:r>
    </w:p>
    <w:p>
      <w:pPr>
        <w:pStyle w:val="ListBullet"/>
      </w:pPr>
      <w:r>
        <w:rPr>
          <w:b w:val="0"/>
        </w:rPr>
        <w:t>至少一个完整可行场景在约定预算下返回经过独立检查的方案；没有可行方案时给出准确状态。</w:t>
      </w:r>
    </w:p>
    <w:p>
      <w:pPr>
        <w:pStyle w:val="ListBullet"/>
      </w:pPr>
      <w:r>
        <w:rPr>
          <w:b w:val="0"/>
        </w:rPr>
        <w:t>两种偏好使用同一场景和同一必须保障集合，产生可解释的不同取舍；若结果相同，如实说明。</w:t>
      </w:r>
    </w:p>
    <w:p>
      <w:pPr>
        <w:pStyle w:val="ListBullet"/>
      </w:pPr>
      <w:r>
        <w:rPr>
          <w:b w:val="0"/>
        </w:rPr>
        <w:t>至少一种突发事件真正改变后端计划，原版本仍可回看，已完成任务不会重复。</w:t>
      </w:r>
    </w:p>
    <w:p>
      <w:pPr>
        <w:pStyle w:val="ListBullet"/>
      </w:pPr>
      <w:r>
        <w:rPr>
          <w:b w:val="0"/>
        </w:rPr>
        <w:t>一份结果导出后可重新加载，并重现任务、资源与指标。</w:t>
      </w:r>
    </w:p>
    <w:p>
      <w:pPr>
        <w:pStyle w:val="ListBullet"/>
      </w:pPr>
      <w:r>
        <w:rPr>
          <w:b w:val="0"/>
        </w:rPr>
        <w:t>关闭互联网后从启动、加载示例、计算到导出走完一遍。</w:t>
      </w:r>
    </w:p>
    <w:p>
      <w:pPr>
        <w:pStyle w:val="Heading1"/>
      </w:pPr>
      <w:r>
        <w:t>19 提交前八天开发安排</w:t>
      </w:r>
    </w:p>
    <w:p>
      <w:r>
        <w:rPr>
          <w:b w:val="0"/>
        </w:rPr>
        <w:t>以三人团队为建议配置，分别承担算法与检查、数据与后端、前端与展示。你适合牵头算法、物理口径和整体集成；具体分工按队友熟练度调整。若有第四人，优先负责场景与资料、测试、用户访谈和参赛材料，而非再扩一个算法分支。以下节点均指北京时间，并以指南截止为约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923"/>
        <w:gridCol w:w="2880"/>
        <w:gridCol w:w="2880"/>
      </w:tblGrid>
      <w:tr>
        <w:trPr>
          <w:cantSplit/>
          <w:tblHeader/>
        </w:trPr>
        <w:tc>
          <w:tcPr>
            <w:tcW w:type="dxa" w:w="1368"/>
            <w:vAlign w:val="center"/>
            <w:tcMar>
              <w:top w:w="80" w:type="dxa"/>
              <w:bottom w:w="80" w:type="dxa"/>
              <w:left w:w="95" w:type="dxa"/>
              <w:right w:w="95" w:type="dxa"/>
            </w:tcMar>
            <w:shd w:fill="DDEAF2"/>
          </w:tcPr>
          <w:p>
            <w:pPr>
              <w:spacing w:after="0" w:line="264" w:lineRule="auto"/>
              <w:jc w:val="center"/>
            </w:pPr>
            <w:r>
              <w:rPr>
                <w:b/>
                <w:sz w:val="19"/>
              </w:rPr>
              <w:t>时间</w:t>
            </w:r>
          </w:p>
        </w:tc>
        <w:tc>
          <w:tcPr>
            <w:tcW w:type="dxa" w:w="2923"/>
            <w:vAlign w:val="center"/>
            <w:tcMar>
              <w:top w:w="80" w:type="dxa"/>
              <w:bottom w:w="80" w:type="dxa"/>
              <w:left w:w="95" w:type="dxa"/>
              <w:right w:w="95" w:type="dxa"/>
            </w:tcMar>
            <w:shd w:fill="DDEAF2"/>
          </w:tcPr>
          <w:p>
            <w:pPr>
              <w:spacing w:after="0" w:line="264" w:lineRule="auto"/>
            </w:pPr>
            <w:r>
              <w:rPr>
                <w:b/>
                <w:sz w:val="19"/>
              </w:rPr>
              <w:t>算法负责人</w:t>
            </w:r>
          </w:p>
        </w:tc>
        <w:tc>
          <w:tcPr>
            <w:tcW w:type="dxa" w:w="2880"/>
            <w:vAlign w:val="center"/>
            <w:tcMar>
              <w:top w:w="80" w:type="dxa"/>
              <w:bottom w:w="80" w:type="dxa"/>
              <w:left w:w="95" w:type="dxa"/>
              <w:right w:w="95" w:type="dxa"/>
            </w:tcMar>
            <w:shd w:fill="DDEAF2"/>
          </w:tcPr>
          <w:p>
            <w:pPr>
              <w:spacing w:after="0" w:line="264" w:lineRule="auto"/>
            </w:pPr>
            <w:r>
              <w:rPr>
                <w:b/>
                <w:sz w:val="19"/>
              </w:rPr>
              <w:t>数据与后端负责人</w:t>
            </w:r>
          </w:p>
        </w:tc>
        <w:tc>
          <w:tcPr>
            <w:tcW w:type="dxa" w:w="2880"/>
            <w:vAlign w:val="center"/>
            <w:tcMar>
              <w:top w:w="80" w:type="dxa"/>
              <w:bottom w:w="80" w:type="dxa"/>
              <w:left w:w="95" w:type="dxa"/>
              <w:right w:w="95" w:type="dxa"/>
            </w:tcMar>
            <w:shd w:fill="DDEAF2"/>
          </w:tcPr>
          <w:p>
            <w:pPr>
              <w:spacing w:after="0" w:line="264" w:lineRule="auto"/>
            </w:pPr>
            <w:r>
              <w:rPr>
                <w:b/>
                <w:sz w:val="19"/>
              </w:rPr>
              <w:t>前端与材料负责人</w:t>
            </w:r>
          </w:p>
        </w:tc>
      </w:tr>
      <w:tr>
        <w:trPr>
          <w:cantSplit/>
        </w:trPr>
        <w:tc>
          <w:tcPr>
            <w:tcW w:type="dxa" w:w="1368"/>
            <w:vAlign w:val="center"/>
            <w:tcMar>
              <w:top w:w="80" w:type="dxa"/>
              <w:bottom w:w="80" w:type="dxa"/>
              <w:left w:w="95" w:type="dxa"/>
              <w:right w:w="95" w:type="dxa"/>
            </w:tcMar>
            <w:shd w:fill="FFFFFF"/>
          </w:tcPr>
          <w:p>
            <w:pPr>
              <w:spacing w:after="0" w:line="264" w:lineRule="auto"/>
              <w:jc w:val="center"/>
            </w:pPr>
            <w:r>
              <w:rPr>
                <w:b w:val="0"/>
                <w:sz w:val="19"/>
              </w:rPr>
              <w:t>10月17日</w:t>
            </w:r>
          </w:p>
        </w:tc>
        <w:tc>
          <w:tcPr>
            <w:tcW w:type="dxa" w:w="2923"/>
            <w:vAlign w:val="center"/>
            <w:tcMar>
              <w:top w:w="80" w:type="dxa"/>
              <w:bottom w:w="80" w:type="dxa"/>
              <w:left w:w="95" w:type="dxa"/>
              <w:right w:w="95" w:type="dxa"/>
            </w:tcMar>
            <w:shd w:fill="FFFFFF"/>
          </w:tcPr>
          <w:p>
            <w:pPr>
              <w:spacing w:after="0" w:line="264" w:lineRule="auto"/>
            </w:pPr>
            <w:r>
              <w:rPr>
                <w:b w:val="0"/>
                <w:sz w:val="19"/>
              </w:rPr>
              <w:t>运行原项目，固定基准与简化快速模式</w:t>
            </w:r>
          </w:p>
        </w:tc>
        <w:tc>
          <w:tcPr>
            <w:tcW w:type="dxa" w:w="2880"/>
            <w:vAlign w:val="center"/>
            <w:tcMar>
              <w:top w:w="80" w:type="dxa"/>
              <w:bottom w:w="80" w:type="dxa"/>
              <w:left w:w="95" w:type="dxa"/>
              <w:right w:w="95" w:type="dxa"/>
            </w:tcMar>
            <w:shd w:fill="FFFFFF"/>
          </w:tcPr>
          <w:p>
            <w:pPr>
              <w:spacing w:after="0" w:line="264" w:lineRule="auto"/>
            </w:pPr>
            <w:r>
              <w:rPr>
                <w:b w:val="0"/>
                <w:sz w:val="19"/>
              </w:rPr>
              <w:t>敲定场景JSON与状态版本；完成导入雏形</w:t>
            </w:r>
          </w:p>
        </w:tc>
        <w:tc>
          <w:tcPr>
            <w:tcW w:type="dxa" w:w="2880"/>
            <w:vAlign w:val="center"/>
            <w:tcMar>
              <w:top w:w="80" w:type="dxa"/>
              <w:bottom w:w="80" w:type="dxa"/>
              <w:left w:w="95" w:type="dxa"/>
              <w:right w:w="95" w:type="dxa"/>
            </w:tcMar>
            <w:shd w:fill="FFFFFF"/>
          </w:tcPr>
          <w:p>
            <w:pPr>
              <w:spacing w:after="0" w:line="264" w:lineRule="auto"/>
            </w:pPr>
            <w:r>
              <w:rPr>
                <w:b w:val="0"/>
                <w:sz w:val="19"/>
              </w:rPr>
              <w:t>三页原型、视觉规范、需求清单；核对报名</w:t>
            </w:r>
          </w:p>
        </w:tc>
      </w:tr>
      <w:tr>
        <w:trPr>
          <w:cantSplit/>
        </w:trPr>
        <w:tc>
          <w:tcPr>
            <w:tcW w:type="dxa" w:w="1368"/>
            <w:vAlign w:val="center"/>
            <w:tcMar>
              <w:top w:w="80" w:type="dxa"/>
              <w:bottom w:w="80" w:type="dxa"/>
              <w:left w:w="95" w:type="dxa"/>
              <w:right w:w="95" w:type="dxa"/>
            </w:tcMar>
            <w:shd w:fill="F6F8FA"/>
          </w:tcPr>
          <w:p>
            <w:pPr>
              <w:spacing w:after="0" w:line="264" w:lineRule="auto"/>
              <w:jc w:val="center"/>
            </w:pPr>
            <w:r>
              <w:rPr>
                <w:b w:val="0"/>
                <w:sz w:val="19"/>
              </w:rPr>
              <w:t>10月18日</w:t>
            </w:r>
          </w:p>
        </w:tc>
        <w:tc>
          <w:tcPr>
            <w:tcW w:type="dxa" w:w="2923"/>
            <w:vAlign w:val="center"/>
            <w:tcMar>
              <w:top w:w="80" w:type="dxa"/>
              <w:bottom w:w="80" w:type="dxa"/>
              <w:left w:w="95" w:type="dxa"/>
              <w:right w:w="95" w:type="dxa"/>
            </w:tcMar>
            <w:shd w:fill="F6F8FA"/>
          </w:tcPr>
          <w:p>
            <w:pPr>
              <w:spacing w:after="0" w:line="264" w:lineRule="auto"/>
            </w:pPr>
            <w:r>
              <w:rPr>
                <w:b w:val="0"/>
                <w:sz w:val="19"/>
              </w:rPr>
              <w:t>提取能量、候选、资源检查接口</w:t>
            </w:r>
          </w:p>
        </w:tc>
        <w:tc>
          <w:tcPr>
            <w:tcW w:type="dxa" w:w="2880"/>
            <w:vAlign w:val="center"/>
            <w:tcMar>
              <w:top w:w="80" w:type="dxa"/>
              <w:bottom w:w="80" w:type="dxa"/>
              <w:left w:w="95" w:type="dxa"/>
              <w:right w:w="95" w:type="dxa"/>
            </w:tcMar>
            <w:shd w:fill="F6F8FA"/>
          </w:tcPr>
          <w:p>
            <w:pPr>
              <w:spacing w:after="0" w:line="264" w:lineRule="auto"/>
            </w:pPr>
            <w:r>
              <w:rPr>
                <w:b w:val="0"/>
                <w:sz w:val="19"/>
              </w:rPr>
              <w:t>快照、异步计算任务、错误结构</w:t>
            </w:r>
          </w:p>
        </w:tc>
        <w:tc>
          <w:tcPr>
            <w:tcW w:type="dxa" w:w="2880"/>
            <w:vAlign w:val="center"/>
            <w:tcMar>
              <w:top w:w="80" w:type="dxa"/>
              <w:bottom w:w="80" w:type="dxa"/>
              <w:left w:w="95" w:type="dxa"/>
              <w:right w:w="95" w:type="dxa"/>
            </w:tcMar>
            <w:shd w:fill="F6F8FA"/>
          </w:tcPr>
          <w:p>
            <w:pPr>
              <w:spacing w:after="0" w:line="264" w:lineRule="auto"/>
            </w:pPr>
            <w:r>
              <w:rPr>
                <w:b w:val="0"/>
                <w:sz w:val="19"/>
              </w:rPr>
              <w:t>场景页、地图、表格联动</w:t>
            </w:r>
          </w:p>
        </w:tc>
      </w:tr>
      <w:tr>
        <w:trPr>
          <w:cantSplit/>
        </w:trPr>
        <w:tc>
          <w:tcPr>
            <w:tcW w:type="dxa" w:w="1368"/>
            <w:vAlign w:val="center"/>
            <w:tcMar>
              <w:top w:w="80" w:type="dxa"/>
              <w:bottom w:w="80" w:type="dxa"/>
              <w:left w:w="95" w:type="dxa"/>
              <w:right w:w="95" w:type="dxa"/>
            </w:tcMar>
            <w:shd w:fill="FFFFFF"/>
          </w:tcPr>
          <w:p>
            <w:pPr>
              <w:spacing w:after="0" w:line="264" w:lineRule="auto"/>
              <w:jc w:val="center"/>
            </w:pPr>
            <w:r>
              <w:rPr>
                <w:b w:val="0"/>
                <w:sz w:val="19"/>
              </w:rPr>
              <w:t>10月19日</w:t>
            </w:r>
          </w:p>
        </w:tc>
        <w:tc>
          <w:tcPr>
            <w:tcW w:type="dxa" w:w="2923"/>
            <w:vAlign w:val="center"/>
            <w:tcMar>
              <w:top w:w="80" w:type="dxa"/>
              <w:bottom w:w="80" w:type="dxa"/>
              <w:left w:w="95" w:type="dxa"/>
              <w:right w:w="95" w:type="dxa"/>
            </w:tcMar>
            <w:shd w:fill="FFFFFF"/>
          </w:tcPr>
          <w:p>
            <w:pPr>
              <w:spacing w:after="0" w:line="264" w:lineRule="auto"/>
            </w:pPr>
            <w:r>
              <w:rPr>
                <w:b w:val="0"/>
                <w:sz w:val="19"/>
              </w:rPr>
              <w:t>后端真实返回第一套可行方案</w:t>
            </w:r>
          </w:p>
        </w:tc>
        <w:tc>
          <w:tcPr>
            <w:tcW w:type="dxa" w:w="2880"/>
            <w:vAlign w:val="center"/>
            <w:tcMar>
              <w:top w:w="80" w:type="dxa"/>
              <w:bottom w:w="80" w:type="dxa"/>
              <w:left w:w="95" w:type="dxa"/>
              <w:right w:w="95" w:type="dxa"/>
            </w:tcMar>
            <w:shd w:fill="FFFFFF"/>
          </w:tcPr>
          <w:p>
            <w:pPr>
              <w:spacing w:after="0" w:line="264" w:lineRule="auto"/>
            </w:pPr>
            <w:r>
              <w:rPr>
                <w:b w:val="0"/>
                <w:sz w:val="19"/>
              </w:rPr>
              <w:t>打通从导入到计算和保存</w:t>
            </w:r>
          </w:p>
        </w:tc>
        <w:tc>
          <w:tcPr>
            <w:tcW w:type="dxa" w:w="2880"/>
            <w:vAlign w:val="center"/>
            <w:tcMar>
              <w:top w:w="80" w:type="dxa"/>
              <w:bottom w:w="80" w:type="dxa"/>
              <w:left w:w="95" w:type="dxa"/>
              <w:right w:w="95" w:type="dxa"/>
            </w:tcMar>
            <w:shd w:fill="FFFFFF"/>
          </w:tcPr>
          <w:p>
            <w:pPr>
              <w:spacing w:after="0" w:line="264" w:lineRule="auto"/>
            </w:pPr>
            <w:r>
              <w:rPr>
                <w:b w:val="0"/>
                <w:sz w:val="19"/>
              </w:rPr>
              <w:t>显示真实路线、任务清单与指标</w:t>
            </w:r>
          </w:p>
        </w:tc>
      </w:tr>
      <w:tr>
        <w:trPr>
          <w:cantSplit/>
        </w:trPr>
        <w:tc>
          <w:tcPr>
            <w:tcW w:type="dxa" w:w="1368"/>
            <w:vAlign w:val="center"/>
            <w:tcMar>
              <w:top w:w="80" w:type="dxa"/>
              <w:bottom w:w="80" w:type="dxa"/>
              <w:left w:w="95" w:type="dxa"/>
              <w:right w:w="95" w:type="dxa"/>
            </w:tcMar>
            <w:shd w:fill="F6F8FA"/>
          </w:tcPr>
          <w:p>
            <w:pPr>
              <w:spacing w:after="0" w:line="264" w:lineRule="auto"/>
              <w:jc w:val="center"/>
            </w:pPr>
            <w:r>
              <w:rPr>
                <w:b w:val="0"/>
                <w:sz w:val="19"/>
              </w:rPr>
              <w:t>10月20日</w:t>
            </w:r>
          </w:p>
        </w:tc>
        <w:tc>
          <w:tcPr>
            <w:tcW w:type="dxa" w:w="2923"/>
            <w:vAlign w:val="center"/>
            <w:tcMar>
              <w:top w:w="80" w:type="dxa"/>
              <w:bottom w:w="80" w:type="dxa"/>
              <w:left w:w="95" w:type="dxa"/>
              <w:right w:w="95" w:type="dxa"/>
            </w:tcMar>
            <w:shd w:fill="F6F8FA"/>
          </w:tcPr>
          <w:p>
            <w:pPr>
              <w:spacing w:after="0" w:line="264" w:lineRule="auto"/>
            </w:pPr>
            <w:r>
              <w:rPr>
                <w:b w:val="0"/>
                <w:sz w:val="19"/>
              </w:rPr>
              <w:t>第二种偏好、限时和检查结果</w:t>
            </w:r>
          </w:p>
        </w:tc>
        <w:tc>
          <w:tcPr>
            <w:tcW w:type="dxa" w:w="2880"/>
            <w:vAlign w:val="center"/>
            <w:tcMar>
              <w:top w:w="80" w:type="dxa"/>
              <w:bottom w:w="80" w:type="dxa"/>
              <w:left w:w="95" w:type="dxa"/>
              <w:right w:w="95" w:type="dxa"/>
            </w:tcMar>
            <w:shd w:fill="F6F8FA"/>
          </w:tcPr>
          <w:p>
            <w:pPr>
              <w:spacing w:after="0" w:line="264" w:lineRule="auto"/>
            </w:pPr>
            <w:r>
              <w:rPr>
                <w:b w:val="0"/>
                <w:sz w:val="19"/>
              </w:rPr>
              <w:t>方案版本、确认与幂等</w:t>
            </w:r>
          </w:p>
        </w:tc>
        <w:tc>
          <w:tcPr>
            <w:tcW w:type="dxa" w:w="2880"/>
            <w:vAlign w:val="center"/>
            <w:tcMar>
              <w:top w:w="80" w:type="dxa"/>
              <w:bottom w:w="80" w:type="dxa"/>
              <w:left w:w="95" w:type="dxa"/>
              <w:right w:w="95" w:type="dxa"/>
            </w:tcMar>
            <w:shd w:fill="F6F8FA"/>
          </w:tcPr>
          <w:p>
            <w:pPr>
              <w:spacing w:after="0" w:line="264" w:lineRule="auto"/>
            </w:pPr>
            <w:r>
              <w:rPr>
                <w:b w:val="0"/>
                <w:sz w:val="19"/>
              </w:rPr>
              <w:t>调度工作台、甘特联动与详情</w:t>
            </w:r>
          </w:p>
        </w:tc>
      </w:tr>
      <w:tr>
        <w:trPr>
          <w:cantSplit/>
        </w:trPr>
        <w:tc>
          <w:tcPr>
            <w:tcW w:type="dxa" w:w="1368"/>
            <w:vAlign w:val="center"/>
            <w:tcMar>
              <w:top w:w="80" w:type="dxa"/>
              <w:bottom w:w="80" w:type="dxa"/>
              <w:left w:w="95" w:type="dxa"/>
              <w:right w:w="95" w:type="dxa"/>
            </w:tcMar>
            <w:shd w:fill="FFFFFF"/>
          </w:tcPr>
          <w:p>
            <w:pPr>
              <w:spacing w:after="0" w:line="264" w:lineRule="auto"/>
              <w:jc w:val="center"/>
            </w:pPr>
            <w:r>
              <w:rPr>
                <w:b w:val="0"/>
                <w:sz w:val="19"/>
              </w:rPr>
              <w:t>10月21日</w:t>
            </w:r>
          </w:p>
        </w:tc>
        <w:tc>
          <w:tcPr>
            <w:tcW w:type="dxa" w:w="2923"/>
            <w:vAlign w:val="center"/>
            <w:tcMar>
              <w:top w:w="80" w:type="dxa"/>
              <w:bottom w:w="80" w:type="dxa"/>
              <w:left w:w="95" w:type="dxa"/>
              <w:right w:w="95" w:type="dxa"/>
            </w:tcMar>
            <w:shd w:fill="FFFFFF"/>
          </w:tcPr>
          <w:p>
            <w:pPr>
              <w:spacing w:after="0" w:line="264" w:lineRule="auto"/>
            </w:pPr>
            <w:r>
              <w:rPr>
                <w:b w:val="0"/>
                <w:sz w:val="19"/>
              </w:rPr>
              <w:t>完成设备退出后的局部修复</w:t>
            </w:r>
          </w:p>
        </w:tc>
        <w:tc>
          <w:tcPr>
            <w:tcW w:type="dxa" w:w="2880"/>
            <w:vAlign w:val="center"/>
            <w:tcMar>
              <w:top w:w="80" w:type="dxa"/>
              <w:bottom w:w="80" w:type="dxa"/>
              <w:left w:w="95" w:type="dxa"/>
              <w:right w:w="95" w:type="dxa"/>
            </w:tcMar>
            <w:shd w:fill="FFFFFF"/>
          </w:tcPr>
          <w:p>
            <w:pPr>
              <w:spacing w:after="0" w:line="264" w:lineRule="auto"/>
            </w:pPr>
            <w:r>
              <w:rPr>
                <w:b w:val="0"/>
                <w:sz w:val="19"/>
              </w:rPr>
              <w:t>事件、影响范围、重规划接口</w:t>
            </w:r>
          </w:p>
        </w:tc>
        <w:tc>
          <w:tcPr>
            <w:tcW w:type="dxa" w:w="2880"/>
            <w:vAlign w:val="center"/>
            <w:tcMar>
              <w:top w:w="80" w:type="dxa"/>
              <w:bottom w:w="80" w:type="dxa"/>
              <w:left w:w="95" w:type="dxa"/>
              <w:right w:w="95" w:type="dxa"/>
            </w:tcMar>
            <w:shd w:fill="FFFFFF"/>
          </w:tcPr>
          <w:p>
            <w:pPr>
              <w:spacing w:after="0" w:line="264" w:lineRule="auto"/>
            </w:pPr>
            <w:r>
              <w:rPr>
                <w:b w:val="0"/>
                <w:sz w:val="19"/>
              </w:rPr>
              <w:t>事件复盘、前后差异</w:t>
            </w:r>
          </w:p>
        </w:tc>
      </w:tr>
      <w:tr>
        <w:trPr>
          <w:cantSplit/>
        </w:trPr>
        <w:tc>
          <w:tcPr>
            <w:tcW w:type="dxa" w:w="1368"/>
            <w:vAlign w:val="center"/>
            <w:tcMar>
              <w:top w:w="80" w:type="dxa"/>
              <w:bottom w:w="80" w:type="dxa"/>
              <w:left w:w="95" w:type="dxa"/>
              <w:right w:w="95" w:type="dxa"/>
            </w:tcMar>
            <w:shd w:fill="F6F8FA"/>
          </w:tcPr>
          <w:p>
            <w:pPr>
              <w:spacing w:after="0" w:line="264" w:lineRule="auto"/>
              <w:jc w:val="center"/>
            </w:pPr>
            <w:r>
              <w:rPr>
                <w:b w:val="0"/>
                <w:sz w:val="19"/>
              </w:rPr>
              <w:t>10月22日</w:t>
            </w:r>
          </w:p>
        </w:tc>
        <w:tc>
          <w:tcPr>
            <w:tcW w:type="dxa" w:w="2923"/>
            <w:vAlign w:val="center"/>
            <w:tcMar>
              <w:top w:w="80" w:type="dxa"/>
              <w:bottom w:w="80" w:type="dxa"/>
              <w:left w:w="95" w:type="dxa"/>
              <w:right w:w="95" w:type="dxa"/>
            </w:tcMar>
            <w:shd w:fill="F6F8FA"/>
          </w:tcPr>
          <w:p>
            <w:pPr>
              <w:spacing w:after="0" w:line="264" w:lineRule="auto"/>
            </w:pPr>
            <w:r>
              <w:rPr>
                <w:b w:val="0"/>
                <w:sz w:val="19"/>
              </w:rPr>
              <w:t>补第二种事件或通信细节，按时间取舍</w:t>
            </w:r>
          </w:p>
        </w:tc>
        <w:tc>
          <w:tcPr>
            <w:tcW w:type="dxa" w:w="2880"/>
            <w:vAlign w:val="center"/>
            <w:tcMar>
              <w:top w:w="80" w:type="dxa"/>
              <w:bottom w:w="80" w:type="dxa"/>
              <w:left w:w="95" w:type="dxa"/>
              <w:right w:w="95" w:type="dxa"/>
            </w:tcMar>
            <w:shd w:fill="F6F8FA"/>
          </w:tcPr>
          <w:p>
            <w:pPr>
              <w:spacing w:after="0" w:line="264" w:lineRule="auto"/>
            </w:pPr>
            <w:r>
              <w:rPr>
                <w:b w:val="0"/>
                <w:sz w:val="19"/>
              </w:rPr>
              <w:t>导出、异常状态和离线启动</w:t>
            </w:r>
          </w:p>
        </w:tc>
        <w:tc>
          <w:tcPr>
            <w:tcW w:type="dxa" w:w="2880"/>
            <w:vAlign w:val="center"/>
            <w:tcMar>
              <w:top w:w="80" w:type="dxa"/>
              <w:bottom w:w="80" w:type="dxa"/>
              <w:left w:w="95" w:type="dxa"/>
              <w:right w:w="95" w:type="dxa"/>
            </w:tcMar>
            <w:shd w:fill="F6F8FA"/>
          </w:tcPr>
          <w:p>
            <w:pPr>
              <w:spacing w:after="0" w:line="264" w:lineRule="auto"/>
            </w:pPr>
            <w:r>
              <w:rPr>
                <w:b w:val="0"/>
                <w:sz w:val="19"/>
              </w:rPr>
              <w:t>实测图表、演示录屏、说明书初稿</w:t>
            </w:r>
          </w:p>
        </w:tc>
      </w:tr>
      <w:tr>
        <w:trPr>
          <w:cantSplit/>
        </w:trPr>
        <w:tc>
          <w:tcPr>
            <w:tcW w:type="dxa" w:w="1368"/>
            <w:vAlign w:val="center"/>
            <w:tcMar>
              <w:top w:w="80" w:type="dxa"/>
              <w:bottom w:w="80" w:type="dxa"/>
              <w:left w:w="95" w:type="dxa"/>
              <w:right w:w="95" w:type="dxa"/>
            </w:tcMar>
            <w:shd w:fill="FFFFFF"/>
          </w:tcPr>
          <w:p>
            <w:pPr>
              <w:spacing w:after="0" w:line="264" w:lineRule="auto"/>
              <w:jc w:val="center"/>
            </w:pPr>
            <w:r>
              <w:rPr>
                <w:b w:val="0"/>
                <w:sz w:val="19"/>
              </w:rPr>
              <w:t>10月23日</w:t>
            </w:r>
          </w:p>
        </w:tc>
        <w:tc>
          <w:tcPr>
            <w:tcW w:type="dxa" w:w="2923"/>
            <w:vAlign w:val="center"/>
            <w:tcMar>
              <w:top w:w="80" w:type="dxa"/>
              <w:bottom w:w="80" w:type="dxa"/>
              <w:left w:w="95" w:type="dxa"/>
              <w:right w:w="95" w:type="dxa"/>
            </w:tcMar>
            <w:shd w:fill="FFFFFF"/>
          </w:tcPr>
          <w:p>
            <w:pPr>
              <w:spacing w:after="0" w:line="264" w:lineRule="auto"/>
            </w:pPr>
            <w:r>
              <w:rPr>
                <w:b w:val="0"/>
                <w:sz w:val="19"/>
              </w:rPr>
              <w:t>运行最小对照实验，固定算法配置</w:t>
            </w:r>
          </w:p>
        </w:tc>
        <w:tc>
          <w:tcPr>
            <w:tcW w:type="dxa" w:w="2880"/>
            <w:vAlign w:val="center"/>
            <w:tcMar>
              <w:top w:w="80" w:type="dxa"/>
              <w:bottom w:w="80" w:type="dxa"/>
              <w:left w:w="95" w:type="dxa"/>
              <w:right w:w="95" w:type="dxa"/>
            </w:tcMar>
            <w:shd w:fill="FFFFFF"/>
          </w:tcPr>
          <w:p>
            <w:pPr>
              <w:spacing w:after="0" w:line="264" w:lineRule="auto"/>
            </w:pPr>
            <w:r>
              <w:rPr>
                <w:b w:val="0"/>
                <w:sz w:val="19"/>
              </w:rPr>
              <w:t>核对可复现、重复事件与版本冲突</w:t>
            </w:r>
          </w:p>
        </w:tc>
        <w:tc>
          <w:tcPr>
            <w:tcW w:type="dxa" w:w="2880"/>
            <w:vAlign w:val="center"/>
            <w:tcMar>
              <w:top w:w="80" w:type="dxa"/>
              <w:bottom w:w="80" w:type="dxa"/>
              <w:left w:w="95" w:type="dxa"/>
              <w:right w:w="95" w:type="dxa"/>
            </w:tcMar>
            <w:shd w:fill="FFFFFF"/>
          </w:tcPr>
          <w:p>
            <w:pPr>
              <w:spacing w:after="0" w:line="264" w:lineRule="auto"/>
            </w:pPr>
            <w:r>
              <w:rPr>
                <w:b w:val="0"/>
                <w:sz w:val="19"/>
              </w:rPr>
              <w:t>完成报名审核节点，整理匿名材料</w:t>
            </w:r>
          </w:p>
        </w:tc>
      </w:tr>
      <w:tr>
        <w:trPr>
          <w:cantSplit/>
        </w:trPr>
        <w:tc>
          <w:tcPr>
            <w:tcW w:type="dxa" w:w="1368"/>
            <w:vAlign w:val="center"/>
            <w:tcMar>
              <w:top w:w="80" w:type="dxa"/>
              <w:bottom w:w="80" w:type="dxa"/>
              <w:left w:w="95" w:type="dxa"/>
              <w:right w:w="95" w:type="dxa"/>
            </w:tcMar>
            <w:shd w:fill="F6F8FA"/>
          </w:tcPr>
          <w:p>
            <w:pPr>
              <w:spacing w:after="0" w:line="264" w:lineRule="auto"/>
              <w:jc w:val="center"/>
            </w:pPr>
            <w:r>
              <w:rPr>
                <w:b w:val="0"/>
                <w:sz w:val="19"/>
              </w:rPr>
              <w:t>10月24日</w:t>
            </w:r>
          </w:p>
        </w:tc>
        <w:tc>
          <w:tcPr>
            <w:tcW w:type="dxa" w:w="2923"/>
            <w:vAlign w:val="center"/>
            <w:tcMar>
              <w:top w:w="80" w:type="dxa"/>
              <w:bottom w:w="80" w:type="dxa"/>
              <w:left w:w="95" w:type="dxa"/>
              <w:right w:w="95" w:type="dxa"/>
            </w:tcMar>
            <w:shd w:fill="F6F8FA"/>
          </w:tcPr>
          <w:p>
            <w:pPr>
              <w:spacing w:after="0" w:line="264" w:lineRule="auto"/>
            </w:pPr>
            <w:r>
              <w:rPr>
                <w:b w:val="0"/>
                <w:sz w:val="19"/>
              </w:rPr>
              <w:t>只修影响使用和证据一致性的问题</w:t>
            </w:r>
          </w:p>
        </w:tc>
        <w:tc>
          <w:tcPr>
            <w:tcW w:type="dxa" w:w="2880"/>
            <w:vAlign w:val="center"/>
            <w:tcMar>
              <w:top w:w="80" w:type="dxa"/>
              <w:bottom w:w="80" w:type="dxa"/>
              <w:left w:w="95" w:type="dxa"/>
              <w:right w:w="95" w:type="dxa"/>
            </w:tcMar>
            <w:shd w:fill="F6F8FA"/>
          </w:tcPr>
          <w:p>
            <w:pPr>
              <w:spacing w:after="0" w:line="264" w:lineRule="auto"/>
            </w:pPr>
            <w:r>
              <w:rPr>
                <w:b w:val="0"/>
                <w:sz w:val="19"/>
              </w:rPr>
              <w:t>冻结版本，备份、检查启动与包内容</w:t>
            </w:r>
          </w:p>
        </w:tc>
        <w:tc>
          <w:tcPr>
            <w:tcW w:type="dxa" w:w="2880"/>
            <w:vAlign w:val="center"/>
            <w:tcMar>
              <w:top w:w="80" w:type="dxa"/>
              <w:bottom w:w="80" w:type="dxa"/>
              <w:left w:w="95" w:type="dxa"/>
              <w:right w:w="95" w:type="dxa"/>
            </w:tcMar>
            <w:shd w:fill="F6F8FA"/>
          </w:tcPr>
          <w:p>
            <w:pPr>
              <w:spacing w:after="0" w:line="264" w:lineRule="auto"/>
            </w:pPr>
            <w:r>
              <w:rPr>
                <w:b w:val="0"/>
                <w:sz w:val="19"/>
              </w:rPr>
              <w:t>完成视频、源代码、项目简表和说明书</w:t>
            </w:r>
          </w:p>
        </w:tc>
      </w:tr>
      <w:tr>
        <w:trPr>
          <w:cantSplit/>
        </w:trPr>
        <w:tc>
          <w:tcPr>
            <w:tcW w:type="dxa" w:w="1368"/>
            <w:vAlign w:val="center"/>
            <w:tcMar>
              <w:top w:w="80" w:type="dxa"/>
              <w:bottom w:w="80" w:type="dxa"/>
              <w:left w:w="95" w:type="dxa"/>
              <w:right w:w="95" w:type="dxa"/>
            </w:tcMar>
            <w:shd w:fill="FFFFFF"/>
          </w:tcPr>
          <w:p>
            <w:pPr>
              <w:spacing w:after="0" w:line="264" w:lineRule="auto"/>
              <w:jc w:val="center"/>
            </w:pPr>
            <w:r>
              <w:rPr>
                <w:b w:val="0"/>
                <w:sz w:val="19"/>
              </w:rPr>
              <w:t>10月25日上午</w:t>
            </w:r>
          </w:p>
        </w:tc>
        <w:tc>
          <w:tcPr>
            <w:tcW w:type="dxa" w:w="2923"/>
            <w:vAlign w:val="center"/>
            <w:tcMar>
              <w:top w:w="80" w:type="dxa"/>
              <w:bottom w:w="80" w:type="dxa"/>
              <w:left w:w="95" w:type="dxa"/>
              <w:right w:w="95" w:type="dxa"/>
            </w:tcMar>
            <w:shd w:fill="FFFFFF"/>
          </w:tcPr>
          <w:p>
            <w:pPr>
              <w:spacing w:after="0" w:line="264" w:lineRule="auto"/>
            </w:pPr>
            <w:r>
              <w:rPr>
                <w:b w:val="0"/>
                <w:sz w:val="19"/>
              </w:rPr>
              <w:t>保留技术响应</w:t>
            </w:r>
          </w:p>
        </w:tc>
        <w:tc>
          <w:tcPr>
            <w:tcW w:type="dxa" w:w="2880"/>
            <w:vAlign w:val="center"/>
            <w:tcMar>
              <w:top w:w="80" w:type="dxa"/>
              <w:bottom w:w="80" w:type="dxa"/>
              <w:left w:w="95" w:type="dxa"/>
              <w:right w:w="95" w:type="dxa"/>
            </w:tcMar>
            <w:shd w:fill="FFFFFF"/>
          </w:tcPr>
          <w:p>
            <w:pPr>
              <w:spacing w:after="0" w:line="264" w:lineRule="auto"/>
            </w:pPr>
            <w:r>
              <w:rPr>
                <w:b w:val="0"/>
                <w:sz w:val="19"/>
              </w:rPr>
              <w:t>上传核验与备份</w:t>
            </w:r>
          </w:p>
        </w:tc>
        <w:tc>
          <w:tcPr>
            <w:tcW w:type="dxa" w:w="2880"/>
            <w:vAlign w:val="center"/>
            <w:tcMar>
              <w:top w:w="80" w:type="dxa"/>
              <w:bottom w:w="80" w:type="dxa"/>
              <w:left w:w="95" w:type="dxa"/>
              <w:right w:w="95" w:type="dxa"/>
            </w:tcMar>
            <w:shd w:fill="FFFFFF"/>
          </w:tcPr>
          <w:p>
            <w:pPr>
              <w:spacing w:after="0" w:line="264" w:lineRule="auto"/>
            </w:pPr>
            <w:r>
              <w:rPr>
                <w:b w:val="0"/>
                <w:sz w:val="19"/>
              </w:rPr>
              <w:t>在中午截止前完成提交，预留网络和审核余量</w:t>
            </w:r>
          </w:p>
        </w:tc>
      </w:tr>
    </w:tbl>
    <w:p>
      <w:pPr>
        <w:spacing w:after="40" w:line="240" w:lineRule="auto"/>
      </w:pPr>
    </w:p>
    <w:p>
      <w:r>
        <w:rPr>
          <w:b/>
        </w:rPr>
        <w:t>第一道门槛在10月17日：</w:t>
      </w:r>
      <w:r>
        <w:rPr>
          <w:b w:val="0"/>
        </w:rPr>
        <w:t>拿不到完整代码或无法跑通时，立刻明确是否能用简化模型完成原型；材料不沿用未实现能力。</w:t>
      </w:r>
      <w:r>
        <w:rPr>
          <w:b/>
        </w:rPr>
        <w:t>第二道门槛在10月19日：</w:t>
      </w:r>
      <w:r>
        <w:rPr>
          <w:b w:val="0"/>
        </w:rPr>
        <w:t>还没有“上传到真实计算到地图输出”的流程，就暂停新AI、三维、实时建图等工作。</w:t>
      </w:r>
      <w:r>
        <w:rPr>
          <w:b/>
        </w:rPr>
        <w:t>第三道门槛在10月21日：</w:t>
      </w:r>
      <w:r>
        <w:rPr>
          <w:b w:val="0"/>
        </w:rPr>
        <w:t>优先保证一个事件可正确修复，而不是演示多个只改变动画的事件。</w:t>
      </w:r>
    </w:p>
    <w:p>
      <w:r>
        <w:rPr>
          <w:b w:val="0"/>
        </w:rPr>
        <w:t>首版范围压缩顺序：先移除语音和聊天、三维、自动识灾、多基地、完整影像建图；再压缩场景规模和同时求解候选数。最后仍要保留真实输入输出、物理资源约束、准确的失败反馈和可复现证据。提交内容如实列“已实现”“已验证”“后续计划”，不能把后续10周路线作为首版完成度。</w:t>
      </w:r>
    </w:p>
    <w:p>
      <w:pPr>
        <w:pStyle w:val="Heading1"/>
      </w:pPr>
      <w:r>
        <w:t>20 完整版本八至十周研发路线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320"/>
        <w:gridCol w:w="4118"/>
      </w:tblGrid>
      <w:tr>
        <w:trPr>
          <w:cantSplit/>
          <w:tblHeader/>
        </w:trPr>
        <w:tc>
          <w:tcPr>
            <w:tcW w:type="dxa" w:w="1613"/>
            <w:vAlign w:val="center"/>
            <w:tcMar>
              <w:top w:w="80" w:type="dxa"/>
              <w:bottom w:w="80" w:type="dxa"/>
              <w:left w:w="95" w:type="dxa"/>
              <w:right w:w="95" w:type="dxa"/>
            </w:tcMar>
            <w:shd w:fill="DDEAF2"/>
          </w:tcPr>
          <w:p>
            <w:pPr>
              <w:spacing w:after="0" w:line="264" w:lineRule="auto"/>
              <w:jc w:val="center"/>
            </w:pPr>
            <w:r>
              <w:rPr>
                <w:b/>
                <w:sz w:val="19"/>
              </w:rPr>
              <w:t>阶段</w:t>
            </w:r>
          </w:p>
        </w:tc>
        <w:tc>
          <w:tcPr>
            <w:tcW w:type="dxa" w:w="4320"/>
            <w:vAlign w:val="center"/>
            <w:tcMar>
              <w:top w:w="80" w:type="dxa"/>
              <w:bottom w:w="80" w:type="dxa"/>
              <w:left w:w="95" w:type="dxa"/>
              <w:right w:w="95" w:type="dxa"/>
            </w:tcMar>
            <w:shd w:fill="DDEAF2"/>
          </w:tcPr>
          <w:p>
            <w:pPr>
              <w:spacing w:after="0" w:line="264" w:lineRule="auto"/>
            </w:pPr>
            <w:r>
              <w:rPr>
                <w:b/>
                <w:sz w:val="19"/>
              </w:rPr>
              <w:t>主要工作</w:t>
            </w:r>
          </w:p>
        </w:tc>
        <w:tc>
          <w:tcPr>
            <w:tcW w:type="dxa" w:w="4118"/>
            <w:vAlign w:val="center"/>
            <w:tcMar>
              <w:top w:w="80" w:type="dxa"/>
              <w:bottom w:w="80" w:type="dxa"/>
              <w:left w:w="95" w:type="dxa"/>
              <w:right w:w="95" w:type="dxa"/>
            </w:tcMar>
            <w:shd w:fill="DDEAF2"/>
          </w:tcPr>
          <w:p>
            <w:pPr>
              <w:spacing w:after="0" w:line="264" w:lineRule="auto"/>
            </w:pPr>
            <w:r>
              <w:rPr>
                <w:b/>
                <w:sz w:val="19"/>
              </w:rPr>
              <w:t>通过条件</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第1至2周</w:t>
            </w:r>
          </w:p>
        </w:tc>
        <w:tc>
          <w:tcPr>
            <w:tcW w:type="dxa" w:w="4320"/>
            <w:vAlign w:val="center"/>
            <w:tcMar>
              <w:top w:w="80" w:type="dxa"/>
              <w:bottom w:w="80" w:type="dxa"/>
              <w:left w:w="95" w:type="dxa"/>
              <w:right w:w="95" w:type="dxa"/>
            </w:tcMar>
            <w:shd w:fill="FFFFFF"/>
          </w:tcPr>
          <w:p>
            <w:pPr>
              <w:spacing w:after="0" w:line="264" w:lineRule="auto"/>
            </w:pPr>
            <w:r>
              <w:rPr>
                <w:b w:val="0"/>
                <w:sz w:val="19"/>
              </w:rPr>
              <w:t>稳定导入、状态、求解与独立检查；原型遗留修复</w:t>
            </w:r>
          </w:p>
        </w:tc>
        <w:tc>
          <w:tcPr>
            <w:tcW w:type="dxa" w:w="4118"/>
            <w:vAlign w:val="center"/>
            <w:tcMar>
              <w:top w:w="80" w:type="dxa"/>
              <w:bottom w:w="80" w:type="dxa"/>
              <w:left w:w="95" w:type="dxa"/>
              <w:right w:w="95" w:type="dxa"/>
            </w:tcMar>
            <w:shd w:fill="FFFFFF"/>
          </w:tcPr>
          <w:p>
            <w:pPr>
              <w:spacing w:after="0" w:line="264" w:lineRule="auto"/>
            </w:pPr>
            <w:r>
              <w:rPr>
                <w:b w:val="0"/>
                <w:sz w:val="19"/>
              </w:rPr>
              <w:t>不同场景能够端到端运行，有清晰错误和重复运行记录。</w:t>
            </w:r>
          </w:p>
        </w:tc>
      </w:tr>
      <w:tr>
        <w:trPr>
          <w:cantSplit/>
        </w:trPr>
        <w:tc>
          <w:tcPr>
            <w:tcW w:type="dxa" w:w="1613"/>
            <w:vAlign w:val="center"/>
            <w:tcMar>
              <w:top w:w="80" w:type="dxa"/>
              <w:bottom w:w="80" w:type="dxa"/>
              <w:left w:w="95" w:type="dxa"/>
              <w:right w:w="95" w:type="dxa"/>
            </w:tcMar>
            <w:shd w:fill="F6F8FA"/>
          </w:tcPr>
          <w:p>
            <w:pPr>
              <w:spacing w:after="0" w:line="264" w:lineRule="auto"/>
              <w:jc w:val="center"/>
            </w:pPr>
            <w:r>
              <w:rPr>
                <w:b w:val="0"/>
                <w:sz w:val="19"/>
              </w:rPr>
              <w:t>第3至4周</w:t>
            </w:r>
          </w:p>
        </w:tc>
        <w:tc>
          <w:tcPr>
            <w:tcW w:type="dxa" w:w="4320"/>
            <w:vAlign w:val="center"/>
            <w:tcMar>
              <w:top w:w="80" w:type="dxa"/>
              <w:bottom w:w="80" w:type="dxa"/>
              <w:left w:w="95" w:type="dxa"/>
              <w:right w:w="95" w:type="dxa"/>
            </w:tcMar>
            <w:shd w:fill="F6F8FA"/>
          </w:tcPr>
          <w:p>
            <w:pPr>
              <w:spacing w:after="0" w:line="264" w:lineRule="auto"/>
            </w:pPr>
            <w:r>
              <w:rPr>
                <w:b w:val="0"/>
                <w:sz w:val="19"/>
              </w:rPr>
              <w:t>依赖图局部修复、稳定性代价、通信联动</w:t>
            </w:r>
          </w:p>
        </w:tc>
        <w:tc>
          <w:tcPr>
            <w:tcW w:type="dxa" w:w="4118"/>
            <w:vAlign w:val="center"/>
            <w:tcMar>
              <w:top w:w="80" w:type="dxa"/>
              <w:bottom w:w="80" w:type="dxa"/>
              <w:left w:w="95" w:type="dxa"/>
              <w:right w:w="95" w:type="dxa"/>
            </w:tcMar>
            <w:shd w:fill="F6F8FA"/>
          </w:tcPr>
          <w:p>
            <w:pPr>
              <w:spacing w:after="0" w:line="264" w:lineRule="auto"/>
            </w:pPr>
            <w:r>
              <w:rPr>
                <w:b w:val="0"/>
                <w:sz w:val="19"/>
              </w:rPr>
              <w:t>相同预算对比全量重排，给出响应和变化幅度证据。</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第5至6周</w:t>
            </w:r>
          </w:p>
        </w:tc>
        <w:tc>
          <w:tcPr>
            <w:tcW w:type="dxa" w:w="4320"/>
            <w:vAlign w:val="center"/>
            <w:tcMar>
              <w:top w:w="80" w:type="dxa"/>
              <w:bottom w:w="80" w:type="dxa"/>
              <w:left w:w="95" w:type="dxa"/>
              <w:right w:w="95" w:type="dxa"/>
            </w:tcMar>
            <w:shd w:fill="FFFFFF"/>
          </w:tcPr>
          <w:p>
            <w:pPr>
              <w:spacing w:after="0" w:line="264" w:lineRule="auto"/>
            </w:pPr>
            <w:r>
              <w:rPr>
                <w:b w:val="0"/>
                <w:sz w:val="19"/>
              </w:rPr>
              <w:t>有限充电与供电约束、余量和情景压力测试</w:t>
            </w:r>
          </w:p>
        </w:tc>
        <w:tc>
          <w:tcPr>
            <w:tcW w:type="dxa" w:w="4118"/>
            <w:vAlign w:val="center"/>
            <w:tcMar>
              <w:top w:w="80" w:type="dxa"/>
              <w:bottom w:w="80" w:type="dxa"/>
              <w:left w:w="95" w:type="dxa"/>
              <w:right w:w="95" w:type="dxa"/>
            </w:tcMar>
            <w:shd w:fill="FFFFFF"/>
          </w:tcPr>
          <w:p>
            <w:pPr>
              <w:spacing w:after="0" w:line="264" w:lineRule="auto"/>
            </w:pPr>
            <w:r>
              <w:rPr>
                <w:b w:val="0"/>
                <w:sz w:val="19"/>
              </w:rPr>
              <w:t>消融证明资源瓶颈与保守策略效果，新增约束不制造隐藏冲突。</w:t>
            </w:r>
          </w:p>
        </w:tc>
      </w:tr>
      <w:tr>
        <w:trPr>
          <w:cantSplit/>
        </w:trPr>
        <w:tc>
          <w:tcPr>
            <w:tcW w:type="dxa" w:w="1613"/>
            <w:vAlign w:val="center"/>
            <w:tcMar>
              <w:top w:w="80" w:type="dxa"/>
              <w:bottom w:w="80" w:type="dxa"/>
              <w:left w:w="95" w:type="dxa"/>
              <w:right w:w="95" w:type="dxa"/>
            </w:tcMar>
            <w:shd w:fill="F6F8FA"/>
          </w:tcPr>
          <w:p>
            <w:pPr>
              <w:spacing w:after="0" w:line="264" w:lineRule="auto"/>
              <w:jc w:val="center"/>
            </w:pPr>
            <w:r>
              <w:rPr>
                <w:b w:val="0"/>
                <w:sz w:val="19"/>
              </w:rPr>
              <w:t>第7至8周</w:t>
            </w:r>
          </w:p>
        </w:tc>
        <w:tc>
          <w:tcPr>
            <w:tcW w:type="dxa" w:w="4320"/>
            <w:vAlign w:val="center"/>
            <w:tcMar>
              <w:top w:w="80" w:type="dxa"/>
              <w:bottom w:w="80" w:type="dxa"/>
              <w:left w:w="95" w:type="dxa"/>
              <w:right w:w="95" w:type="dxa"/>
            </w:tcMar>
            <w:shd w:fill="F6F8FA"/>
          </w:tcPr>
          <w:p>
            <w:pPr>
              <w:spacing w:after="0" w:line="264" w:lineRule="auto"/>
            </w:pPr>
            <w:r>
              <w:rPr>
                <w:b w:val="0"/>
                <w:sz w:val="19"/>
              </w:rPr>
              <w:t>收集邻域修复日志，训练轻量模型，开展跨场景测试</w:t>
            </w:r>
          </w:p>
        </w:tc>
        <w:tc>
          <w:tcPr>
            <w:tcW w:type="dxa" w:w="4118"/>
            <w:vAlign w:val="center"/>
            <w:tcMar>
              <w:top w:w="80" w:type="dxa"/>
              <w:bottom w:w="80" w:type="dxa"/>
              <w:left w:w="95" w:type="dxa"/>
              <w:right w:w="95" w:type="dxa"/>
            </w:tcMar>
            <w:shd w:fill="F6F8FA"/>
          </w:tcPr>
          <w:p>
            <w:pPr>
              <w:spacing w:after="0" w:line="264" w:lineRule="auto"/>
            </w:pPr>
            <w:r>
              <w:rPr>
                <w:b w:val="0"/>
                <w:sz w:val="19"/>
              </w:rPr>
              <w:t>学习模块在未见场景有稳定改善，否则保留规则模式。</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第9至10周</w:t>
            </w:r>
          </w:p>
        </w:tc>
        <w:tc>
          <w:tcPr>
            <w:tcW w:type="dxa" w:w="4320"/>
            <w:vAlign w:val="center"/>
            <w:tcMar>
              <w:top w:w="80" w:type="dxa"/>
              <w:bottom w:w="80" w:type="dxa"/>
              <w:left w:w="95" w:type="dxa"/>
              <w:right w:w="95" w:type="dxa"/>
            </w:tcMar>
            <w:shd w:fill="FFFFFF"/>
          </w:tcPr>
          <w:p>
            <w:pPr>
              <w:spacing w:after="0" w:line="264" w:lineRule="auto"/>
            </w:pPr>
            <w:r>
              <w:rPr>
                <w:b w:val="0"/>
                <w:sz w:val="19"/>
              </w:rPr>
              <w:t>演练访谈、小范围授权数据或SITL适配、报告与可用性改进</w:t>
            </w:r>
          </w:p>
        </w:tc>
        <w:tc>
          <w:tcPr>
            <w:tcW w:type="dxa" w:w="4118"/>
            <w:vAlign w:val="center"/>
            <w:tcMar>
              <w:top w:w="80" w:type="dxa"/>
              <w:bottom w:w="80" w:type="dxa"/>
              <w:left w:w="95" w:type="dxa"/>
              <w:right w:w="95" w:type="dxa"/>
            </w:tcMar>
            <w:shd w:fill="FFFFFF"/>
          </w:tcPr>
          <w:p>
            <w:pPr>
              <w:spacing w:after="0" w:line="264" w:lineRule="auto"/>
            </w:pPr>
            <w:r>
              <w:rPr>
                <w:b w:val="0"/>
                <w:sz w:val="19"/>
              </w:rPr>
              <w:t>能够说明应用场景、适用范围、部署步骤与可测收益。</w:t>
            </w:r>
          </w:p>
        </w:tc>
      </w:tr>
    </w:tbl>
    <w:p>
      <w:pPr>
        <w:spacing w:after="40" w:line="240" w:lineRule="auto"/>
      </w:pPr>
    </w:p>
    <w:p>
      <w:r>
        <w:rPr>
          <w:b w:val="0"/>
        </w:rPr>
        <w:t>地图影像识别、多仓和移动保障车三者按用户证据择一扩展，避免同时推进。RSS2025的UAV与UGV能量协同工作可供移动补能阶段参考，但这属于新模型和新系统，不是当前单基地版本的必要条件。[15] 本路线是研发安排，具体成果能否用于本届决赛，需服从赛事冻结和展示规则。</w:t>
      </w:r>
    </w:p>
    <w:p>
      <w:pPr>
        <w:pStyle w:val="Heading1"/>
      </w:pPr>
      <w:r>
        <w:t>21 硬件与开发环境选择</w:t>
      </w:r>
    </w:p>
    <w:p>
      <w:r>
        <w:rPr>
          <w:b/>
        </w:rPr>
        <w:t>首版不需要4090，建议在本地电脑开发、运行和演示。</w:t>
      </w:r>
      <w:r>
        <w:rPr>
          <w:b w:val="0"/>
        </w:rPr>
        <w:t>组合优化、局部修复、表格导入与地形查询主要使用CPU和内存。普通GPU能支持二维地图渲染，并不意味着需要24GB训练显卡。这是对本方案的工程判断，最终容量以真实数据测试决定。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1"/>
        <w:gridCol w:w="7560"/>
      </w:tblGrid>
      <w:tr>
        <w:trPr>
          <w:cantSplit/>
          <w:tblHeader/>
        </w:trPr>
        <w:tc>
          <w:tcPr>
            <w:tcW w:type="dxa" w:w="2491"/>
            <w:vAlign w:val="center"/>
            <w:tcMar>
              <w:top w:w="80" w:type="dxa"/>
              <w:bottom w:w="80" w:type="dxa"/>
              <w:left w:w="95" w:type="dxa"/>
              <w:right w:w="95" w:type="dxa"/>
            </w:tcMar>
            <w:shd w:fill="DDEAF2"/>
          </w:tcPr>
          <w:p>
            <w:pPr>
              <w:spacing w:after="0" w:line="264" w:lineRule="auto"/>
              <w:jc w:val="center"/>
            </w:pPr>
            <w:r>
              <w:rPr>
                <w:b/>
                <w:sz w:val="19"/>
              </w:rPr>
              <w:t>使用场景</w:t>
            </w:r>
          </w:p>
        </w:tc>
        <w:tc>
          <w:tcPr>
            <w:tcW w:type="dxa" w:w="7560"/>
            <w:vAlign w:val="center"/>
            <w:tcMar>
              <w:top w:w="80" w:type="dxa"/>
              <w:bottom w:w="80" w:type="dxa"/>
              <w:left w:w="95" w:type="dxa"/>
              <w:right w:w="95" w:type="dxa"/>
            </w:tcMar>
            <w:shd w:fill="DDEAF2"/>
          </w:tcPr>
          <w:p>
            <w:pPr>
              <w:spacing w:after="0" w:line="264" w:lineRule="auto"/>
            </w:pPr>
            <w:r>
              <w:rPr>
                <w:b/>
                <w:sz w:val="19"/>
              </w:rPr>
              <w:t>建议配置与取舍</w:t>
            </w:r>
          </w:p>
        </w:tc>
      </w:tr>
      <w:tr>
        <w:trPr>
          <w:cantSplit/>
        </w:trPr>
        <w:tc>
          <w:tcPr>
            <w:tcW w:type="dxa" w:w="2491"/>
            <w:vAlign w:val="center"/>
            <w:tcMar>
              <w:top w:w="80" w:type="dxa"/>
              <w:bottom w:w="80" w:type="dxa"/>
              <w:left w:w="95" w:type="dxa"/>
              <w:right w:w="95" w:type="dxa"/>
            </w:tcMar>
            <w:shd w:fill="FFFFFF"/>
          </w:tcPr>
          <w:p>
            <w:pPr>
              <w:spacing w:after="0" w:line="264" w:lineRule="auto"/>
              <w:jc w:val="center"/>
            </w:pPr>
            <w:r>
              <w:rPr>
                <w:b w:val="0"/>
                <w:sz w:val="19"/>
              </w:rPr>
              <w:t>首版开发与演示</w:t>
            </w:r>
          </w:p>
        </w:tc>
        <w:tc>
          <w:tcPr>
            <w:tcW w:type="dxa" w:w="7560"/>
            <w:vAlign w:val="center"/>
            <w:tcMar>
              <w:top w:w="80" w:type="dxa"/>
              <w:bottom w:w="80" w:type="dxa"/>
              <w:left w:w="95" w:type="dxa"/>
              <w:right w:w="95" w:type="dxa"/>
            </w:tcMar>
            <w:shd w:fill="FFFFFF"/>
          </w:tcPr>
          <w:p>
            <w:pPr>
              <w:spacing w:after="0" w:line="264" w:lineRule="auto"/>
            </w:pPr>
            <w:r>
              <w:rPr>
                <w:b w:val="0"/>
                <w:sz w:val="19"/>
              </w:rPr>
              <w:t>多核CPU、SSD、16GB内存可尝试，32GB更宽裕；裁剪到演示区域的DEM，预装依赖。</w:t>
            </w:r>
          </w:p>
        </w:tc>
      </w:tr>
      <w:tr>
        <w:trPr>
          <w:cantSplit/>
        </w:trPr>
        <w:tc>
          <w:tcPr>
            <w:tcW w:type="dxa" w:w="2491"/>
            <w:vAlign w:val="center"/>
            <w:tcMar>
              <w:top w:w="80" w:type="dxa"/>
              <w:bottom w:w="80" w:type="dxa"/>
              <w:left w:w="95" w:type="dxa"/>
              <w:right w:w="95" w:type="dxa"/>
            </w:tcMar>
            <w:shd w:fill="F6F8FA"/>
          </w:tcPr>
          <w:p>
            <w:pPr>
              <w:spacing w:after="0" w:line="264" w:lineRule="auto"/>
              <w:jc w:val="center"/>
            </w:pPr>
            <w:r>
              <w:rPr>
                <w:b w:val="0"/>
                <w:sz w:val="19"/>
              </w:rPr>
              <w:t>较大离线候选与场景实验</w:t>
            </w:r>
          </w:p>
        </w:tc>
        <w:tc>
          <w:tcPr>
            <w:tcW w:type="dxa" w:w="7560"/>
            <w:vAlign w:val="center"/>
            <w:tcMar>
              <w:top w:w="80" w:type="dxa"/>
              <w:bottom w:w="80" w:type="dxa"/>
              <w:left w:w="95" w:type="dxa"/>
              <w:right w:w="95" w:type="dxa"/>
            </w:tcMar>
            <w:shd w:fill="F6F8FA"/>
          </w:tcPr>
          <w:p>
            <w:pPr>
              <w:spacing w:after="0" w:line="264" w:lineRule="auto"/>
            </w:pPr>
            <w:r>
              <w:rPr>
                <w:b w:val="0"/>
                <w:sz w:val="19"/>
              </w:rPr>
              <w:t>使用已有CPU服务器或实验室空闲算力；给每次实验固定线程和时间预算。</w:t>
            </w:r>
          </w:p>
        </w:tc>
      </w:tr>
      <w:tr>
        <w:trPr>
          <w:cantSplit/>
        </w:trPr>
        <w:tc>
          <w:tcPr>
            <w:tcW w:type="dxa" w:w="2491"/>
            <w:vAlign w:val="center"/>
            <w:tcMar>
              <w:top w:w="80" w:type="dxa"/>
              <w:bottom w:w="80" w:type="dxa"/>
              <w:left w:w="95" w:type="dxa"/>
              <w:right w:w="95" w:type="dxa"/>
            </w:tcMar>
            <w:shd w:fill="FFFFFF"/>
          </w:tcPr>
          <w:p>
            <w:pPr>
              <w:spacing w:after="0" w:line="264" w:lineRule="auto"/>
              <w:jc w:val="center"/>
            </w:pPr>
            <w:r>
              <w:rPr>
                <w:b w:val="0"/>
                <w:sz w:val="19"/>
              </w:rPr>
              <w:t>随机森林与树模型搜索辅助</w:t>
            </w:r>
          </w:p>
        </w:tc>
        <w:tc>
          <w:tcPr>
            <w:tcW w:type="dxa" w:w="7560"/>
            <w:vAlign w:val="center"/>
            <w:tcMar>
              <w:top w:w="80" w:type="dxa"/>
              <w:bottom w:w="80" w:type="dxa"/>
              <w:left w:w="95" w:type="dxa"/>
              <w:right w:w="95" w:type="dxa"/>
            </w:tcMar>
            <w:shd w:fill="FFFFFF"/>
          </w:tcPr>
          <w:p>
            <w:pPr>
              <w:spacing w:after="0" w:line="264" w:lineRule="auto"/>
            </w:pPr>
            <w:r>
              <w:rPr>
                <w:b w:val="0"/>
                <w:sz w:val="19"/>
              </w:rPr>
              <w:t>不把GPU作为依赖；数据生成的求解时间可能比模型训练更耗时。</w:t>
            </w:r>
          </w:p>
        </w:tc>
      </w:tr>
      <w:tr>
        <w:trPr>
          <w:cantSplit/>
        </w:trPr>
        <w:tc>
          <w:tcPr>
            <w:tcW w:type="dxa" w:w="2491"/>
            <w:vAlign w:val="center"/>
            <w:tcMar>
              <w:top w:w="80" w:type="dxa"/>
              <w:bottom w:w="80" w:type="dxa"/>
              <w:left w:w="95" w:type="dxa"/>
              <w:right w:w="95" w:type="dxa"/>
            </w:tcMar>
            <w:shd w:fill="F6F8FA"/>
          </w:tcPr>
          <w:p>
            <w:pPr>
              <w:spacing w:after="0" w:line="264" w:lineRule="auto"/>
              <w:jc w:val="center"/>
            </w:pPr>
            <w:r>
              <w:rPr>
                <w:b w:val="0"/>
                <w:sz w:val="19"/>
              </w:rPr>
              <w:t>视觉识别与部分建图加速</w:t>
            </w:r>
          </w:p>
        </w:tc>
        <w:tc>
          <w:tcPr>
            <w:tcW w:type="dxa" w:w="7560"/>
            <w:vAlign w:val="center"/>
            <w:tcMar>
              <w:top w:w="80" w:type="dxa"/>
              <w:bottom w:w="80" w:type="dxa"/>
              <w:left w:w="95" w:type="dxa"/>
              <w:right w:w="95" w:type="dxa"/>
            </w:tcMar>
            <w:shd w:fill="F6F8FA"/>
          </w:tcPr>
          <w:p>
            <w:pPr>
              <w:spacing w:after="0" w:line="264" w:lineRule="auto"/>
            </w:pPr>
            <w:r>
              <w:rPr>
                <w:b w:val="0"/>
                <w:sz w:val="19"/>
              </w:rPr>
              <w:t>有实际影像和明确用途后再用4090；测量整个流水线耗时与显存，不凭模型名保证。</w:t>
            </w:r>
          </w:p>
        </w:tc>
      </w:tr>
      <w:tr>
        <w:trPr>
          <w:cantSplit/>
        </w:trPr>
        <w:tc>
          <w:tcPr>
            <w:tcW w:type="dxa" w:w="2491"/>
            <w:vAlign w:val="center"/>
            <w:tcMar>
              <w:top w:w="80" w:type="dxa"/>
              <w:bottom w:w="80" w:type="dxa"/>
              <w:left w:w="95" w:type="dxa"/>
              <w:right w:w="95" w:type="dxa"/>
            </w:tcMar>
            <w:shd w:fill="FFFFFF"/>
          </w:tcPr>
          <w:p>
            <w:pPr>
              <w:spacing w:after="0" w:line="264" w:lineRule="auto"/>
              <w:jc w:val="center"/>
            </w:pPr>
            <w:r>
              <w:rPr>
                <w:b w:val="0"/>
                <w:sz w:val="19"/>
              </w:rPr>
              <w:t>飞控仿真</w:t>
            </w:r>
          </w:p>
        </w:tc>
        <w:tc>
          <w:tcPr>
            <w:tcW w:type="dxa" w:w="7560"/>
            <w:vAlign w:val="center"/>
            <w:tcMar>
              <w:top w:w="80" w:type="dxa"/>
              <w:bottom w:w="80" w:type="dxa"/>
              <w:left w:w="95" w:type="dxa"/>
              <w:right w:w="95" w:type="dxa"/>
            </w:tcMar>
            <w:shd w:fill="FFFFFF"/>
          </w:tcPr>
          <w:p>
            <w:pPr>
              <w:spacing w:after="0" w:line="264" w:lineRule="auto"/>
            </w:pPr>
            <w:r>
              <w:rPr>
                <w:b w:val="0"/>
                <w:sz w:val="19"/>
              </w:rPr>
              <w:t>后续从少量SITL实例开始；对主机CPU、内存和图形仿真开销单独测试。</w:t>
            </w:r>
          </w:p>
        </w:tc>
      </w:tr>
    </w:tbl>
    <w:p>
      <w:pPr>
        <w:spacing w:after="40" w:line="240" w:lineRule="auto"/>
      </w:pPr>
    </w:p>
    <w:p>
      <w:r>
        <w:rPr>
          <w:b w:val="0"/>
        </w:rPr>
        <w:t>如已有项目在服务器上，保留服务器用于离线实验，同时为本地准备规模可控的演示数据和快速模式。不要让现场演示依赖实验室GPU是否空闲、外网代理或付费API。若以后引入大模型，其输入提取和文字解释不进入任务可行性的关键路径。</w:t>
      </w:r>
    </w:p>
    <w:p>
      <w:pPr>
        <w:pStyle w:val="Heading1"/>
      </w:pPr>
      <w:r>
        <w:t>22 应用价值与成果转化</w:t>
      </w:r>
    </w:p>
    <w:p>
      <w:pPr>
        <w:pStyle w:val="Heading2"/>
      </w:pPr>
      <w:r>
        <w:t>22.1 首个可验证场景</w:t>
      </w:r>
    </w:p>
    <w:p>
      <w:r>
        <w:rPr>
          <w:b w:val="0"/>
        </w:rPr>
        <w:t>首个落点建议是“县域应急演练与无人机救援队任务辅助”。选择一个范围可控的地区，由现有地图与任务表构造演练场景，让实际调度人员完成导入、方案选择、事件处理与任务导出。重点观察哪些信息最难获得、调度员是否理解方案变化、执行人员是否能从任务单完成交接。</w:t>
      </w:r>
    </w:p>
    <w:p>
      <w:r>
        <w:rPr>
          <w:b w:val="0"/>
        </w:rPr>
        <w:t>先做3至5次访谈：应急或救援队调度人员、物资保障人员、无人机操作人员分别至少覆盖一种角色。询问当前怎样分派、是否跨型号、最常遇到什么等待、谁确认装载和送达、数据如何记录。计划中的“痛点”和“愿意付费”必须经过这些反馈再确认，不能仅靠政策方向推断市场。</w:t>
      </w:r>
    </w:p>
    <w:p>
      <w:pPr>
        <w:pStyle w:val="Heading2"/>
      </w:pPr>
      <w:r>
        <w:t>22.2 与已有平台的关系</w:t>
      </w:r>
    </w:p>
    <w:p>
      <w:r>
        <w:rPr>
          <w:b w:val="0"/>
        </w:rPr>
        <w:t>DJI FlightHub2等已有平台公开提供机队运营、航线和任务管理等能力。[14] 因此本作品不把地图、飞行航线或无人机看板本身当作独创。更合适的位置是与设备平台互补的应急物资调度与解释模块：接收任务和设备状态，输出资源一致的方案、缺口和变化分析。对第三方平台不能仅因某项功能未在网页上找到，就认定其没有该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614"/>
        <w:gridCol w:w="4104"/>
      </w:tblGrid>
      <w:tr>
        <w:trPr>
          <w:cantSplit/>
          <w:tblHeader/>
        </w:trPr>
        <w:tc>
          <w:tcPr>
            <w:tcW w:type="dxa" w:w="2333"/>
            <w:vAlign w:val="center"/>
            <w:tcMar>
              <w:top w:w="80" w:type="dxa"/>
              <w:bottom w:w="80" w:type="dxa"/>
              <w:left w:w="95" w:type="dxa"/>
              <w:right w:w="95" w:type="dxa"/>
            </w:tcMar>
            <w:shd w:fill="DDEAF2"/>
          </w:tcPr>
          <w:p>
            <w:pPr>
              <w:spacing w:after="0" w:line="264" w:lineRule="auto"/>
              <w:jc w:val="center"/>
            </w:pPr>
            <w:r>
              <w:rPr>
                <w:b/>
                <w:sz w:val="19"/>
              </w:rPr>
              <w:t>对标对象</w:t>
            </w:r>
          </w:p>
        </w:tc>
        <w:tc>
          <w:tcPr>
            <w:tcW w:type="dxa" w:w="3614"/>
            <w:vAlign w:val="center"/>
            <w:tcMar>
              <w:top w:w="80" w:type="dxa"/>
              <w:bottom w:w="80" w:type="dxa"/>
              <w:left w:w="95" w:type="dxa"/>
              <w:right w:w="95" w:type="dxa"/>
            </w:tcMar>
            <w:shd w:fill="DDEAF2"/>
          </w:tcPr>
          <w:p>
            <w:pPr>
              <w:spacing w:after="0" w:line="264" w:lineRule="auto"/>
            </w:pPr>
            <w:r>
              <w:rPr>
                <w:b/>
                <w:sz w:val="19"/>
              </w:rPr>
              <w:t>可学习的成熟能力</w:t>
            </w:r>
          </w:p>
        </w:tc>
        <w:tc>
          <w:tcPr>
            <w:tcW w:type="dxa" w:w="4104"/>
            <w:vAlign w:val="center"/>
            <w:tcMar>
              <w:top w:w="80" w:type="dxa"/>
              <w:bottom w:w="80" w:type="dxa"/>
              <w:left w:w="95" w:type="dxa"/>
              <w:right w:w="95" w:type="dxa"/>
            </w:tcMar>
            <w:shd w:fill="DDEAF2"/>
          </w:tcPr>
          <w:p>
            <w:pPr>
              <w:spacing w:after="0" w:line="264" w:lineRule="auto"/>
            </w:pPr>
            <w:r>
              <w:rPr>
                <w:b/>
                <w:sz w:val="19"/>
              </w:rPr>
              <w:t>本项目重点验证的差异</w:t>
            </w:r>
          </w:p>
        </w:tc>
      </w:tr>
      <w:tr>
        <w:trPr>
          <w:cantSplit/>
        </w:trPr>
        <w:tc>
          <w:tcPr>
            <w:tcW w:type="dxa" w:w="2333"/>
            <w:vAlign w:val="center"/>
            <w:tcMar>
              <w:top w:w="80" w:type="dxa"/>
              <w:bottom w:w="80" w:type="dxa"/>
              <w:left w:w="95" w:type="dxa"/>
              <w:right w:w="95" w:type="dxa"/>
            </w:tcMar>
            <w:shd w:fill="FFFFFF"/>
          </w:tcPr>
          <w:p>
            <w:pPr>
              <w:spacing w:after="0" w:line="264" w:lineRule="auto"/>
              <w:jc w:val="center"/>
            </w:pPr>
            <w:r>
              <w:rPr>
                <w:b w:val="0"/>
                <w:sz w:val="19"/>
              </w:rPr>
              <w:t>通用无人机管理平台</w:t>
            </w:r>
          </w:p>
        </w:tc>
        <w:tc>
          <w:tcPr>
            <w:tcW w:type="dxa" w:w="3614"/>
            <w:vAlign w:val="center"/>
            <w:tcMar>
              <w:top w:w="80" w:type="dxa"/>
              <w:bottom w:w="80" w:type="dxa"/>
              <w:left w:w="95" w:type="dxa"/>
              <w:right w:w="95" w:type="dxa"/>
            </w:tcMar>
            <w:shd w:fill="FFFFFF"/>
          </w:tcPr>
          <w:p>
            <w:pPr>
              <w:spacing w:after="0" w:line="264" w:lineRule="auto"/>
            </w:pPr>
            <w:r>
              <w:rPr>
                <w:b w:val="0"/>
                <w:sz w:val="19"/>
              </w:rPr>
              <w:t>机队、航线、任务执行与接口管理</w:t>
            </w:r>
          </w:p>
        </w:tc>
        <w:tc>
          <w:tcPr>
            <w:tcW w:type="dxa" w:w="4104"/>
            <w:vAlign w:val="center"/>
            <w:tcMar>
              <w:top w:w="80" w:type="dxa"/>
              <w:bottom w:w="80" w:type="dxa"/>
              <w:left w:w="95" w:type="dxa"/>
              <w:right w:w="95" w:type="dxa"/>
            </w:tcMar>
            <w:shd w:fill="FFFFFF"/>
          </w:tcPr>
          <w:p>
            <w:pPr>
              <w:spacing w:after="0" w:line="264" w:lineRule="auto"/>
            </w:pPr>
            <w:r>
              <w:rPr>
                <w:b w:val="0"/>
                <w:sz w:val="19"/>
              </w:rPr>
              <w:t>跨物资、实体电池、中继依赖和应急时限的联合分配与说明。</w:t>
            </w:r>
          </w:p>
        </w:tc>
      </w:tr>
      <w:tr>
        <w:trPr>
          <w:cantSplit/>
        </w:trPr>
        <w:tc>
          <w:tcPr>
            <w:tcW w:type="dxa" w:w="2333"/>
            <w:vAlign w:val="center"/>
            <w:tcMar>
              <w:top w:w="80" w:type="dxa"/>
              <w:bottom w:w="80" w:type="dxa"/>
              <w:left w:w="95" w:type="dxa"/>
              <w:right w:w="95" w:type="dxa"/>
            </w:tcMar>
            <w:shd w:fill="F6F8FA"/>
          </w:tcPr>
          <w:p>
            <w:pPr>
              <w:spacing w:after="0" w:line="264" w:lineRule="auto"/>
              <w:jc w:val="center"/>
            </w:pPr>
            <w:r>
              <w:rPr>
                <w:b w:val="0"/>
                <w:sz w:val="19"/>
              </w:rPr>
              <w:t>地图或测绘软件</w:t>
            </w:r>
          </w:p>
        </w:tc>
        <w:tc>
          <w:tcPr>
            <w:tcW w:type="dxa" w:w="3614"/>
            <w:vAlign w:val="center"/>
            <w:tcMar>
              <w:top w:w="80" w:type="dxa"/>
              <w:bottom w:w="80" w:type="dxa"/>
              <w:left w:w="95" w:type="dxa"/>
              <w:right w:w="95" w:type="dxa"/>
            </w:tcMar>
            <w:shd w:fill="F6F8FA"/>
          </w:tcPr>
          <w:p>
            <w:pPr>
              <w:spacing w:after="0" w:line="264" w:lineRule="auto"/>
            </w:pPr>
            <w:r>
              <w:rPr>
                <w:b w:val="0"/>
                <w:sz w:val="19"/>
              </w:rPr>
              <w:t>地理数据制作、地图展示和空间检查</w:t>
            </w:r>
          </w:p>
        </w:tc>
        <w:tc>
          <w:tcPr>
            <w:tcW w:type="dxa" w:w="4104"/>
            <w:vAlign w:val="center"/>
            <w:tcMar>
              <w:top w:w="80" w:type="dxa"/>
              <w:bottom w:w="80" w:type="dxa"/>
              <w:left w:w="95" w:type="dxa"/>
              <w:right w:w="95" w:type="dxa"/>
            </w:tcMar>
            <w:shd w:fill="F6F8FA"/>
          </w:tcPr>
          <w:p>
            <w:pPr>
              <w:spacing w:after="0" w:line="264" w:lineRule="auto"/>
            </w:pPr>
            <w:r>
              <w:rPr>
                <w:b w:val="0"/>
                <w:sz w:val="19"/>
              </w:rPr>
              <w:t>从输入资料转换成逐箱、逐机和逐电池的任务安排。</w:t>
            </w:r>
          </w:p>
        </w:tc>
      </w:tr>
      <w:tr>
        <w:trPr>
          <w:cantSplit/>
        </w:trPr>
        <w:tc>
          <w:tcPr>
            <w:tcW w:type="dxa" w:w="2333"/>
            <w:vAlign w:val="center"/>
            <w:tcMar>
              <w:top w:w="80" w:type="dxa"/>
              <w:bottom w:w="80" w:type="dxa"/>
              <w:left w:w="95" w:type="dxa"/>
              <w:right w:w="95" w:type="dxa"/>
            </w:tcMar>
            <w:shd w:fill="FFFFFF"/>
          </w:tcPr>
          <w:p>
            <w:pPr>
              <w:spacing w:after="0" w:line="264" w:lineRule="auto"/>
              <w:jc w:val="center"/>
            </w:pPr>
            <w:r>
              <w:rPr>
                <w:b w:val="0"/>
                <w:sz w:val="19"/>
              </w:rPr>
              <w:t>人工表格与经验调度</w:t>
            </w:r>
          </w:p>
        </w:tc>
        <w:tc>
          <w:tcPr>
            <w:tcW w:type="dxa" w:w="3614"/>
            <w:vAlign w:val="center"/>
            <w:tcMar>
              <w:top w:w="80" w:type="dxa"/>
              <w:bottom w:w="80" w:type="dxa"/>
              <w:left w:w="95" w:type="dxa"/>
              <w:right w:w="95" w:type="dxa"/>
            </w:tcMar>
            <w:shd w:fill="FFFFFF"/>
          </w:tcPr>
          <w:p>
            <w:pPr>
              <w:spacing w:after="0" w:line="264" w:lineRule="auto"/>
            </w:pPr>
            <w:r>
              <w:rPr>
                <w:b w:val="0"/>
                <w:sz w:val="19"/>
              </w:rPr>
              <w:t>操作简单、现场人员熟悉</w:t>
            </w:r>
          </w:p>
        </w:tc>
        <w:tc>
          <w:tcPr>
            <w:tcW w:type="dxa" w:w="4104"/>
            <w:vAlign w:val="center"/>
            <w:tcMar>
              <w:top w:w="80" w:type="dxa"/>
              <w:bottom w:w="80" w:type="dxa"/>
              <w:left w:w="95" w:type="dxa"/>
              <w:right w:w="95" w:type="dxa"/>
            </w:tcMar>
            <w:shd w:fill="FFFFFF"/>
          </w:tcPr>
          <w:p>
            <w:pPr>
              <w:spacing w:after="0" w:line="264" w:lineRule="auto"/>
            </w:pPr>
            <w:r>
              <w:rPr>
                <w:b w:val="0"/>
                <w:sz w:val="19"/>
              </w:rPr>
              <w:t>在变化后快速定位影响、检查重复和冲突、量化方案取舍。</w:t>
            </w:r>
          </w:p>
        </w:tc>
      </w:tr>
      <w:tr>
        <w:trPr>
          <w:cantSplit/>
        </w:trPr>
        <w:tc>
          <w:tcPr>
            <w:tcW w:type="dxa" w:w="2333"/>
            <w:vAlign w:val="center"/>
            <w:tcMar>
              <w:top w:w="80" w:type="dxa"/>
              <w:bottom w:w="80" w:type="dxa"/>
              <w:left w:w="95" w:type="dxa"/>
              <w:right w:w="95" w:type="dxa"/>
            </w:tcMar>
            <w:shd w:fill="F6F8FA"/>
          </w:tcPr>
          <w:p>
            <w:pPr>
              <w:spacing w:after="0" w:line="264" w:lineRule="auto"/>
              <w:jc w:val="center"/>
            </w:pPr>
            <w:r>
              <w:rPr>
                <w:b w:val="0"/>
                <w:sz w:val="19"/>
              </w:rPr>
              <w:t>学术优化代码</w:t>
            </w:r>
          </w:p>
        </w:tc>
        <w:tc>
          <w:tcPr>
            <w:tcW w:type="dxa" w:w="3614"/>
            <w:vAlign w:val="center"/>
            <w:tcMar>
              <w:top w:w="80" w:type="dxa"/>
              <w:bottom w:w="80" w:type="dxa"/>
              <w:left w:w="95" w:type="dxa"/>
              <w:right w:w="95" w:type="dxa"/>
            </w:tcMar>
            <w:shd w:fill="F6F8FA"/>
          </w:tcPr>
          <w:p>
            <w:pPr>
              <w:spacing w:after="0" w:line="264" w:lineRule="auto"/>
            </w:pPr>
            <w:r>
              <w:rPr>
                <w:b w:val="0"/>
                <w:sz w:val="19"/>
              </w:rPr>
              <w:t>模型深度、严格的对照实验</w:t>
            </w:r>
          </w:p>
        </w:tc>
        <w:tc>
          <w:tcPr>
            <w:tcW w:type="dxa" w:w="4104"/>
            <w:vAlign w:val="center"/>
            <w:tcMar>
              <w:top w:w="80" w:type="dxa"/>
              <w:bottom w:w="80" w:type="dxa"/>
              <w:left w:w="95" w:type="dxa"/>
              <w:right w:w="95" w:type="dxa"/>
            </w:tcMar>
            <w:shd w:fill="F6F8FA"/>
          </w:tcPr>
          <w:p>
            <w:pPr>
              <w:spacing w:after="0" w:line="264" w:lineRule="auto"/>
            </w:pPr>
            <w:r>
              <w:rPr>
                <w:b w:val="0"/>
                <w:sz w:val="19"/>
              </w:rPr>
              <w:t>现场输入、版本与状态、结果解释、异常反馈和复盘流程。</w:t>
            </w:r>
          </w:p>
        </w:tc>
      </w:tr>
    </w:tbl>
    <w:p>
      <w:pPr>
        <w:spacing w:after="40" w:line="240" w:lineRule="auto"/>
      </w:pPr>
    </w:p>
    <w:p>
      <w:pPr>
        <w:pStyle w:val="Heading2"/>
      </w:pPr>
      <w:r>
        <w:t>22.3 可尝试的转化方式</w:t>
      </w:r>
    </w:p>
    <w:p>
      <w:r>
        <w:rPr>
          <w:b w:val="0"/>
        </w:rPr>
        <w:t>优先探索向救援服务商、无人机集成商或培训演练单位提供任务规划模块、部署适配与演练服务。相较直接购买整套硬件，软件模块更符合当前团队能力。未来可采用本地部署授权、适配服务、持续维护与演练支持等模式，但定价应在访谈和试点工作量明确后确定。</w:t>
      </w:r>
    </w:p>
    <w:p>
      <w:r>
        <w:rPr>
          <w:b w:val="0"/>
        </w:rPr>
        <w:t>经济测算先使用透明模板：年度软件与维护收入减去实施人力、训练/计算、数据更新、支持与演练成本；对客户价值则比较调度时间、错误减少、任务服务水平和设备等待。所有价格和采购规模在未调查前留作假设，不能填成已签约收益。</w:t>
      </w:r>
    </w:p>
    <w:p>
      <w:pPr>
        <w:pStyle w:val="Heading2"/>
      </w:pPr>
      <w:r>
        <w:t>22.4 研发投入的优先顺序</w:t>
      </w:r>
    </w:p>
    <w:p>
      <w:r>
        <w:rPr>
          <w:b w:val="0"/>
        </w:rPr>
        <w:t>优先投入可复现数据、算法与检查器、完整输入输出和离线演示；其次投入访谈与演练；最后才是自购无人机、实时测绘、复杂视觉和移动硬件。没有真实试点也能提交诚实的原型与仿真证据，但不能把演练地图称为救援部署案例。</w:t>
      </w:r>
    </w:p>
    <w:p>
      <w:pPr>
        <w:pStyle w:val="Heading1"/>
      </w:pPr>
      <w:r>
        <w:t>23 参赛说明书与演示设计</w:t>
      </w:r>
    </w:p>
    <w:p>
      <w:pPr>
        <w:pStyle w:val="Heading2"/>
      </w:pPr>
      <w:r>
        <w:t>23.1 依据指南组织材料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118"/>
        <w:gridCol w:w="4320"/>
      </w:tblGrid>
      <w:tr>
        <w:trPr>
          <w:cantSplit/>
          <w:tblHeader/>
        </w:trPr>
        <w:tc>
          <w:tcPr>
            <w:tcW w:type="dxa" w:w="1613"/>
            <w:vAlign w:val="center"/>
            <w:tcMar>
              <w:top w:w="80" w:type="dxa"/>
              <w:bottom w:w="80" w:type="dxa"/>
              <w:left w:w="95" w:type="dxa"/>
              <w:right w:w="95" w:type="dxa"/>
            </w:tcMar>
            <w:shd w:fill="DDEAF2"/>
          </w:tcPr>
          <w:p>
            <w:pPr>
              <w:spacing w:after="0" w:line="264" w:lineRule="auto"/>
              <w:jc w:val="center"/>
            </w:pPr>
            <w:r>
              <w:rPr>
                <w:b/>
                <w:sz w:val="19"/>
              </w:rPr>
              <w:t>材料</w:t>
            </w:r>
          </w:p>
        </w:tc>
        <w:tc>
          <w:tcPr>
            <w:tcW w:type="dxa" w:w="4118"/>
            <w:vAlign w:val="center"/>
            <w:tcMar>
              <w:top w:w="80" w:type="dxa"/>
              <w:bottom w:w="80" w:type="dxa"/>
              <w:left w:w="95" w:type="dxa"/>
              <w:right w:w="95" w:type="dxa"/>
            </w:tcMar>
            <w:shd w:fill="DDEAF2"/>
          </w:tcPr>
          <w:p>
            <w:pPr>
              <w:spacing w:after="0" w:line="264" w:lineRule="auto"/>
            </w:pPr>
            <w:r>
              <w:rPr>
                <w:b/>
                <w:sz w:val="19"/>
              </w:rPr>
              <w:t>指南要求</w:t>
            </w:r>
          </w:p>
        </w:tc>
        <w:tc>
          <w:tcPr>
            <w:tcW w:type="dxa" w:w="4320"/>
            <w:vAlign w:val="center"/>
            <w:tcMar>
              <w:top w:w="80" w:type="dxa"/>
              <w:bottom w:w="80" w:type="dxa"/>
              <w:left w:w="95" w:type="dxa"/>
              <w:right w:w="95" w:type="dxa"/>
            </w:tcMar>
            <w:shd w:fill="DDEAF2"/>
          </w:tcPr>
          <w:p>
            <w:pPr>
              <w:spacing w:after="0" w:line="264" w:lineRule="auto"/>
            </w:pPr>
            <w:r>
              <w:rPr>
                <w:b/>
                <w:sz w:val="19"/>
              </w:rPr>
              <w:t>本方案对应内容</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项目简表</w:t>
            </w:r>
          </w:p>
        </w:tc>
        <w:tc>
          <w:tcPr>
            <w:tcW w:type="dxa" w:w="4118"/>
            <w:vAlign w:val="center"/>
            <w:tcMar>
              <w:top w:w="80" w:type="dxa"/>
              <w:bottom w:w="80" w:type="dxa"/>
              <w:left w:w="95" w:type="dxa"/>
              <w:right w:w="95" w:type="dxa"/>
            </w:tcMar>
            <w:shd w:fill="FFFFFF"/>
          </w:tcPr>
          <w:p>
            <w:pPr>
              <w:spacing w:after="0" w:line="264" w:lineRule="auto"/>
            </w:pPr>
            <w:r>
              <w:rPr>
                <w:b w:val="0"/>
                <w:sz w:val="19"/>
              </w:rPr>
              <w:t>背景不超300字、立项思路不超300字、解决方案不超600字、商业模式不超300字</w:t>
            </w:r>
          </w:p>
        </w:tc>
        <w:tc>
          <w:tcPr>
            <w:tcW w:type="dxa" w:w="4320"/>
            <w:vAlign w:val="center"/>
            <w:tcMar>
              <w:top w:w="80" w:type="dxa"/>
              <w:bottom w:w="80" w:type="dxa"/>
              <w:left w:w="95" w:type="dxa"/>
              <w:right w:w="95" w:type="dxa"/>
            </w:tcMar>
            <w:shd w:fill="FFFFFF"/>
          </w:tcPr>
          <w:p>
            <w:pPr>
              <w:spacing w:after="0" w:line="264" w:lineRule="auto"/>
            </w:pPr>
            <w:r>
              <w:rPr>
                <w:b w:val="0"/>
                <w:sz w:val="19"/>
              </w:rPr>
              <w:t>压缩项目对象、已有基础、新增动态能力和试点模式。</w:t>
            </w:r>
          </w:p>
        </w:tc>
      </w:tr>
      <w:tr>
        <w:trPr>
          <w:cantSplit/>
        </w:trPr>
        <w:tc>
          <w:tcPr>
            <w:tcW w:type="dxa" w:w="1613"/>
            <w:vAlign w:val="center"/>
            <w:tcMar>
              <w:top w:w="80" w:type="dxa"/>
              <w:bottom w:w="80" w:type="dxa"/>
              <w:left w:w="95" w:type="dxa"/>
              <w:right w:w="95" w:type="dxa"/>
            </w:tcMar>
            <w:shd w:fill="F6F8FA"/>
          </w:tcPr>
          <w:p>
            <w:pPr>
              <w:spacing w:after="0" w:line="264" w:lineRule="auto"/>
              <w:jc w:val="center"/>
            </w:pPr>
            <w:r>
              <w:rPr>
                <w:b w:val="0"/>
                <w:sz w:val="19"/>
              </w:rPr>
              <w:t>立项依据</w:t>
            </w:r>
          </w:p>
        </w:tc>
        <w:tc>
          <w:tcPr>
            <w:tcW w:type="dxa" w:w="4118"/>
            <w:vAlign w:val="center"/>
            <w:tcMar>
              <w:top w:w="80" w:type="dxa"/>
              <w:bottom w:w="80" w:type="dxa"/>
              <w:left w:w="95" w:type="dxa"/>
              <w:right w:w="95" w:type="dxa"/>
            </w:tcMar>
            <w:shd w:fill="F6F8FA"/>
          </w:tcPr>
          <w:p>
            <w:pPr>
              <w:spacing w:after="0" w:line="264" w:lineRule="auto"/>
            </w:pPr>
            <w:r>
              <w:rPr>
                <w:b w:val="0"/>
                <w:sz w:val="19"/>
              </w:rPr>
              <w:t>项目说明书第一部分不超2000字</w:t>
            </w:r>
          </w:p>
        </w:tc>
        <w:tc>
          <w:tcPr>
            <w:tcW w:type="dxa" w:w="4320"/>
            <w:vAlign w:val="center"/>
            <w:tcMar>
              <w:top w:w="80" w:type="dxa"/>
              <w:bottom w:w="80" w:type="dxa"/>
              <w:left w:w="95" w:type="dxa"/>
              <w:right w:w="95" w:type="dxa"/>
            </w:tcMar>
            <w:shd w:fill="F6F8FA"/>
          </w:tcPr>
          <w:p>
            <w:pPr>
              <w:spacing w:after="0" w:line="264" w:lineRule="auto"/>
            </w:pPr>
            <w:r>
              <w:rPr>
                <w:b w:val="0"/>
                <w:sz w:val="19"/>
              </w:rPr>
              <w:t>场景痛点、现有平台/研究、需求与现实约束。</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创新内容</w:t>
            </w:r>
          </w:p>
        </w:tc>
        <w:tc>
          <w:tcPr>
            <w:tcW w:type="dxa" w:w="4118"/>
            <w:vAlign w:val="center"/>
            <w:tcMar>
              <w:top w:w="80" w:type="dxa"/>
              <w:bottom w:w="80" w:type="dxa"/>
              <w:left w:w="95" w:type="dxa"/>
              <w:right w:w="95" w:type="dxa"/>
            </w:tcMar>
            <w:shd w:fill="FFFFFF"/>
          </w:tcPr>
          <w:p>
            <w:pPr>
              <w:spacing w:after="0" w:line="264" w:lineRule="auto"/>
            </w:pPr>
            <w:r>
              <w:rPr>
                <w:b w:val="0"/>
                <w:sz w:val="19"/>
              </w:rPr>
              <w:t>第二部分不超3000字</w:t>
            </w:r>
          </w:p>
        </w:tc>
        <w:tc>
          <w:tcPr>
            <w:tcW w:type="dxa" w:w="4320"/>
            <w:vAlign w:val="center"/>
            <w:tcMar>
              <w:top w:w="80" w:type="dxa"/>
              <w:bottom w:w="80" w:type="dxa"/>
              <w:left w:w="95" w:type="dxa"/>
              <w:right w:w="95" w:type="dxa"/>
            </w:tcMar>
            <w:shd w:fill="FFFFFF"/>
          </w:tcPr>
          <w:p>
            <w:pPr>
              <w:spacing w:after="0" w:line="264" w:lineRule="auto"/>
            </w:pPr>
            <w:r>
              <w:rPr>
                <w:b w:val="0"/>
                <w:sz w:val="19"/>
              </w:rPr>
              <w:t>依赖感知动态修复、资源通信联合、学习辅助搜索及可行性。</w:t>
            </w:r>
          </w:p>
        </w:tc>
      </w:tr>
      <w:tr>
        <w:trPr>
          <w:cantSplit/>
        </w:trPr>
        <w:tc>
          <w:tcPr>
            <w:tcW w:type="dxa" w:w="1613"/>
            <w:vAlign w:val="center"/>
            <w:tcMar>
              <w:top w:w="80" w:type="dxa"/>
              <w:bottom w:w="80" w:type="dxa"/>
              <w:left w:w="95" w:type="dxa"/>
              <w:right w:w="95" w:type="dxa"/>
            </w:tcMar>
            <w:shd w:fill="F6F8FA"/>
          </w:tcPr>
          <w:p>
            <w:pPr>
              <w:spacing w:after="0" w:line="264" w:lineRule="auto"/>
              <w:jc w:val="center"/>
            </w:pPr>
            <w:r>
              <w:rPr>
                <w:b w:val="0"/>
                <w:sz w:val="19"/>
              </w:rPr>
              <w:t>实施方案</w:t>
            </w:r>
          </w:p>
        </w:tc>
        <w:tc>
          <w:tcPr>
            <w:tcW w:type="dxa" w:w="4118"/>
            <w:vAlign w:val="center"/>
            <w:tcMar>
              <w:top w:w="80" w:type="dxa"/>
              <w:bottom w:w="80" w:type="dxa"/>
              <w:left w:w="95" w:type="dxa"/>
              <w:right w:w="95" w:type="dxa"/>
            </w:tcMar>
            <w:shd w:fill="F6F8FA"/>
          </w:tcPr>
          <w:p>
            <w:pPr>
              <w:spacing w:after="0" w:line="264" w:lineRule="auto"/>
            </w:pPr>
            <w:r>
              <w:rPr>
                <w:b w:val="0"/>
                <w:sz w:val="19"/>
              </w:rPr>
              <w:t>第三部分不超3000字</w:t>
            </w:r>
          </w:p>
        </w:tc>
        <w:tc>
          <w:tcPr>
            <w:tcW w:type="dxa" w:w="4320"/>
            <w:vAlign w:val="center"/>
            <w:tcMar>
              <w:top w:w="80" w:type="dxa"/>
              <w:bottom w:w="80" w:type="dxa"/>
              <w:left w:w="95" w:type="dxa"/>
              <w:right w:w="95" w:type="dxa"/>
            </w:tcMar>
            <w:shd w:fill="F6F8FA"/>
          </w:tcPr>
          <w:p>
            <w:pPr>
              <w:spacing w:after="0" w:line="264" w:lineRule="auto"/>
            </w:pPr>
            <w:r>
              <w:rPr>
                <w:b w:val="0"/>
                <w:sz w:val="19"/>
              </w:rPr>
              <w:t>输入输出、架构、算法、实现情况和真实实验。</w:t>
            </w:r>
          </w:p>
        </w:tc>
      </w:tr>
      <w:tr>
        <w:trPr>
          <w:cantSplit/>
        </w:trPr>
        <w:tc>
          <w:tcPr>
            <w:tcW w:type="dxa" w:w="1613"/>
            <w:vAlign w:val="center"/>
            <w:tcMar>
              <w:top w:w="80" w:type="dxa"/>
              <w:bottom w:w="80" w:type="dxa"/>
              <w:left w:w="95" w:type="dxa"/>
              <w:right w:w="95" w:type="dxa"/>
            </w:tcMar>
            <w:shd w:fill="FFFFFF"/>
          </w:tcPr>
          <w:p>
            <w:pPr>
              <w:spacing w:after="0" w:line="264" w:lineRule="auto"/>
              <w:jc w:val="center"/>
            </w:pPr>
            <w:r>
              <w:rPr>
                <w:b w:val="0"/>
                <w:sz w:val="19"/>
              </w:rPr>
              <w:t>应用前景</w:t>
            </w:r>
          </w:p>
        </w:tc>
        <w:tc>
          <w:tcPr>
            <w:tcW w:type="dxa" w:w="4118"/>
            <w:vAlign w:val="center"/>
            <w:tcMar>
              <w:top w:w="80" w:type="dxa"/>
              <w:bottom w:w="80" w:type="dxa"/>
              <w:left w:w="95" w:type="dxa"/>
              <w:right w:w="95" w:type="dxa"/>
            </w:tcMar>
            <w:shd w:fill="FFFFFF"/>
          </w:tcPr>
          <w:p>
            <w:pPr>
              <w:spacing w:after="0" w:line="264" w:lineRule="auto"/>
            </w:pPr>
            <w:r>
              <w:rPr>
                <w:b w:val="0"/>
                <w:sz w:val="19"/>
              </w:rPr>
              <w:t>第四部分不超500字</w:t>
            </w:r>
          </w:p>
        </w:tc>
        <w:tc>
          <w:tcPr>
            <w:tcW w:type="dxa" w:w="4320"/>
            <w:vAlign w:val="center"/>
            <w:tcMar>
              <w:top w:w="80" w:type="dxa"/>
              <w:bottom w:w="80" w:type="dxa"/>
              <w:left w:w="95" w:type="dxa"/>
              <w:right w:w="95" w:type="dxa"/>
            </w:tcMar>
            <w:shd w:fill="FFFFFF"/>
          </w:tcPr>
          <w:p>
            <w:pPr>
              <w:spacing w:after="0" w:line="264" w:lineRule="auto"/>
            </w:pPr>
            <w:r>
              <w:rPr>
                <w:b w:val="0"/>
                <w:sz w:val="19"/>
              </w:rPr>
              <w:t>首批用户、试点路径、可验证价值与转化方式。</w:t>
            </w:r>
          </w:p>
        </w:tc>
      </w:tr>
      <w:tr>
        <w:trPr>
          <w:cantSplit/>
        </w:trPr>
        <w:tc>
          <w:tcPr>
            <w:tcW w:type="dxa" w:w="1613"/>
            <w:vAlign w:val="center"/>
            <w:tcMar>
              <w:top w:w="80" w:type="dxa"/>
              <w:bottom w:w="80" w:type="dxa"/>
              <w:left w:w="95" w:type="dxa"/>
              <w:right w:w="95" w:type="dxa"/>
            </w:tcMar>
            <w:shd w:fill="F6F8FA"/>
          </w:tcPr>
          <w:p>
            <w:pPr>
              <w:spacing w:after="0" w:line="264" w:lineRule="auto"/>
              <w:jc w:val="center"/>
            </w:pPr>
            <w:r>
              <w:rPr>
                <w:b w:val="0"/>
                <w:sz w:val="19"/>
              </w:rPr>
              <w:t>补充材料</w:t>
            </w:r>
          </w:p>
        </w:tc>
        <w:tc>
          <w:tcPr>
            <w:tcW w:type="dxa" w:w="4118"/>
            <w:vAlign w:val="center"/>
            <w:tcMar>
              <w:top w:w="80" w:type="dxa"/>
              <w:bottom w:w="80" w:type="dxa"/>
              <w:left w:w="95" w:type="dxa"/>
              <w:right w:w="95" w:type="dxa"/>
            </w:tcMar>
            <w:shd w:fill="F6F8FA"/>
          </w:tcPr>
          <w:p>
            <w:pPr>
              <w:spacing w:after="0" w:line="264" w:lineRule="auto"/>
            </w:pPr>
            <w:r>
              <w:rPr>
                <w:b w:val="0"/>
                <w:sz w:val="19"/>
              </w:rPr>
              <w:t>软件作品需原创原型、源代码等证明；商业计划书可选</w:t>
            </w:r>
          </w:p>
        </w:tc>
        <w:tc>
          <w:tcPr>
            <w:tcW w:type="dxa" w:w="4320"/>
            <w:vAlign w:val="center"/>
            <w:tcMar>
              <w:top w:w="80" w:type="dxa"/>
              <w:bottom w:w="80" w:type="dxa"/>
              <w:left w:w="95" w:type="dxa"/>
              <w:right w:w="95" w:type="dxa"/>
            </w:tcMar>
            <w:shd w:fill="F6F8FA"/>
          </w:tcPr>
          <w:p>
            <w:pPr>
              <w:spacing w:after="0" w:line="264" w:lineRule="auto"/>
            </w:pPr>
            <w:r>
              <w:rPr>
                <w:b w:val="0"/>
                <w:sz w:val="19"/>
              </w:rPr>
              <w:t>可运行代码、匿名示例数据、说明、实测结果和演示视频。</w:t>
            </w:r>
          </w:p>
        </w:tc>
      </w:tr>
    </w:tbl>
    <w:p>
      <w:pPr>
        <w:spacing w:after="40" w:line="240" w:lineRule="auto"/>
      </w:pPr>
    </w:p>
    <w:p>
      <w:r>
        <w:rPr>
          <w:b w:val="0"/>
        </w:rPr>
        <w:t>本文件用于团队完整设计讨论，篇幅不等于正式项目说明书格式。提交时按官方模板裁剪，主文聚焦已经实现和验证的核心能力，完整开发文档与代码作为适当补充。指南中技术自评指标一般为3至5项，应使用试验材料支持；不在未有对标时自称国际领先。[1]</w:t>
      </w:r>
    </w:p>
    <w:p>
      <w:pPr>
        <w:pStyle w:val="Heading2"/>
      </w:pPr>
      <w:r>
        <w:t>23.2 建议准备一个五分钟演示模块</w:t>
      </w:r>
    </w:p>
    <w:p>
      <w:r>
        <w:rPr>
          <w:b w:val="0"/>
        </w:rPr>
        <w:t>五分钟仅作为团队准备的可裁剪演示模块，正式汇报时长以决赛通知为准。演示从一个明确任务开始：已有一套15服务区场景，导入机队与物资，生成方案；随后让一架未起飞机进入维护，展示哪些未来任务失效、如何修复以及对关键送达的影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378"/>
        <w:gridCol w:w="4378"/>
      </w:tblGrid>
      <w:tr>
        <w:trPr>
          <w:cantSplit/>
          <w:tblHeader/>
        </w:trPr>
        <w:tc>
          <w:tcPr>
            <w:tcW w:type="dxa" w:w="1296"/>
            <w:vAlign w:val="center"/>
            <w:tcMar>
              <w:top w:w="80" w:type="dxa"/>
              <w:bottom w:w="80" w:type="dxa"/>
              <w:left w:w="95" w:type="dxa"/>
              <w:right w:w="95" w:type="dxa"/>
            </w:tcMar>
            <w:shd w:fill="DDEAF2"/>
          </w:tcPr>
          <w:p>
            <w:pPr>
              <w:spacing w:after="0" w:line="264" w:lineRule="auto"/>
              <w:jc w:val="center"/>
            </w:pPr>
            <w:r>
              <w:rPr>
                <w:b/>
                <w:sz w:val="19"/>
              </w:rPr>
              <w:t>阶段</w:t>
            </w:r>
          </w:p>
        </w:tc>
        <w:tc>
          <w:tcPr>
            <w:tcW w:type="dxa" w:w="4378"/>
            <w:vAlign w:val="center"/>
            <w:tcMar>
              <w:top w:w="80" w:type="dxa"/>
              <w:bottom w:w="80" w:type="dxa"/>
              <w:left w:w="95" w:type="dxa"/>
              <w:right w:w="95" w:type="dxa"/>
            </w:tcMar>
            <w:shd w:fill="DDEAF2"/>
          </w:tcPr>
          <w:p>
            <w:pPr>
              <w:spacing w:after="0" w:line="264" w:lineRule="auto"/>
            </w:pPr>
            <w:r>
              <w:rPr>
                <w:b/>
                <w:sz w:val="19"/>
              </w:rPr>
              <w:t>展示内容</w:t>
            </w:r>
          </w:p>
        </w:tc>
        <w:tc>
          <w:tcPr>
            <w:tcW w:type="dxa" w:w="4378"/>
            <w:vAlign w:val="center"/>
            <w:tcMar>
              <w:top w:w="80" w:type="dxa"/>
              <w:bottom w:w="80" w:type="dxa"/>
              <w:left w:w="95" w:type="dxa"/>
              <w:right w:w="95" w:type="dxa"/>
            </w:tcMar>
            <w:shd w:fill="DDEAF2"/>
          </w:tcPr>
          <w:p>
            <w:pPr>
              <w:spacing w:after="0" w:line="264" w:lineRule="auto"/>
            </w:pPr>
            <w:r>
              <w:rPr>
                <w:b/>
                <w:sz w:val="19"/>
              </w:rPr>
              <w:t>评委应看到的证据</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sz w:val="19"/>
              </w:rPr>
              <w:t>约40秒</w:t>
            </w:r>
          </w:p>
        </w:tc>
        <w:tc>
          <w:tcPr>
            <w:tcW w:type="dxa" w:w="4378"/>
            <w:vAlign w:val="center"/>
            <w:tcMar>
              <w:top w:w="80" w:type="dxa"/>
              <w:bottom w:w="80" w:type="dxa"/>
              <w:left w:w="95" w:type="dxa"/>
              <w:right w:w="95" w:type="dxa"/>
            </w:tcMar>
            <w:shd w:fill="FFFFFF"/>
          </w:tcPr>
          <w:p>
            <w:pPr>
              <w:spacing w:after="0" w:line="264" w:lineRule="auto"/>
            </w:pPr>
            <w:r>
              <w:rPr>
                <w:b w:val="0"/>
                <w:sz w:val="19"/>
              </w:rPr>
              <w:t>受灾场景和关键任务，展示输入而非只播宣传片</w:t>
            </w:r>
          </w:p>
        </w:tc>
        <w:tc>
          <w:tcPr>
            <w:tcW w:type="dxa" w:w="4378"/>
            <w:vAlign w:val="center"/>
            <w:tcMar>
              <w:top w:w="80" w:type="dxa"/>
              <w:bottom w:w="80" w:type="dxa"/>
              <w:left w:w="95" w:type="dxa"/>
              <w:right w:w="95" w:type="dxa"/>
            </w:tcMar>
            <w:shd w:fill="FFFFFF"/>
          </w:tcPr>
          <w:p>
            <w:pPr>
              <w:spacing w:after="0" w:line="264" w:lineRule="auto"/>
            </w:pPr>
            <w:r>
              <w:rPr>
                <w:b w:val="0"/>
                <w:sz w:val="19"/>
              </w:rPr>
              <w:t>问题来自现实流程，变量可修改。</w:t>
            </w:r>
          </w:p>
        </w:tc>
      </w:tr>
      <w:tr>
        <w:trPr>
          <w:cantSplit/>
        </w:trPr>
        <w:tc>
          <w:tcPr>
            <w:tcW w:type="dxa" w:w="1296"/>
            <w:vAlign w:val="center"/>
            <w:tcMar>
              <w:top w:w="80" w:type="dxa"/>
              <w:bottom w:w="80" w:type="dxa"/>
              <w:left w:w="95" w:type="dxa"/>
              <w:right w:w="95" w:type="dxa"/>
            </w:tcMar>
            <w:shd w:fill="F6F8FA"/>
          </w:tcPr>
          <w:p>
            <w:pPr>
              <w:spacing w:after="0" w:line="264" w:lineRule="auto"/>
              <w:jc w:val="center"/>
            </w:pPr>
            <w:r>
              <w:rPr>
                <w:b w:val="0"/>
                <w:sz w:val="19"/>
              </w:rPr>
              <w:t>约60秒</w:t>
            </w:r>
          </w:p>
        </w:tc>
        <w:tc>
          <w:tcPr>
            <w:tcW w:type="dxa" w:w="4378"/>
            <w:vAlign w:val="center"/>
            <w:tcMar>
              <w:top w:w="80" w:type="dxa"/>
              <w:bottom w:w="80" w:type="dxa"/>
              <w:left w:w="95" w:type="dxa"/>
              <w:right w:w="95" w:type="dxa"/>
            </w:tcMar>
            <w:shd w:fill="F6F8FA"/>
          </w:tcPr>
          <w:p>
            <w:pPr>
              <w:spacing w:after="0" w:line="264" w:lineRule="auto"/>
            </w:pPr>
            <w:r>
              <w:rPr>
                <w:b w:val="0"/>
                <w:sz w:val="19"/>
              </w:rPr>
              <w:t>导入或修改一项数据，生成候选；计算期间解释模型</w:t>
            </w:r>
          </w:p>
        </w:tc>
        <w:tc>
          <w:tcPr>
            <w:tcW w:type="dxa" w:w="4378"/>
            <w:vAlign w:val="center"/>
            <w:tcMar>
              <w:top w:w="80" w:type="dxa"/>
              <w:bottom w:w="80" w:type="dxa"/>
              <w:left w:w="95" w:type="dxa"/>
              <w:right w:w="95" w:type="dxa"/>
            </w:tcMar>
            <w:shd w:fill="F6F8FA"/>
          </w:tcPr>
          <w:p>
            <w:pPr>
              <w:spacing w:after="0" w:line="264" w:lineRule="auto"/>
            </w:pPr>
            <w:r>
              <w:rPr>
                <w:b w:val="0"/>
                <w:sz w:val="19"/>
              </w:rPr>
              <w:t>后台真实计算、状态可见、方案不是固定动画。</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sz w:val="19"/>
              </w:rPr>
              <w:t>约60秒</w:t>
            </w:r>
          </w:p>
        </w:tc>
        <w:tc>
          <w:tcPr>
            <w:tcW w:type="dxa" w:w="4378"/>
            <w:vAlign w:val="center"/>
            <w:tcMar>
              <w:top w:w="80" w:type="dxa"/>
              <w:bottom w:w="80" w:type="dxa"/>
              <w:left w:w="95" w:type="dxa"/>
              <w:right w:w="95" w:type="dxa"/>
            </w:tcMar>
            <w:shd w:fill="FFFFFF"/>
          </w:tcPr>
          <w:p>
            <w:pPr>
              <w:spacing w:after="0" w:line="264" w:lineRule="auto"/>
            </w:pPr>
            <w:r>
              <w:rPr>
                <w:b w:val="0"/>
                <w:sz w:val="19"/>
              </w:rPr>
              <w:t>比较两种偏好，点中一条架次查看箱件、电池和通信</w:t>
            </w:r>
          </w:p>
        </w:tc>
        <w:tc>
          <w:tcPr>
            <w:tcW w:type="dxa" w:w="4378"/>
            <w:vAlign w:val="center"/>
            <w:tcMar>
              <w:top w:w="80" w:type="dxa"/>
              <w:bottom w:w="80" w:type="dxa"/>
              <w:left w:w="95" w:type="dxa"/>
              <w:right w:w="95" w:type="dxa"/>
            </w:tcMar>
            <w:shd w:fill="FFFFFF"/>
          </w:tcPr>
          <w:p>
            <w:pPr>
              <w:spacing w:after="0" w:line="264" w:lineRule="auto"/>
            </w:pPr>
            <w:r>
              <w:rPr>
                <w:b w:val="0"/>
                <w:sz w:val="19"/>
              </w:rPr>
              <w:t>取舍可解释、同一需求口径、资源有实体。</w:t>
            </w:r>
          </w:p>
        </w:tc>
      </w:tr>
      <w:tr>
        <w:trPr>
          <w:cantSplit/>
        </w:trPr>
        <w:tc>
          <w:tcPr>
            <w:tcW w:type="dxa" w:w="1296"/>
            <w:vAlign w:val="center"/>
            <w:tcMar>
              <w:top w:w="80" w:type="dxa"/>
              <w:bottom w:w="80" w:type="dxa"/>
              <w:left w:w="95" w:type="dxa"/>
              <w:right w:w="95" w:type="dxa"/>
            </w:tcMar>
            <w:shd w:fill="F6F8FA"/>
          </w:tcPr>
          <w:p>
            <w:pPr>
              <w:spacing w:after="0" w:line="264" w:lineRule="auto"/>
              <w:jc w:val="center"/>
            </w:pPr>
            <w:r>
              <w:rPr>
                <w:b w:val="0"/>
                <w:sz w:val="19"/>
              </w:rPr>
              <w:t>约70秒</w:t>
            </w:r>
          </w:p>
        </w:tc>
        <w:tc>
          <w:tcPr>
            <w:tcW w:type="dxa" w:w="4378"/>
            <w:vAlign w:val="center"/>
            <w:tcMar>
              <w:top w:w="80" w:type="dxa"/>
              <w:bottom w:w="80" w:type="dxa"/>
              <w:left w:w="95" w:type="dxa"/>
              <w:right w:w="95" w:type="dxa"/>
            </w:tcMar>
            <w:shd w:fill="F6F8FA"/>
          </w:tcPr>
          <w:p>
            <w:pPr>
              <w:spacing w:after="0" w:line="264" w:lineRule="auto"/>
            </w:pPr>
            <w:r>
              <w:rPr>
                <w:b w:val="0"/>
                <w:sz w:val="19"/>
              </w:rPr>
              <w:t>注入设备退出事件，执行局部修复</w:t>
            </w:r>
          </w:p>
        </w:tc>
        <w:tc>
          <w:tcPr>
            <w:tcW w:type="dxa" w:w="4378"/>
            <w:vAlign w:val="center"/>
            <w:tcMar>
              <w:top w:w="80" w:type="dxa"/>
              <w:bottom w:w="80" w:type="dxa"/>
              <w:left w:w="95" w:type="dxa"/>
              <w:right w:w="95" w:type="dxa"/>
            </w:tcMar>
            <w:shd w:fill="F6F8FA"/>
          </w:tcPr>
          <w:p>
            <w:pPr>
              <w:spacing w:after="0" w:line="264" w:lineRule="auto"/>
            </w:pPr>
            <w:r>
              <w:rPr>
                <w:b w:val="0"/>
                <w:sz w:val="19"/>
              </w:rPr>
              <w:t>受影响任务、保留任务、求解时延和新旧差异。</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sz w:val="19"/>
              </w:rPr>
              <w:t>约40秒</w:t>
            </w:r>
          </w:p>
        </w:tc>
        <w:tc>
          <w:tcPr>
            <w:tcW w:type="dxa" w:w="4378"/>
            <w:vAlign w:val="center"/>
            <w:tcMar>
              <w:top w:w="80" w:type="dxa"/>
              <w:bottom w:w="80" w:type="dxa"/>
              <w:left w:w="95" w:type="dxa"/>
              <w:right w:w="95" w:type="dxa"/>
            </w:tcMar>
            <w:shd w:fill="FFFFFF"/>
          </w:tcPr>
          <w:p>
            <w:pPr>
              <w:spacing w:after="0" w:line="264" w:lineRule="auto"/>
            </w:pPr>
            <w:r>
              <w:rPr>
                <w:b w:val="0"/>
                <w:sz w:val="19"/>
              </w:rPr>
              <w:t>展示缺口诊断或追加资源试算</w:t>
            </w:r>
          </w:p>
        </w:tc>
        <w:tc>
          <w:tcPr>
            <w:tcW w:type="dxa" w:w="4378"/>
            <w:vAlign w:val="center"/>
            <w:tcMar>
              <w:top w:w="80" w:type="dxa"/>
              <w:bottom w:w="80" w:type="dxa"/>
              <w:left w:w="95" w:type="dxa"/>
              <w:right w:w="95" w:type="dxa"/>
            </w:tcMar>
            <w:shd w:fill="FFFFFF"/>
          </w:tcPr>
          <w:p>
            <w:pPr>
              <w:spacing w:after="0" w:line="264" w:lineRule="auto"/>
            </w:pPr>
            <w:r>
              <w:rPr>
                <w:b w:val="0"/>
                <w:sz w:val="19"/>
              </w:rPr>
              <w:t>无法完成时系统仍给出有依据的建议。</w:t>
            </w:r>
          </w:p>
        </w:tc>
      </w:tr>
      <w:tr>
        <w:trPr>
          <w:cantSplit/>
        </w:trPr>
        <w:tc>
          <w:tcPr>
            <w:tcW w:type="dxa" w:w="1296"/>
            <w:vAlign w:val="center"/>
            <w:tcMar>
              <w:top w:w="80" w:type="dxa"/>
              <w:bottom w:w="80" w:type="dxa"/>
              <w:left w:w="95" w:type="dxa"/>
              <w:right w:w="95" w:type="dxa"/>
            </w:tcMar>
            <w:shd w:fill="F6F8FA"/>
          </w:tcPr>
          <w:p>
            <w:pPr>
              <w:spacing w:after="0" w:line="264" w:lineRule="auto"/>
              <w:jc w:val="center"/>
            </w:pPr>
            <w:r>
              <w:rPr>
                <w:b w:val="0"/>
                <w:sz w:val="19"/>
              </w:rPr>
              <w:t>约30秒</w:t>
            </w:r>
          </w:p>
        </w:tc>
        <w:tc>
          <w:tcPr>
            <w:tcW w:type="dxa" w:w="4378"/>
            <w:vAlign w:val="center"/>
            <w:tcMar>
              <w:top w:w="80" w:type="dxa"/>
              <w:bottom w:w="80" w:type="dxa"/>
              <w:left w:w="95" w:type="dxa"/>
              <w:right w:w="95" w:type="dxa"/>
            </w:tcMar>
            <w:shd w:fill="F6F8FA"/>
          </w:tcPr>
          <w:p>
            <w:pPr>
              <w:spacing w:after="0" w:line="264" w:lineRule="auto"/>
            </w:pPr>
            <w:r>
              <w:rPr>
                <w:b w:val="0"/>
                <w:sz w:val="19"/>
              </w:rPr>
              <w:t>导出任务单并展示实际对照实验和应用计划</w:t>
            </w:r>
          </w:p>
        </w:tc>
        <w:tc>
          <w:tcPr>
            <w:tcW w:type="dxa" w:w="4378"/>
            <w:vAlign w:val="center"/>
            <w:tcMar>
              <w:top w:w="80" w:type="dxa"/>
              <w:bottom w:w="80" w:type="dxa"/>
              <w:left w:w="95" w:type="dxa"/>
              <w:right w:w="95" w:type="dxa"/>
            </w:tcMar>
            <w:shd w:fill="F6F8FA"/>
          </w:tcPr>
          <w:p>
            <w:pPr>
              <w:spacing w:after="0" w:line="264" w:lineRule="auto"/>
            </w:pPr>
            <w:r>
              <w:rPr>
                <w:b w:val="0"/>
                <w:sz w:val="19"/>
              </w:rPr>
              <w:t>可执行的工作成果与证据边界。</w:t>
            </w:r>
          </w:p>
        </w:tc>
      </w:tr>
    </w:tbl>
    <w:p>
      <w:pPr>
        <w:spacing w:after="40" w:line="240" w:lineRule="auto"/>
      </w:pPr>
    </w:p>
    <w:p>
      <w:pPr>
        <w:pStyle w:val="Heading2"/>
      </w:pPr>
      <w:r>
        <w:t>23.3 必须能回答的答辩问题</w:t>
      </w:r>
    </w:p>
    <w:p>
      <w:pPr>
        <w:pStyle w:val="ListBullet"/>
      </w:pPr>
      <w:r>
        <w:rPr>
          <w:b w:val="0"/>
        </w:rPr>
        <w:t>与数模论文相比新增了什么：输入和状态、动态事件、稳定修复、可操作的方案比较与验证，逐项展示代码和试验。</w:t>
      </w:r>
    </w:p>
    <w:p>
      <w:pPr>
        <w:pStyle w:val="ListBullet"/>
      </w:pPr>
      <w:r>
        <w:rPr>
          <w:b w:val="0"/>
        </w:rPr>
        <w:t>是否真的实时：给出场景规模、硬件、预处理时间、首个可行方案与最终结果用时；不承诺任意规模最优。</w:t>
      </w:r>
    </w:p>
    <w:p>
      <w:pPr>
        <w:pStyle w:val="ListBullet"/>
      </w:pPr>
      <w:r>
        <w:rPr>
          <w:b w:val="0"/>
        </w:rPr>
        <w:t>AI在哪里：说明学习辅助搜索或预测的输入、标签、输出和消融；没部署训练模块时如实写规划。</w:t>
      </w:r>
    </w:p>
    <w:p>
      <w:pPr>
        <w:pStyle w:val="ListBullet"/>
      </w:pPr>
      <w:r>
        <w:rPr>
          <w:b w:val="0"/>
        </w:rPr>
        <w:t>与大疆等平台有何区别：定位任务与物资的资源优化模块，说明互补接口，不声称替代全部机队平台。</w:t>
      </w:r>
    </w:p>
    <w:p>
      <w:pPr>
        <w:pStyle w:val="ListBullet"/>
      </w:pPr>
      <w:r>
        <w:rPr>
          <w:b w:val="0"/>
        </w:rPr>
        <w:t>没有真机有没有价值：展示可导入数据、模型验证和用户演练的价值，同时明确尚未完成实飞验证。</w:t>
      </w:r>
    </w:p>
    <w:p>
      <w:pPr>
        <w:pStyle w:val="ListBullet"/>
      </w:pPr>
      <w:r>
        <w:rPr>
          <w:b w:val="0"/>
        </w:rPr>
        <w:t>实际无法满足需求怎么办：展示资源缺口与部分保障建议，不显示虚假的完整成功。</w:t>
      </w:r>
    </w:p>
    <w:p>
      <w:pPr>
        <w:pStyle w:val="Heading1"/>
      </w:pPr>
      <w:r>
        <w:t>24 参考资料与使用方式</w:t>
      </w:r>
    </w:p>
    <w:p>
      <w:r>
        <w:rPr>
          <w:b w:val="0"/>
        </w:rPr>
        <w:t>以下为方案依据与建议阅读。论文中的方法只能作为参考，需根据本项目重写约束与数据接口。已给仓库表示核验到作者公开仓库，不代表所有依赖、许可证和本项目配置已经运行通过。网页访问日期为2026年10月17日。</w:t>
      </w:r>
    </w:p>
    <w:p>
      <w:pPr>
        <w:keepNext/>
      </w:pPr>
      <w:r>
        <w:rPr>
          <w:b/>
        </w:rPr>
        <w:t>[1] 第十二届中国研究生智慧城市技术与创意设计大赛参赛指南</w:t>
      </w:r>
    </w:p>
    <w:p>
      <w:pPr>
        <w:keepNext/>
      </w:pPr>
      <w:r>
        <w:rPr>
          <w:b w:val="0"/>
        </w:rPr>
        <w:t>用户提供的比赛指南PDF，2026年6月23日版，第4至9页、第12页及附件1至3。官方发布页：</w:t>
      </w:r>
    </w:p>
    <w:p>
      <w:r>
        <w:rPr>
          <w:b w:val="0"/>
          <w:sz w:val="16"/>
        </w:rPr>
        <w:t>https://cpipc.acge.org.cn/cw/contestNews/detail/1/2c9080189ef4ecee019f038802d55c4b?page=0</w:t>
      </w:r>
    </w:p>
    <w:p>
      <w:pPr>
        <w:keepNext/>
      </w:pPr>
      <w:r>
        <w:rPr>
          <w:b/>
        </w:rPr>
        <w:t>[2] 2026年中国研究生数学建模竞赛D题</w:t>
      </w:r>
    </w:p>
    <w:p>
      <w:pPr>
        <w:keepNext w:val="0"/>
      </w:pPr>
      <w:r>
        <w:rPr>
          <w:b w:val="0"/>
        </w:rPr>
        <w:t>用户提供的DOCX题目，标准测试场景、四问、附录1至3。</w:t>
      </w:r>
    </w:p>
    <w:p>
      <w:pPr>
        <w:keepNext/>
      </w:pPr>
      <w:r>
        <w:rPr>
          <w:b/>
        </w:rPr>
        <w:t>[3] 山区洪涝灾害下无人机运输 通信与资源配置协同优化</w:t>
      </w:r>
    </w:p>
    <w:p>
      <w:pPr>
        <w:keepNext w:val="0"/>
      </w:pPr>
      <w:r>
        <w:rPr>
          <w:b w:val="0"/>
        </w:rPr>
        <w:t>用户提供的D26106140150(1).pdf；重点为正文第32、51、62、74至78页。PDF物理页码比正文页码大1。</w:t>
      </w:r>
    </w:p>
    <w:p>
      <w:pPr>
        <w:keepNext/>
      </w:pPr>
      <w:r>
        <w:rPr>
          <w:b/>
        </w:rPr>
        <w:t>[4] Google OR-Tools官方文档</w:t>
      </w:r>
    </w:p>
    <w:p>
      <w:pPr>
        <w:keepNext/>
      </w:pPr>
      <w:r>
        <w:rPr>
          <w:b w:val="0"/>
        </w:rPr>
        <w:t>CP-SAT求解状态与限时搜索。实现时保留模型范围和真实停止原因。</w:t>
      </w:r>
    </w:p>
    <w:p>
      <w:r>
        <w:rPr>
          <w:b w:val="0"/>
          <w:sz w:val="16"/>
        </w:rPr>
        <w:t>https://developers.google.com/optimization/cp/cp_solver</w:t>
        <w:br/>
        <w:t>https://developers.google.com/optimization/cp/cp_tasks</w:t>
      </w:r>
    </w:p>
    <w:p>
      <w:pPr>
        <w:keepNext/>
      </w:pPr>
      <w:r>
        <w:rPr>
          <w:b/>
        </w:rPr>
        <w:t>[5] Feijen等 Learning-Enhanced Neighborhood Selection for the Vehicle Routing Problem with Time Windows</w:t>
      </w:r>
    </w:p>
    <w:p>
      <w:pPr>
        <w:keepNext/>
      </w:pPr>
      <w:r>
        <w:rPr>
          <w:b w:val="0"/>
        </w:rPr>
        <w:t>2024 arXiv预印本。推荐的轻量学习辅助邻域选择参考，不能直接继承电池和通信约束。</w:t>
      </w:r>
    </w:p>
    <w:p>
      <w:r>
        <w:rPr>
          <w:b w:val="0"/>
          <w:sz w:val="16"/>
        </w:rPr>
        <w:t>https://arxiv.org/abs/2403.08839</w:t>
        <w:br/>
        <w:t>https://github.com/w-feijen/ML4LNS</w:t>
      </w:r>
    </w:p>
    <w:p>
      <w:pPr>
        <w:keepNext/>
      </w:pPr>
      <w:r>
        <w:rPr>
          <w:b/>
        </w:rPr>
        <w:t>[6] Bi等 Learning to Handle Complex Constraints for Vehicle Routing Problems</w:t>
      </w:r>
    </w:p>
    <w:p>
      <w:pPr>
        <w:keepNext/>
      </w:pPr>
      <w:r>
        <w:rPr>
          <w:b w:val="0"/>
        </w:rPr>
        <w:t>NeurIPS 2024。PIP不可行预防思路与作者代码；学习屏蔽不构成真实飞行安全证明。</w:t>
      </w:r>
    </w:p>
    <w:p>
      <w:r>
        <w:rPr>
          <w:b w:val="0"/>
          <w:sz w:val="16"/>
        </w:rPr>
        <w:t>https://proceedings.neurips.cc/paper_files/paper/2024/hash/a9d2a5fd12d34250c21b5e4fa8d906b0-Abstract-Conference.html</w:t>
        <w:br/>
        <w:t>https://github.com/jieyibi/PIP-constraint</w:t>
      </w:r>
    </w:p>
    <w:p>
      <w:pPr>
        <w:keepNext/>
      </w:pPr>
      <w:r>
        <w:rPr>
          <w:b/>
        </w:rPr>
        <w:t>[7] Bi等 Towards Efficient Constraint Handling in Neural Solvers for Routing Problems</w:t>
      </w:r>
    </w:p>
    <w:p>
      <w:pPr>
        <w:keepNext/>
      </w:pPr>
      <w:r>
        <w:rPr>
          <w:b w:val="0"/>
        </w:rPr>
        <w:t>ICLR 2026。CaR构造与修复协同；用于后续研究，不作为八天版本依赖。</w:t>
      </w:r>
    </w:p>
    <w:p>
      <w:r>
        <w:rPr>
          <w:b w:val="0"/>
          <w:sz w:val="16"/>
        </w:rPr>
        <w:t>https://proceedings.iclr.cc/paper_files/paper/2026/hash/1413fbda783a5bad7947c2f7396ba64b-Abstract-Conference.html</w:t>
        <w:br/>
        <w:t>https://github.com/jieyibi/CaR-constraint</w:t>
      </w:r>
    </w:p>
    <w:p>
      <w:pPr>
        <w:keepNext/>
      </w:pPr>
      <w:r>
        <w:rPr>
          <w:b/>
        </w:rPr>
        <w:t>[8] Zhang等 Dynamic Multimodal Routing With Drones Under Communication Uncertainty in Emergency Logistics A Hybrid Reinforcement Learning Heuristic Approach</w:t>
      </w:r>
    </w:p>
    <w:p>
      <w:pPr>
        <w:keepNext/>
      </w:pPr>
      <w:r>
        <w:rPr>
          <w:b w:val="0"/>
        </w:rPr>
        <w:t>IET Intelligent Transport Systems，2026，20(1)，e70302。已有相近框架的重要对照；本次未核验到作者公开代码。</w:t>
      </w:r>
    </w:p>
    <w:p>
      <w:r>
        <w:rPr>
          <w:b w:val="0"/>
          <w:sz w:val="16"/>
        </w:rPr>
        <w:t>https://doi.org/10.1049/itr2.70302</w:t>
      </w:r>
    </w:p>
    <w:p>
      <w:pPr>
        <w:keepNext/>
      </w:pPr>
      <w:r>
        <w:rPr>
          <w:b/>
        </w:rPr>
        <w:t>[9] OpenDroneMap官方输出说明</w:t>
      </w:r>
    </w:p>
    <w:p>
      <w:pPr>
        <w:keepNext/>
      </w:pPr>
      <w:r>
        <w:rPr>
          <w:b w:val="0"/>
        </w:rPr>
        <w:t>正射、点云、DTM与DSM等产物。用于后续异步建图与成果接入。</w:t>
      </w:r>
    </w:p>
    <w:p>
      <w:r>
        <w:rPr>
          <w:b w:val="0"/>
          <w:sz w:val="16"/>
        </w:rPr>
        <w:t>https://docs.opendronemap.org/outputs/</w:t>
      </w:r>
    </w:p>
    <w:p>
      <w:pPr>
        <w:keepNext/>
      </w:pPr>
      <w:r>
        <w:rPr>
          <w:b/>
        </w:rPr>
        <w:t>[10] GDAL gdalwarp官方文档</w:t>
      </w:r>
    </w:p>
    <w:p>
      <w:pPr>
        <w:keepNext/>
      </w:pPr>
      <w:r>
        <w:rPr>
          <w:b w:val="0"/>
        </w:rPr>
        <w:t>坐标转换、垂直参考、重采样和NoData处理。</w:t>
      </w:r>
    </w:p>
    <w:p>
      <w:r>
        <w:rPr>
          <w:b w:val="0"/>
          <w:sz w:val="16"/>
        </w:rPr>
        <w:t>https://gdal.org/en/stable/programs/gdalwarp.html</w:t>
      </w:r>
    </w:p>
    <w:p>
      <w:pPr>
        <w:keepNext/>
      </w:pPr>
      <w:r>
        <w:rPr>
          <w:b/>
        </w:rPr>
        <w:t>[11] MapLibre GL JS官方示例</w:t>
      </w:r>
    </w:p>
    <w:p>
      <w:pPr>
        <w:keepNext/>
      </w:pPr>
      <w:r>
        <w:rPr>
          <w:b w:val="0"/>
        </w:rPr>
        <w:t>地图渲染和DEM数据源参考；地图数据与离线权限另行准备。</w:t>
      </w:r>
    </w:p>
    <w:p>
      <w:r>
        <w:rPr>
          <w:b w:val="0"/>
          <w:sz w:val="16"/>
        </w:rPr>
        <w:t>https://maplibre.org/maplibre-gl-js/docs/examples/3d-terrain/</w:t>
      </w:r>
    </w:p>
    <w:p>
      <w:pPr>
        <w:keepNext/>
      </w:pPr>
      <w:r>
        <w:rPr>
          <w:b/>
        </w:rPr>
        <w:t>[12] PX4 Simulation官方文档</w:t>
      </w:r>
    </w:p>
    <w:p>
      <w:pPr>
        <w:keepNext/>
      </w:pPr>
      <w:r>
        <w:rPr>
          <w:b w:val="0"/>
        </w:rPr>
        <w:t>软件在环仿真与接口验证，不能替代真实飞行验证。</w:t>
      </w:r>
    </w:p>
    <w:p>
      <w:r>
        <w:rPr>
          <w:b w:val="0"/>
          <w:sz w:val="16"/>
        </w:rPr>
        <w:t>https://docs.px4.io/main/en/simulation/</w:t>
      </w:r>
    </w:p>
    <w:p>
      <w:pPr>
        <w:keepNext/>
      </w:pPr>
      <w:r>
        <w:rPr>
          <w:b/>
        </w:rPr>
        <w:t>[13] MAVSDK Missions官方文档</w:t>
      </w:r>
    </w:p>
    <w:p>
      <w:pPr>
        <w:keepNext/>
      </w:pPr>
      <w:r>
        <w:rPr>
          <w:b w:val="0"/>
        </w:rPr>
        <w:t>上传、执行和跟踪任务以及接口覆盖范围。</w:t>
      </w:r>
    </w:p>
    <w:p>
      <w:r>
        <w:rPr>
          <w:b w:val="0"/>
          <w:sz w:val="16"/>
        </w:rPr>
        <w:t>https://mavsdk.mavlink.io/main/en/cpp/guide/missions.html</w:t>
      </w:r>
    </w:p>
    <w:p>
      <w:pPr>
        <w:keepNext/>
      </w:pPr>
      <w:r>
        <w:rPr>
          <w:b/>
        </w:rPr>
        <w:t>[14] DJI FlightHub2官方产品说明</w:t>
      </w:r>
    </w:p>
    <w:p>
      <w:pPr>
        <w:keepNext/>
      </w:pPr>
      <w:r>
        <w:rPr>
          <w:b w:val="0"/>
        </w:rPr>
        <w:t>机队运营、航线与任务管理的商业产品对标，避免把通用功能写成独创。</w:t>
      </w:r>
    </w:p>
    <w:p>
      <w:r>
        <w:rPr>
          <w:b w:val="0"/>
          <w:sz w:val="16"/>
        </w:rPr>
        <w:t>https://enterprise.dji.com/flighthub-2</w:t>
      </w:r>
    </w:p>
    <w:p>
      <w:pPr>
        <w:keepNext/>
      </w:pPr>
      <w:r>
        <w:rPr>
          <w:b/>
        </w:rPr>
        <w:t>[15] Mondal等 How to Coordinate UAVs and UGVs for Efficient Mission Planning Optimizing Energy-Constrained Cooperative Routing with a DRL Framework</w:t>
      </w:r>
    </w:p>
    <w:p>
      <w:pPr>
        <w:keepNext/>
      </w:pPr>
      <w:r>
        <w:rPr>
          <w:b w:val="0"/>
        </w:rPr>
        <w:t>RSS2025，DOI 10.15607/RSS.2025.XXI.101。用于未来移动补能与会合的研究参考。</w:t>
      </w:r>
    </w:p>
    <w:p>
      <w:r>
        <w:rPr>
          <w:b w:val="0"/>
          <w:sz w:val="16"/>
        </w:rPr>
        <w:t>https://www.roboticsproceedings.org/rss21/p101.html</w:t>
        <w:br/>
        <w:t>https://github.com/imsafwan/multi-uav-ugv-cooperative-routing-drl</w:t>
      </w:r>
    </w:p>
    <w:p>
      <w:r>
        <w:br w:type="page"/>
      </w:r>
    </w:p>
    <w:p>
      <w:pPr>
        <w:pStyle w:val="Heading1"/>
      </w:pPr>
      <w:r>
        <w:t>附录A 开发接口样例</w:t>
      </w:r>
    </w:p>
    <w:p>
      <w:r>
        <w:rPr>
          <w:b w:val="0"/>
        </w:rPr>
        <w:t>以下样例用于敲定契约，不是已经实现的接口或真实救援结果。示例只展示事件与结果的关键字段，完整资源和物资仍按第4章定义。业务输入的时间统一带时区，内部可存UTC，界面显示场景时区。</w:t>
      </w:r>
    </w:p>
    <w:p>
      <w:pPr>
        <w:pStyle w:val="Heading2"/>
      </w:pPr>
      <w:r>
        <w:t>A1 设备退出事件</w:t>
      </w:r>
    </w:p>
    <w:p>
      <w:pPr>
        <w:spacing w:after="0" w:line="245" w:lineRule="auto"/>
      </w:pPr>
      <w:r>
        <w:rPr>
          <w:rFonts w:ascii="DejaVu Sans Mono" w:hAnsi="DejaVu Sans Mono" w:eastAsia="Noto Sans CJK SC"/>
          <w:sz w:val="16"/>
        </w:rPr>
        <w:t>{</w:t>
      </w:r>
    </w:p>
    <w:p>
      <w:pPr>
        <w:spacing w:after="0" w:line="245" w:lineRule="auto"/>
      </w:pPr>
      <w:r>
        <w:rPr>
          <w:rFonts w:ascii="DejaVu Sans Mono" w:hAnsi="DejaVu Sans Mono" w:eastAsia="Noto Sans CJK SC"/>
          <w:sz w:val="16"/>
        </w:rPr>
        <w:t xml:space="preserve">  "event_id": "EVT-0003",</w:t>
      </w:r>
    </w:p>
    <w:p>
      <w:pPr>
        <w:spacing w:after="0" w:line="245" w:lineRule="auto"/>
      </w:pPr>
      <w:r>
        <w:rPr>
          <w:rFonts w:ascii="DejaVu Sans Mono" w:hAnsi="DejaVu Sans Mono" w:eastAsia="Noto Sans CJK SC"/>
          <w:sz w:val="16"/>
        </w:rPr>
        <w:t xml:space="preserve">  "scenario_id": "SCN-DEMO-001",</w:t>
      </w:r>
    </w:p>
    <w:p>
      <w:pPr>
        <w:spacing w:after="0" w:line="245" w:lineRule="auto"/>
      </w:pPr>
      <w:r>
        <w:rPr>
          <w:rFonts w:ascii="DejaVu Sans Mono" w:hAnsi="DejaVu Sans Mono" w:eastAsia="Noto Sans CJK SC"/>
          <w:sz w:val="16"/>
        </w:rPr>
        <w:t xml:space="preserve">  "expected_state_version": 12,</w:t>
      </w:r>
    </w:p>
    <w:p>
      <w:pPr>
        <w:spacing w:after="0" w:line="245" w:lineRule="auto"/>
      </w:pPr>
      <w:r>
        <w:rPr>
          <w:rFonts w:ascii="DejaVu Sans Mono" w:hAnsi="DejaVu Sans Mono" w:eastAsia="Noto Sans CJK SC"/>
          <w:sz w:val="16"/>
        </w:rPr>
        <w:t xml:space="preserve">  "type": "drone.unavailable",</w:t>
      </w:r>
    </w:p>
    <w:p>
      <w:pPr>
        <w:spacing w:after="0" w:line="245" w:lineRule="auto"/>
      </w:pPr>
      <w:r>
        <w:rPr>
          <w:rFonts w:ascii="DejaVu Sans Mono" w:hAnsi="DejaVu Sans Mono" w:eastAsia="Noto Sans CJK SC"/>
          <w:sz w:val="16"/>
        </w:rPr>
        <w:t xml:space="preserve">  "occurred_at": "2026-10-17T14:20:00+08:00",</w:t>
      </w:r>
    </w:p>
    <w:p>
      <w:pPr>
        <w:spacing w:after="0" w:line="245" w:lineRule="auto"/>
      </w:pPr>
      <w:r>
        <w:rPr>
          <w:rFonts w:ascii="DejaVu Sans Mono" w:hAnsi="DejaVu Sans Mono" w:eastAsia="Noto Sans CJK SC"/>
          <w:sz w:val="16"/>
        </w:rPr>
        <w:t xml:space="preserve">  "received_at": "2026-10-17T14:20:03+08:00",</w:t>
      </w:r>
    </w:p>
    <w:p>
      <w:pPr>
        <w:spacing w:after="0" w:line="245" w:lineRule="auto"/>
      </w:pPr>
      <w:r>
        <w:rPr>
          <w:rFonts w:ascii="DejaVu Sans Mono" w:hAnsi="DejaVu Sans Mono" w:eastAsia="Noto Sans CJK SC"/>
          <w:sz w:val="16"/>
        </w:rPr>
        <w:t xml:space="preserve">  "payload": {</w:t>
      </w:r>
    </w:p>
    <w:p>
      <w:pPr>
        <w:spacing w:after="0" w:line="245" w:lineRule="auto"/>
      </w:pPr>
      <w:r>
        <w:rPr>
          <w:rFonts w:ascii="DejaVu Sans Mono" w:hAnsi="DejaVu Sans Mono" w:eastAsia="Noto Sans CJK SC"/>
          <w:sz w:val="16"/>
        </w:rPr>
        <w:t xml:space="preserve">    "drone_id": "U03",</w:t>
      </w:r>
    </w:p>
    <w:p>
      <w:pPr>
        <w:spacing w:after="0" w:line="245" w:lineRule="auto"/>
      </w:pPr>
      <w:r>
        <w:rPr>
          <w:rFonts w:ascii="DejaVu Sans Mono" w:hAnsi="DejaVu Sans Mono" w:eastAsia="Noto Sans CJK SC"/>
          <w:sz w:val="16"/>
        </w:rPr>
        <w:t xml:space="preserve">    "reason": "maintenance",</w:t>
      </w:r>
    </w:p>
    <w:p>
      <w:pPr>
        <w:spacing w:after="0" w:line="245" w:lineRule="auto"/>
      </w:pPr>
      <w:r>
        <w:rPr>
          <w:rFonts w:ascii="DejaVu Sans Mono" w:hAnsi="DejaVu Sans Mono" w:eastAsia="Noto Sans CJK SC"/>
          <w:sz w:val="16"/>
        </w:rPr>
        <w:t xml:space="preserve">    "availability": "unavailable_until_confirmed"</w:t>
      </w:r>
    </w:p>
    <w:p>
      <w:pPr>
        <w:spacing w:after="0" w:line="245" w:lineRule="auto"/>
      </w:pPr>
      <w:r>
        <w:rPr>
          <w:rFonts w:ascii="DejaVu Sans Mono" w:hAnsi="DejaVu Sans Mono" w:eastAsia="Noto Sans CJK SC"/>
          <w:sz w:val="16"/>
        </w:rPr>
        <w:t xml:space="preserve">  },</w:t>
      </w:r>
    </w:p>
    <w:p>
      <w:pPr>
        <w:spacing w:after="0" w:line="245" w:lineRule="auto"/>
      </w:pPr>
      <w:r>
        <w:rPr>
          <w:rFonts w:ascii="DejaVu Sans Mono" w:hAnsi="DejaVu Sans Mono" w:eastAsia="Noto Sans CJK SC"/>
          <w:sz w:val="16"/>
        </w:rPr>
        <w:t xml:space="preserve">  "source": "operator",</w:t>
      </w:r>
    </w:p>
    <w:p>
      <w:pPr>
        <w:spacing w:after="0" w:line="245" w:lineRule="auto"/>
      </w:pPr>
      <w:r>
        <w:rPr>
          <w:rFonts w:ascii="DejaVu Sans Mono" w:hAnsi="DejaVu Sans Mono" w:eastAsia="Noto Sans CJK SC"/>
          <w:sz w:val="16"/>
        </w:rPr>
        <w:t xml:space="preserve">  "mode": "simulation"</w:t>
      </w:r>
    </w:p>
    <w:p>
      <w:pPr>
        <w:spacing w:after="0" w:line="245" w:lineRule="auto"/>
      </w:pPr>
      <w:r>
        <w:rPr>
          <w:rFonts w:ascii="DejaVu Sans Mono" w:hAnsi="DejaVu Sans Mono" w:eastAsia="Noto Sans CJK SC"/>
          <w:sz w:val="16"/>
        </w:rPr>
        <w:t>}</w:t>
      </w:r>
    </w:p>
    <w:p>
      <w:pPr>
        <w:pStyle w:val="Heading2"/>
      </w:pPr>
      <w:r>
        <w:t>A2 求解结果契约</w:t>
      </w:r>
    </w:p>
    <w:p>
      <w:pPr>
        <w:spacing w:after="0" w:line="245" w:lineRule="auto"/>
      </w:pPr>
      <w:r>
        <w:rPr>
          <w:rFonts w:ascii="DejaVu Sans Mono" w:hAnsi="DejaVu Sans Mono" w:eastAsia="Noto Sans CJK SC"/>
          <w:sz w:val="16"/>
        </w:rPr>
        <w:t>{</w:t>
      </w:r>
    </w:p>
    <w:p>
      <w:pPr>
        <w:spacing w:after="0" w:line="245" w:lineRule="auto"/>
      </w:pPr>
      <w:r>
        <w:rPr>
          <w:rFonts w:ascii="DejaVu Sans Mono" w:hAnsi="DejaVu Sans Mono" w:eastAsia="Noto Sans CJK SC"/>
          <w:sz w:val="16"/>
        </w:rPr>
        <w:t xml:space="preserve">  "job_id": "JOB-NEW",</w:t>
      </w:r>
    </w:p>
    <w:p>
      <w:pPr>
        <w:spacing w:after="0" w:line="245" w:lineRule="auto"/>
      </w:pPr>
      <w:r>
        <w:rPr>
          <w:rFonts w:ascii="DejaVu Sans Mono" w:hAnsi="DejaVu Sans Mono" w:eastAsia="Noto Sans CJK SC"/>
          <w:sz w:val="16"/>
        </w:rPr>
        <w:t xml:space="preserve">  "snapshot_id": "SNAP-0013",</w:t>
      </w:r>
    </w:p>
    <w:p>
      <w:pPr>
        <w:spacing w:after="0" w:line="245" w:lineRule="auto"/>
      </w:pPr>
      <w:r>
        <w:rPr>
          <w:rFonts w:ascii="DejaVu Sans Mono" w:hAnsi="DejaVu Sans Mono" w:eastAsia="Noto Sans CJK SC"/>
          <w:sz w:val="16"/>
        </w:rPr>
        <w:t xml:space="preserve">  "solver_status": "UNKNOWN",</w:t>
      </w:r>
    </w:p>
    <w:p>
      <w:pPr>
        <w:spacing w:after="0" w:line="245" w:lineRule="auto"/>
      </w:pPr>
      <w:r>
        <w:rPr>
          <w:rFonts w:ascii="DejaVu Sans Mono" w:hAnsi="DejaVu Sans Mono" w:eastAsia="Noto Sans CJK SC"/>
          <w:sz w:val="16"/>
        </w:rPr>
        <w:t xml:space="preserve">  "stop_reason": "time_limit",</w:t>
      </w:r>
    </w:p>
    <w:p>
      <w:pPr>
        <w:spacing w:after="0" w:line="245" w:lineRule="auto"/>
      </w:pPr>
      <w:r>
        <w:rPr>
          <w:rFonts w:ascii="DejaVu Sans Mono" w:hAnsi="DejaVu Sans Mono" w:eastAsia="Noto Sans CJK SC"/>
          <w:sz w:val="16"/>
        </w:rPr>
        <w:t xml:space="preserve">  "candidate_scope": "bounded_route_pool",</w:t>
      </w:r>
    </w:p>
    <w:p>
      <w:pPr>
        <w:spacing w:after="0" w:line="245" w:lineRule="auto"/>
      </w:pPr>
      <w:r>
        <w:rPr>
          <w:rFonts w:ascii="DejaVu Sans Mono" w:hAnsi="DejaVu Sans Mono" w:eastAsia="Noto Sans CJK SC"/>
          <w:sz w:val="16"/>
        </w:rPr>
        <w:t xml:space="preserve">  "has_validated_plan": false,</w:t>
      </w:r>
    </w:p>
    <w:p>
      <w:pPr>
        <w:spacing w:after="0" w:line="245" w:lineRule="auto"/>
      </w:pPr>
      <w:r>
        <w:rPr>
          <w:rFonts w:ascii="DejaVu Sans Mono" w:hAnsi="DejaVu Sans Mono" w:eastAsia="Noto Sans CJK SC"/>
          <w:sz w:val="16"/>
        </w:rPr>
        <w:t xml:space="preserve">  "plan_id": null,</w:t>
      </w:r>
    </w:p>
    <w:p>
      <w:pPr>
        <w:spacing w:after="0" w:line="245" w:lineRule="auto"/>
      </w:pPr>
      <w:r>
        <w:rPr>
          <w:rFonts w:ascii="DejaVu Sans Mono" w:hAnsi="DejaVu Sans Mono" w:eastAsia="Noto Sans CJK SC"/>
          <w:sz w:val="16"/>
        </w:rPr>
        <w:t xml:space="preserve">  "runtime_s": null,</w:t>
      </w:r>
    </w:p>
    <w:p>
      <w:pPr>
        <w:spacing w:after="0" w:line="245" w:lineRule="auto"/>
      </w:pPr>
      <w:r>
        <w:rPr>
          <w:rFonts w:ascii="DejaVu Sans Mono" w:hAnsi="DejaVu Sans Mono" w:eastAsia="Noto Sans CJK SC"/>
          <w:sz w:val="16"/>
        </w:rPr>
        <w:t xml:space="preserve">  "objectives": null,</w:t>
      </w:r>
    </w:p>
    <w:p>
      <w:pPr>
        <w:spacing w:after="0" w:line="245" w:lineRule="auto"/>
      </w:pPr>
      <w:r>
        <w:rPr>
          <w:rFonts w:ascii="DejaVu Sans Mono" w:hAnsi="DejaVu Sans Mono" w:eastAsia="Noto Sans CJK SC"/>
          <w:sz w:val="16"/>
        </w:rPr>
        <w:t xml:space="preserve">  "unserved_demand_ids": [],</w:t>
      </w:r>
    </w:p>
    <w:p>
      <w:pPr>
        <w:spacing w:after="0" w:line="245" w:lineRule="auto"/>
      </w:pPr>
      <w:r>
        <w:rPr>
          <w:rFonts w:ascii="DejaVu Sans Mono" w:hAnsi="DejaVu Sans Mono" w:eastAsia="Noto Sans CJK SC"/>
          <w:sz w:val="16"/>
        </w:rPr>
        <w:t xml:space="preserve">  "diagnostics": [],</w:t>
      </w:r>
    </w:p>
    <w:p>
      <w:pPr>
        <w:spacing w:after="0" w:line="245" w:lineRule="auto"/>
      </w:pPr>
      <w:r>
        <w:rPr>
          <w:rFonts w:ascii="DejaVu Sans Mono" w:hAnsi="DejaVu Sans Mono" w:eastAsia="Noto Sans CJK SC"/>
          <w:sz w:val="16"/>
        </w:rPr>
        <w:t xml:space="preserve">  "validation": {</w:t>
      </w:r>
    </w:p>
    <w:p>
      <w:pPr>
        <w:spacing w:after="0" w:line="245" w:lineRule="auto"/>
      </w:pPr>
      <w:r>
        <w:rPr>
          <w:rFonts w:ascii="DejaVu Sans Mono" w:hAnsi="DejaVu Sans Mono" w:eastAsia="Noto Sans CJK SC"/>
          <w:sz w:val="16"/>
        </w:rPr>
        <w:t xml:space="preserve">    "status": "not_run",</w:t>
      </w:r>
    </w:p>
    <w:p>
      <w:pPr>
        <w:spacing w:after="0" w:line="245" w:lineRule="auto"/>
      </w:pPr>
      <w:r>
        <w:rPr>
          <w:rFonts w:ascii="DejaVu Sans Mono" w:hAnsi="DejaVu Sans Mono" w:eastAsia="Noto Sans CJK SC"/>
          <w:sz w:val="16"/>
        </w:rPr>
        <w:t xml:space="preserve">    "physical": null,</w:t>
      </w:r>
    </w:p>
    <w:p>
      <w:pPr>
        <w:spacing w:after="0" w:line="245" w:lineRule="auto"/>
      </w:pPr>
      <w:r>
        <w:rPr>
          <w:rFonts w:ascii="DejaVu Sans Mono" w:hAnsi="DejaVu Sans Mono" w:eastAsia="Noto Sans CJK SC"/>
          <w:sz w:val="16"/>
        </w:rPr>
        <w:t xml:space="preserve">    "inventory": null,</w:t>
      </w:r>
    </w:p>
    <w:p>
      <w:pPr>
        <w:spacing w:after="0" w:line="245" w:lineRule="auto"/>
      </w:pPr>
      <w:r>
        <w:rPr>
          <w:rFonts w:ascii="DejaVu Sans Mono" w:hAnsi="DejaVu Sans Mono" w:eastAsia="Noto Sans CJK SC"/>
          <w:sz w:val="16"/>
        </w:rPr>
        <w:t xml:space="preserve">    "resources": null,</w:t>
      </w:r>
    </w:p>
    <w:p>
      <w:pPr>
        <w:spacing w:after="0" w:line="245" w:lineRule="auto"/>
      </w:pPr>
      <w:r>
        <w:rPr>
          <w:rFonts w:ascii="DejaVu Sans Mono" w:hAnsi="DejaVu Sans Mono" w:eastAsia="Noto Sans CJK SC"/>
          <w:sz w:val="16"/>
        </w:rPr>
        <w:t xml:space="preserve">    "communication": null</w:t>
      </w:r>
    </w:p>
    <w:p>
      <w:pPr>
        <w:spacing w:after="0" w:line="245" w:lineRule="auto"/>
      </w:pPr>
      <w:r>
        <w:rPr>
          <w:rFonts w:ascii="DejaVu Sans Mono" w:hAnsi="DejaVu Sans Mono" w:eastAsia="Noto Sans CJK SC"/>
          <w:sz w:val="16"/>
        </w:rPr>
        <w:t xml:space="preserve">  }</w:t>
      </w:r>
    </w:p>
    <w:p>
      <w:pPr>
        <w:spacing w:after="0" w:line="245" w:lineRule="auto"/>
      </w:pPr>
      <w:r>
        <w:rPr>
          <w:rFonts w:ascii="DejaVu Sans Mono" w:hAnsi="DejaVu Sans Mono" w:eastAsia="Noto Sans CJK SC"/>
          <w:sz w:val="16"/>
        </w:rPr>
        <w:t>}</w:t>
      </w:r>
    </w:p>
    <w:p>
      <w:r>
        <w:rPr>
          <w:b w:val="0"/>
        </w:rPr>
        <w:t>样例里的null表示未产生数值，不能显示成0。unserved_demand_ids在正式返回时由程序据需求计算，不能因候选不存在而给出“全部完成”；诊断应区分确定冲突和搜索未确定。has_validated_plan为false时，界面禁用方案确认。</w:t>
      </w:r>
    </w:p>
    <w:p>
      <w:pPr>
        <w:pStyle w:val="Heading2"/>
      </w:pPr>
      <w:r>
        <w:t>A3 每个架次的最小输出字段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150"/>
      </w:tblGrid>
      <w:tr>
        <w:trPr>
          <w:cantSplit/>
          <w:tblHeader/>
        </w:trPr>
        <w:tc>
          <w:tcPr>
            <w:tcW w:type="dxa" w:w="1901"/>
            <w:vAlign w:val="center"/>
            <w:tcMar>
              <w:top w:w="80" w:type="dxa"/>
              <w:bottom w:w="80" w:type="dxa"/>
              <w:left w:w="95" w:type="dxa"/>
              <w:right w:w="95" w:type="dxa"/>
            </w:tcMar>
            <w:shd w:fill="DDEAF2"/>
          </w:tcPr>
          <w:p>
            <w:pPr>
              <w:spacing w:after="0" w:line="264" w:lineRule="auto"/>
              <w:jc w:val="center"/>
            </w:pPr>
            <w:r>
              <w:rPr>
                <w:b/>
                <w:sz w:val="19"/>
              </w:rPr>
              <w:t>字段组</w:t>
            </w:r>
          </w:p>
        </w:tc>
        <w:tc>
          <w:tcPr>
            <w:tcW w:type="dxa" w:w="8150"/>
            <w:vAlign w:val="center"/>
            <w:tcMar>
              <w:top w:w="80" w:type="dxa"/>
              <w:bottom w:w="80" w:type="dxa"/>
              <w:left w:w="95" w:type="dxa"/>
              <w:right w:w="95" w:type="dxa"/>
            </w:tcMar>
            <w:shd w:fill="DDEAF2"/>
          </w:tcPr>
          <w:p>
            <w:pPr>
              <w:spacing w:after="0" w:line="264" w:lineRule="auto"/>
            </w:pPr>
            <w:r>
              <w:rPr>
                <w:b/>
                <w:sz w:val="19"/>
              </w:rPr>
              <w:t>字段</w:t>
            </w:r>
          </w:p>
        </w:tc>
      </w:tr>
      <w:tr>
        <w:trPr>
          <w:cantSplit/>
        </w:trPr>
        <w:tc>
          <w:tcPr>
            <w:tcW w:type="dxa" w:w="1901"/>
            <w:vAlign w:val="center"/>
            <w:tcMar>
              <w:top w:w="80" w:type="dxa"/>
              <w:bottom w:w="80" w:type="dxa"/>
              <w:left w:w="95" w:type="dxa"/>
              <w:right w:w="95" w:type="dxa"/>
            </w:tcMar>
            <w:shd w:fill="FFFFFF"/>
          </w:tcPr>
          <w:p>
            <w:pPr>
              <w:spacing w:after="0" w:line="264" w:lineRule="auto"/>
              <w:jc w:val="center"/>
            </w:pPr>
            <w:r>
              <w:rPr>
                <w:b w:val="0"/>
                <w:sz w:val="19"/>
              </w:rPr>
              <w:t>身份和版本</w:t>
            </w:r>
          </w:p>
        </w:tc>
        <w:tc>
          <w:tcPr>
            <w:tcW w:type="dxa" w:w="8150"/>
            <w:vAlign w:val="center"/>
            <w:tcMar>
              <w:top w:w="80" w:type="dxa"/>
              <w:bottom w:w="80" w:type="dxa"/>
              <w:left w:w="95" w:type="dxa"/>
              <w:right w:w="95" w:type="dxa"/>
            </w:tcMar>
            <w:shd w:fill="FFFFFF"/>
          </w:tcPr>
          <w:p>
            <w:pPr>
              <w:spacing w:after="0" w:line="264" w:lineRule="auto"/>
            </w:pPr>
            <w:r>
              <w:rPr>
                <w:b w:val="0"/>
                <w:sz w:val="19"/>
              </w:rPr>
              <w:t>sortie_id、plan_id、snapshot_id、drone_id、battery_id</w:t>
            </w:r>
          </w:p>
        </w:tc>
      </w:tr>
      <w:tr>
        <w:trPr>
          <w:cantSplit/>
        </w:trPr>
        <w:tc>
          <w:tcPr>
            <w:tcW w:type="dxa" w:w="1901"/>
            <w:vAlign w:val="center"/>
            <w:tcMar>
              <w:top w:w="80" w:type="dxa"/>
              <w:bottom w:w="80" w:type="dxa"/>
              <w:left w:w="95" w:type="dxa"/>
              <w:right w:w="95" w:type="dxa"/>
            </w:tcMar>
            <w:shd w:fill="F6F8FA"/>
          </w:tcPr>
          <w:p>
            <w:pPr>
              <w:spacing w:after="0" w:line="264" w:lineRule="auto"/>
              <w:jc w:val="center"/>
            </w:pPr>
            <w:r>
              <w:rPr>
                <w:b w:val="0"/>
                <w:sz w:val="19"/>
              </w:rPr>
              <w:t>货物与路径</w:t>
            </w:r>
          </w:p>
        </w:tc>
        <w:tc>
          <w:tcPr>
            <w:tcW w:type="dxa" w:w="8150"/>
            <w:vAlign w:val="center"/>
            <w:tcMar>
              <w:top w:w="80" w:type="dxa"/>
              <w:bottom w:w="80" w:type="dxa"/>
              <w:left w:w="95" w:type="dxa"/>
              <w:right w:w="95" w:type="dxa"/>
            </w:tcMar>
            <w:shd w:fill="F6F8FA"/>
          </w:tcPr>
          <w:p>
            <w:pPr>
              <w:spacing w:after="0" w:line="264" w:lineRule="auto"/>
            </w:pPr>
            <w:r>
              <w:rPr>
                <w:b w:val="0"/>
                <w:sz w:val="19"/>
              </w:rPr>
              <w:t>cargo_item_ids、origin_id、ordered_stops、end_location_id、route_geometry</w:t>
            </w:r>
          </w:p>
        </w:tc>
      </w:tr>
      <w:tr>
        <w:trPr>
          <w:cantSplit/>
        </w:trPr>
        <w:tc>
          <w:tcPr>
            <w:tcW w:type="dxa" w:w="1901"/>
            <w:vAlign w:val="center"/>
            <w:tcMar>
              <w:top w:w="80" w:type="dxa"/>
              <w:bottom w:w="80" w:type="dxa"/>
              <w:left w:w="95" w:type="dxa"/>
              <w:right w:w="95" w:type="dxa"/>
            </w:tcMar>
            <w:shd w:fill="FFFFFF"/>
          </w:tcPr>
          <w:p>
            <w:pPr>
              <w:spacing w:after="0" w:line="264" w:lineRule="auto"/>
              <w:jc w:val="center"/>
            </w:pPr>
            <w:r>
              <w:rPr>
                <w:b w:val="0"/>
                <w:sz w:val="19"/>
              </w:rPr>
              <w:t>时间</w:t>
            </w:r>
          </w:p>
        </w:tc>
        <w:tc>
          <w:tcPr>
            <w:tcW w:type="dxa" w:w="8150"/>
            <w:vAlign w:val="center"/>
            <w:tcMar>
              <w:top w:w="80" w:type="dxa"/>
              <w:bottom w:w="80" w:type="dxa"/>
              <w:left w:w="95" w:type="dxa"/>
              <w:right w:w="95" w:type="dxa"/>
            </w:tcMar>
            <w:shd w:fill="FFFFFF"/>
          </w:tcPr>
          <w:p>
            <w:pPr>
              <w:spacing w:after="0" w:line="264" w:lineRule="auto"/>
            </w:pPr>
            <w:r>
              <w:rPr>
                <w:b w:val="0"/>
                <w:sz w:val="19"/>
              </w:rPr>
              <w:t>prepare_start、takeoff_at、stop_service_intervals、return_at、resource_release_at</w:t>
            </w:r>
          </w:p>
        </w:tc>
      </w:tr>
      <w:tr>
        <w:trPr>
          <w:cantSplit/>
        </w:trPr>
        <w:tc>
          <w:tcPr>
            <w:tcW w:type="dxa" w:w="1901"/>
            <w:vAlign w:val="center"/>
            <w:tcMar>
              <w:top w:w="80" w:type="dxa"/>
              <w:bottom w:w="80" w:type="dxa"/>
              <w:left w:w="95" w:type="dxa"/>
              <w:right w:w="95" w:type="dxa"/>
            </w:tcMar>
            <w:shd w:fill="F6F8FA"/>
          </w:tcPr>
          <w:p>
            <w:pPr>
              <w:spacing w:after="0" w:line="264" w:lineRule="auto"/>
              <w:jc w:val="center"/>
            </w:pPr>
            <w:r>
              <w:rPr>
                <w:b w:val="0"/>
                <w:sz w:val="19"/>
              </w:rPr>
              <w:t>能量和通信</w:t>
            </w:r>
          </w:p>
        </w:tc>
        <w:tc>
          <w:tcPr>
            <w:tcW w:type="dxa" w:w="8150"/>
            <w:vAlign w:val="center"/>
            <w:tcMar>
              <w:top w:w="80" w:type="dxa"/>
              <w:bottom w:w="80" w:type="dxa"/>
              <w:left w:w="95" w:type="dxa"/>
              <w:right w:w="95" w:type="dxa"/>
            </w:tcMar>
            <w:shd w:fill="F6F8FA"/>
          </w:tcPr>
          <w:p>
            <w:pPr>
              <w:spacing w:after="0" w:line="264" w:lineRule="auto"/>
            </w:pPr>
            <w:r>
              <w:rPr>
                <w:b w:val="0"/>
                <w:sz w:val="19"/>
              </w:rPr>
              <w:t>energy_by_phase_wh、soc_by_phase、reserve_policy_id、communication_sources与服务窗口</w:t>
            </w:r>
          </w:p>
        </w:tc>
      </w:tr>
      <w:tr>
        <w:trPr>
          <w:cantSplit/>
        </w:trPr>
        <w:tc>
          <w:tcPr>
            <w:tcW w:type="dxa" w:w="1901"/>
            <w:vAlign w:val="center"/>
            <w:tcMar>
              <w:top w:w="80" w:type="dxa"/>
              <w:bottom w:w="80" w:type="dxa"/>
              <w:left w:w="95" w:type="dxa"/>
              <w:right w:w="95" w:type="dxa"/>
            </w:tcMar>
            <w:shd w:fill="FFFFFF"/>
          </w:tcPr>
          <w:p>
            <w:pPr>
              <w:spacing w:after="0" w:line="264" w:lineRule="auto"/>
              <w:jc w:val="center"/>
            </w:pPr>
            <w:r>
              <w:rPr>
                <w:b w:val="0"/>
                <w:sz w:val="19"/>
              </w:rPr>
              <w:t>解释和状态</w:t>
            </w:r>
          </w:p>
        </w:tc>
        <w:tc>
          <w:tcPr>
            <w:tcW w:type="dxa" w:w="8150"/>
            <w:vAlign w:val="center"/>
            <w:tcMar>
              <w:top w:w="80" w:type="dxa"/>
              <w:bottom w:w="80" w:type="dxa"/>
              <w:left w:w="95" w:type="dxa"/>
              <w:right w:w="95" w:type="dxa"/>
            </w:tcMar>
            <w:shd w:fill="FFFFFF"/>
          </w:tcPr>
          <w:p>
            <w:pPr>
              <w:spacing w:after="0" w:line="264" w:lineRule="auto"/>
            </w:pPr>
            <w:r>
              <w:rPr>
                <w:b w:val="0"/>
                <w:sz w:val="19"/>
              </w:rPr>
              <w:t>binding_constraints、alternative_reason、validation_status、execution_status</w:t>
            </w:r>
          </w:p>
        </w:tc>
      </w:tr>
    </w:tbl>
    <w:p>
      <w:pPr>
        <w:spacing w:after="40" w:line="240" w:lineRule="auto"/>
      </w:pPr>
    </w:p>
    <w:p>
      <w:r>
        <w:rPr>
          <w:b w:val="0"/>
        </w:rPr>
        <w:t>输入原文件、快照、结果和导出包保留清晰版本关系；大地图用内容哈希和受控相对路径引用，不把服务器绝对路径泄露到用户接口。文件导入限制类型与体积、做压缩包路径检查，避免场景资料解析拖垮服务。</w:t>
      </w:r>
    </w:p>
    <w:p>
      <w:pPr>
        <w:pStyle w:val="Heading1"/>
      </w:pPr>
      <w:r>
        <w:t>附录B 算法目标和约束的开发说明</w:t>
      </w:r>
    </w:p>
    <w:p>
      <w:r>
        <w:rPr>
          <w:b w:val="0"/>
        </w:rPr>
        <w:t>建议实现时将任务分配、轨迹、物理量与资源时间表分别建模，再通过统一验证器组合。对于已确认且必须完成的箱件，每个箱件恰好属于一个被选中的运输架次；对于可选择的部分保障模式，要显式引入服务选择变量，并在首层目标处理短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8064"/>
      </w:tblGrid>
      <w:tr>
        <w:trPr>
          <w:cantSplit/>
          <w:tblHeader/>
        </w:trPr>
        <w:tc>
          <w:tcPr>
            <w:tcW w:type="dxa" w:w="1987"/>
            <w:vAlign w:val="center"/>
            <w:tcMar>
              <w:top w:w="80" w:type="dxa"/>
              <w:bottom w:w="80" w:type="dxa"/>
              <w:left w:w="95" w:type="dxa"/>
              <w:right w:w="95" w:type="dxa"/>
            </w:tcMar>
            <w:shd w:fill="DDEAF2"/>
          </w:tcPr>
          <w:p>
            <w:pPr>
              <w:spacing w:after="0" w:line="264" w:lineRule="auto"/>
              <w:jc w:val="center"/>
            </w:pPr>
            <w:r>
              <w:rPr>
                <w:b/>
                <w:sz w:val="19"/>
              </w:rPr>
              <w:t>数学对象</w:t>
            </w:r>
          </w:p>
        </w:tc>
        <w:tc>
          <w:tcPr>
            <w:tcW w:type="dxa" w:w="8064"/>
            <w:vAlign w:val="center"/>
            <w:tcMar>
              <w:top w:w="80" w:type="dxa"/>
              <w:bottom w:w="80" w:type="dxa"/>
              <w:left w:w="95" w:type="dxa"/>
              <w:right w:w="95" w:type="dxa"/>
            </w:tcMar>
            <w:shd w:fill="DDEAF2"/>
          </w:tcPr>
          <w:p>
            <w:pPr>
              <w:spacing w:after="0" w:line="264" w:lineRule="auto"/>
            </w:pPr>
            <w:r>
              <w:rPr>
                <w:b/>
                <w:sz w:val="19"/>
              </w:rPr>
              <w:t>建议定义</w:t>
            </w:r>
          </w:p>
        </w:tc>
      </w:tr>
      <w:tr>
        <w:trPr>
          <w:cantSplit/>
        </w:trPr>
        <w:tc>
          <w:tcPr>
            <w:tcW w:type="dxa" w:w="1987"/>
            <w:vAlign w:val="center"/>
            <w:tcMar>
              <w:top w:w="80" w:type="dxa"/>
              <w:bottom w:w="80" w:type="dxa"/>
              <w:left w:w="95" w:type="dxa"/>
              <w:right w:w="95" w:type="dxa"/>
            </w:tcMar>
            <w:shd w:fill="FFFFFF"/>
          </w:tcPr>
          <w:p>
            <w:pPr>
              <w:spacing w:after="0" w:line="264" w:lineRule="auto"/>
              <w:jc w:val="center"/>
            </w:pPr>
            <w:r>
              <w:rPr>
                <w:b w:val="0"/>
                <w:sz w:val="19"/>
              </w:rPr>
              <w:t>箱件集合B</w:t>
            </w:r>
          </w:p>
        </w:tc>
        <w:tc>
          <w:tcPr>
            <w:tcW w:type="dxa" w:w="8064"/>
            <w:vAlign w:val="center"/>
            <w:tcMar>
              <w:top w:w="80" w:type="dxa"/>
              <w:bottom w:w="80" w:type="dxa"/>
              <w:left w:w="95" w:type="dxa"/>
              <w:right w:w="95" w:type="dxa"/>
            </w:tcMar>
            <w:shd w:fill="FFFFFF"/>
          </w:tcPr>
          <w:p>
            <w:pPr>
              <w:spacing w:after="0" w:line="264" w:lineRule="auto"/>
            </w:pPr>
            <w:r>
              <w:rPr>
                <w:b w:val="0"/>
                <w:sz w:val="19"/>
              </w:rPr>
              <w:t>每个b有质量、体积、目的点、可用时刻、期望/硬截止。</w:t>
            </w:r>
          </w:p>
        </w:tc>
      </w:tr>
      <w:tr>
        <w:trPr>
          <w:cantSplit/>
        </w:trPr>
        <w:tc>
          <w:tcPr>
            <w:tcW w:type="dxa" w:w="1987"/>
            <w:vAlign w:val="center"/>
            <w:tcMar>
              <w:top w:w="80" w:type="dxa"/>
              <w:bottom w:w="80" w:type="dxa"/>
              <w:left w:w="95" w:type="dxa"/>
              <w:right w:w="95" w:type="dxa"/>
            </w:tcMar>
            <w:shd w:fill="F6F8FA"/>
          </w:tcPr>
          <w:p>
            <w:pPr>
              <w:spacing w:after="0" w:line="264" w:lineRule="auto"/>
              <w:jc w:val="center"/>
            </w:pPr>
            <w:r>
              <w:rPr>
                <w:b w:val="0"/>
                <w:sz w:val="19"/>
              </w:rPr>
              <w:t>机体U与电池K</w:t>
            </w:r>
          </w:p>
        </w:tc>
        <w:tc>
          <w:tcPr>
            <w:tcW w:type="dxa" w:w="8064"/>
            <w:vAlign w:val="center"/>
            <w:tcMar>
              <w:top w:w="80" w:type="dxa"/>
              <w:bottom w:w="80" w:type="dxa"/>
              <w:left w:w="95" w:type="dxa"/>
              <w:right w:w="95" w:type="dxa"/>
            </w:tcMar>
            <w:shd w:fill="F6F8FA"/>
          </w:tcPr>
          <w:p>
            <w:pPr>
              <w:spacing w:after="0" w:line="264" w:lineRule="auto"/>
            </w:pPr>
            <w:r>
              <w:rPr>
                <w:b w:val="0"/>
                <w:sz w:val="19"/>
              </w:rPr>
              <w:t>兼容集合、当前状态与位置、可用能量、释放时刻。</w:t>
            </w:r>
          </w:p>
        </w:tc>
      </w:tr>
      <w:tr>
        <w:trPr>
          <w:cantSplit/>
        </w:trPr>
        <w:tc>
          <w:tcPr>
            <w:tcW w:type="dxa" w:w="1987"/>
            <w:vAlign w:val="center"/>
            <w:tcMar>
              <w:top w:w="80" w:type="dxa"/>
              <w:bottom w:w="80" w:type="dxa"/>
              <w:left w:w="95" w:type="dxa"/>
              <w:right w:w="95" w:type="dxa"/>
            </w:tcMar>
            <w:shd w:fill="FFFFFF"/>
          </w:tcPr>
          <w:p>
            <w:pPr>
              <w:spacing w:after="0" w:line="264" w:lineRule="auto"/>
              <w:jc w:val="center"/>
            </w:pPr>
            <w:r>
              <w:rPr>
                <w:b w:val="0"/>
                <w:sz w:val="19"/>
              </w:rPr>
              <w:t>候选架次R</w:t>
            </w:r>
          </w:p>
        </w:tc>
        <w:tc>
          <w:tcPr>
            <w:tcW w:type="dxa" w:w="8064"/>
            <w:vAlign w:val="center"/>
            <w:tcMar>
              <w:top w:w="80" w:type="dxa"/>
              <w:bottom w:w="80" w:type="dxa"/>
              <w:left w:w="95" w:type="dxa"/>
              <w:right w:w="95" w:type="dxa"/>
            </w:tcMar>
            <w:shd w:fill="FFFFFF"/>
          </w:tcPr>
          <w:p>
            <w:pPr>
              <w:spacing w:after="0" w:line="264" w:lineRule="auto"/>
            </w:pPr>
            <w:r>
              <w:rPr>
                <w:b w:val="0"/>
                <w:sz w:val="19"/>
              </w:rPr>
              <w:t>箱件集合、访问序列、机型、分段时间/能量、通信需求。</w:t>
            </w:r>
          </w:p>
        </w:tc>
      </w:tr>
      <w:tr>
        <w:trPr>
          <w:cantSplit/>
        </w:trPr>
        <w:tc>
          <w:tcPr>
            <w:tcW w:type="dxa" w:w="1987"/>
            <w:vAlign w:val="center"/>
            <w:tcMar>
              <w:top w:w="80" w:type="dxa"/>
              <w:bottom w:w="80" w:type="dxa"/>
              <w:left w:w="95" w:type="dxa"/>
              <w:right w:w="95" w:type="dxa"/>
            </w:tcMar>
            <w:shd w:fill="F6F8FA"/>
          </w:tcPr>
          <w:p>
            <w:pPr>
              <w:spacing w:after="0" w:line="264" w:lineRule="auto"/>
              <w:jc w:val="center"/>
            </w:pPr>
            <w:r>
              <w:rPr>
                <w:b w:val="0"/>
                <w:sz w:val="19"/>
              </w:rPr>
              <w:t>决策变量</w:t>
            </w:r>
          </w:p>
        </w:tc>
        <w:tc>
          <w:tcPr>
            <w:tcW w:type="dxa" w:w="8064"/>
            <w:vAlign w:val="center"/>
            <w:tcMar>
              <w:top w:w="80" w:type="dxa"/>
              <w:bottom w:w="80" w:type="dxa"/>
              <w:left w:w="95" w:type="dxa"/>
              <w:right w:w="95" w:type="dxa"/>
            </w:tcMar>
            <w:shd w:fill="F6F8FA"/>
          </w:tcPr>
          <w:p>
            <w:pPr>
              <w:spacing w:after="0" w:line="264" w:lineRule="auto"/>
            </w:pPr>
            <w:r>
              <w:rPr>
                <w:b w:val="0"/>
                <w:sz w:val="19"/>
              </w:rPr>
              <w:t>选择架次、分配实体机/电池、开始时刻、中继服务窗口和选择的候选航路。</w:t>
            </w:r>
          </w:p>
        </w:tc>
      </w:tr>
      <w:tr>
        <w:trPr>
          <w:cantSplit/>
        </w:trPr>
        <w:tc>
          <w:tcPr>
            <w:tcW w:type="dxa" w:w="1987"/>
            <w:vAlign w:val="center"/>
            <w:tcMar>
              <w:top w:w="80" w:type="dxa"/>
              <w:bottom w:w="80" w:type="dxa"/>
              <w:left w:w="95" w:type="dxa"/>
              <w:right w:w="95" w:type="dxa"/>
            </w:tcMar>
            <w:shd w:fill="FFFFFF"/>
          </w:tcPr>
          <w:p>
            <w:pPr>
              <w:spacing w:after="0" w:line="264" w:lineRule="auto"/>
              <w:jc w:val="center"/>
            </w:pPr>
            <w:r>
              <w:rPr>
                <w:b w:val="0"/>
                <w:sz w:val="19"/>
              </w:rPr>
              <w:t>共同可行域</w:t>
            </w:r>
          </w:p>
        </w:tc>
        <w:tc>
          <w:tcPr>
            <w:tcW w:type="dxa" w:w="8064"/>
            <w:vAlign w:val="center"/>
            <w:tcMar>
              <w:top w:w="80" w:type="dxa"/>
              <w:bottom w:w="80" w:type="dxa"/>
              <w:left w:w="95" w:type="dxa"/>
              <w:right w:w="95" w:type="dxa"/>
            </w:tcMar>
            <w:shd w:fill="FFFFFF"/>
          </w:tcPr>
          <w:p>
            <w:pPr>
              <w:spacing w:after="0" w:line="264" w:lineRule="auto"/>
            </w:pPr>
            <w:r>
              <w:rPr>
                <w:b w:val="0"/>
                <w:sz w:val="19"/>
              </w:rPr>
              <w:t>唯一覆盖、库存守恒、物理限制、时间先后、资源容量、完整通信和模型内空间检查。</w:t>
            </w:r>
          </w:p>
        </w:tc>
      </w:tr>
      <w:tr>
        <w:trPr>
          <w:cantSplit/>
        </w:trPr>
        <w:tc>
          <w:tcPr>
            <w:tcW w:type="dxa" w:w="1987"/>
            <w:vAlign w:val="center"/>
            <w:tcMar>
              <w:top w:w="80" w:type="dxa"/>
              <w:bottom w:w="80" w:type="dxa"/>
              <w:left w:w="95" w:type="dxa"/>
              <w:right w:w="95" w:type="dxa"/>
            </w:tcMar>
            <w:shd w:fill="F6F8FA"/>
          </w:tcPr>
          <w:p>
            <w:pPr>
              <w:spacing w:after="0" w:line="264" w:lineRule="auto"/>
              <w:jc w:val="center"/>
            </w:pPr>
            <w:r>
              <w:rPr>
                <w:b w:val="0"/>
                <w:sz w:val="19"/>
              </w:rPr>
              <w:t>优化顺序</w:t>
            </w:r>
          </w:p>
        </w:tc>
        <w:tc>
          <w:tcPr>
            <w:tcW w:type="dxa" w:w="8064"/>
            <w:vAlign w:val="center"/>
            <w:tcMar>
              <w:top w:w="80" w:type="dxa"/>
              <w:bottom w:w="80" w:type="dxa"/>
              <w:left w:w="95" w:type="dxa"/>
              <w:right w:w="95" w:type="dxa"/>
            </w:tcMar>
            <w:shd w:fill="F6F8FA"/>
          </w:tcPr>
          <w:p>
            <w:pPr>
              <w:spacing w:after="0" w:line="264" w:lineRule="auto"/>
            </w:pPr>
            <w:r>
              <w:rPr>
                <w:b w:val="0"/>
                <w:sz w:val="19"/>
              </w:rPr>
              <w:t>硬约束优先；必须保障集合与截止优先；再优化时间、费用、基本保障与计划变化。</w:t>
            </w:r>
          </w:p>
        </w:tc>
      </w:tr>
    </w:tbl>
    <w:p>
      <w:pPr>
        <w:spacing w:after="40" w:line="240" w:lineRule="auto"/>
      </w:pPr>
    </w:p>
    <w:p>
      <w:r>
        <w:rPr>
          <w:b w:val="0"/>
        </w:rPr>
        <w:t>开发公式的量纲约定：单机可用能量由额定能量、SOH与出发SOC得到；架次内各阶段能耗和额外储备共用相同能量单位；充电功率乘持续时间后注意秒与小时转换。对整数求解，持续和占用时间保守向上取整、截止保守向下取整，输出用原始量重算并验证。</w:t>
      </w:r>
    </w:p>
    <w:p>
      <w:r>
        <w:rPr>
          <w:b w:val="0"/>
        </w:rPr>
        <w:t>稳健版本的一个目标结构是：在共同可行域和必须保障层结果固定后，对归一化的完成时间、费用、基本保障时间、尾部服务损失和计划变更做加权，或用ε约束分阶段求解。归一化基准固定于同一场景的参考上下界，不随候选集合变化；如果首层没有最优证据，只能说明后续候选保持了当前找到的保障水平。</w:t>
      </w:r>
    </w:p>
    <w:p>
      <w:r>
        <w:rPr>
          <w:b w:val="0"/>
        </w:rPr>
        <w:t>计划变更代价推荐显式区分“换机”“起飞时刻变化”“重新装卸”和“中继任务变动”。某架次因为地图更新已经失效时，不能为了减小变更代价继续保留。候选路径近似、有限网格、有限中继位置以及不确定参数的假设都应写入模型范围。</w:t>
      </w:r>
    </w:p>
    <w:p>
      <w:pPr>
        <w:pStyle w:val="Heading1"/>
      </w:pPr>
      <w:r>
        <w:t>附录C Codex对接任务要求</w:t>
      </w:r>
    </w:p>
    <w:p>
      <w:r>
        <w:rPr>
          <w:b w:val="0"/>
        </w:rPr>
        <w:t>团队确认范围后，可将以下要求与原始工程、数据和本方案一起交给Codex。建议在原项目的独立分支上工作，保留既有可复现实验配置。先完成接口与真实数据流程，再按完成情况加入后续模块。</w:t>
      </w:r>
    </w:p>
    <w:p>
      <w:pPr>
        <w:pStyle w:val="Heading2"/>
      </w:pPr>
      <w:r>
        <w:t>C1 第一阶段 核验并封装原算法</w:t>
      </w:r>
    </w:p>
    <w:p>
      <w:r>
        <w:rPr>
          <w:b w:val="0"/>
        </w:rPr>
        <w:t>读取仓库说明、现有输入、完整求解入口和检查脚本；不要重写已经正确的物理计算。先用原题场景运行一次，记录软件版本、时间预算、实际结果和已知限制。输出统一Scenario、Plan和Validation数据结构；新增可配置求解预算与状态返回。保持原题基准模式，新增通用模式时明确哪些假设改变。</w:t>
      </w:r>
    </w:p>
    <w:p>
      <w:r>
        <w:rPr>
          <w:b w:val="0"/>
        </w:rPr>
        <w:t>验收为：命令行读取一份场景数据，输出逐箱、逐机、逐电池、逐中继安排及独立检查；费用未配置时不能伪造人民币；没有解时输出准确状态。若完整数据或代码缺失，列出需要补齐的具体文件，并先做不依赖它们的数据和界面任务。</w:t>
      </w:r>
    </w:p>
    <w:p>
      <w:pPr>
        <w:pStyle w:val="Heading2"/>
      </w:pPr>
      <w:r>
        <w:t>C2 第二阶段 实现三页系统</w:t>
      </w:r>
    </w:p>
    <w:p>
      <w:r>
        <w:rPr>
          <w:b w:val="0"/>
        </w:rPr>
        <w:t>按第13至15章实现导入、快照、异步求解、地图表格甘特联动、方案对比与导出。前端指标只使用真实后端结果，mock数据只用于明确标记的开发示例。所有接口包含场景版本和错误结构；静态资源和演示地图可离线使用。先交付一个场景端到端运行，再迭代美观。</w:t>
      </w:r>
    </w:p>
    <w:p>
      <w:pPr>
        <w:pStyle w:val="Heading2"/>
      </w:pPr>
      <w:r>
        <w:t>C3 第三阶段 增加一个动态事件回路</w:t>
      </w:r>
    </w:p>
    <w:p>
      <w:r>
        <w:rPr>
          <w:b w:val="0"/>
        </w:rPr>
        <w:t>首先实现未起飞机体退出或电池退出，建立影响集合并对未来预约做局部修复。保留已完成、已装载和在途事实；确认前重新校验当前版本。输出重规划用时、改派清单和未满足需求；旧计划仍可追溯。至少做一次原计划受事件影响失效、修复后通过检查的可复现实验。</w:t>
      </w:r>
    </w:p>
    <w:p>
      <w:pPr>
        <w:pStyle w:val="Heading2"/>
      </w:pPr>
      <w:r>
        <w:t>C4 第四阶段 完整版本研发</w:t>
      </w:r>
    </w:p>
    <w:p>
      <w:r>
        <w:rPr>
          <w:b w:val="0"/>
        </w:rPr>
        <w:t>依据实验瓶颈选择稳定性代价、充电容量、情景余量和学习邻域选择。每次只加一个可解释变化，保留相同预算对照。训练测试按完整场景划分；不能让神经模型绕过检查器。真机和高精度影像模块单独适配和验收，不阻塞核心系统。</w:t>
      </w:r>
    </w:p>
    <w:p>
      <w:pPr>
        <w:pStyle w:val="Heading2"/>
      </w:pPr>
      <w:r>
        <w:t>C5 每次交付都要返回的内容</w:t>
      </w:r>
    </w:p>
    <w:p>
      <w:pPr>
        <w:pStyle w:val="ListBullet"/>
      </w:pPr>
      <w:r>
        <w:rPr>
          <w:b w:val="0"/>
        </w:rPr>
        <w:t>具体完成了哪些用户流程，哪些仍是界面样例或规划。</w:t>
      </w:r>
    </w:p>
    <w:p>
      <w:pPr>
        <w:pStyle w:val="ListBullet"/>
      </w:pPr>
      <w:r>
        <w:rPr>
          <w:b w:val="0"/>
        </w:rPr>
        <w:t>如何启动、加载哪个示例、怎样触发事件和导出。</w:t>
      </w:r>
    </w:p>
    <w:p>
      <w:pPr>
        <w:pStyle w:val="ListBullet"/>
      </w:pPr>
      <w:r>
        <w:rPr>
          <w:b w:val="0"/>
        </w:rPr>
        <w:t>实际运行了哪些检查，结果与限制是什么。</w:t>
      </w:r>
    </w:p>
    <w:p>
      <w:pPr>
        <w:pStyle w:val="ListBullet"/>
      </w:pPr>
      <w:r>
        <w:rPr>
          <w:b w:val="0"/>
        </w:rPr>
        <w:t>关键文件与数据契约的变化，是否影响原有基准。</w:t>
      </w:r>
    </w:p>
    <w:p>
      <w:pPr>
        <w:pStyle w:val="ListBullet"/>
      </w:pPr>
      <w:r>
        <w:rPr>
          <w:b w:val="0"/>
        </w:rPr>
        <w:t>下一步只列当前真正阻碍验收的问题，不继续扩张功能。</w:t>
      </w:r>
    </w:p>
    <w:p>
      <w:pPr>
        <w:pStyle w:val="Heading1"/>
      </w:pPr>
      <w:r>
        <w:t>附录D 队伍讨论决策清单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80" w:type="dxa"/>
              <w:bottom w:w="80" w:type="dxa"/>
              <w:left w:w="95" w:type="dxa"/>
              <w:right w:w="95" w:type="dxa"/>
            </w:tcMar>
            <w:shd w:fill="DDEAF2"/>
          </w:tcPr>
          <w:p>
            <w:pPr>
              <w:spacing w:after="0" w:line="264" w:lineRule="auto"/>
              <w:jc w:val="center"/>
            </w:pPr>
            <w:r>
              <w:rPr>
                <w:b/>
                <w:sz w:val="19"/>
              </w:rPr>
              <w:t>需要确定的事项</w:t>
            </w:r>
          </w:p>
        </w:tc>
        <w:tc>
          <w:tcPr>
            <w:tcW w:type="dxa" w:w="8035"/>
            <w:vAlign w:val="center"/>
            <w:tcMar>
              <w:top w:w="80" w:type="dxa"/>
              <w:bottom w:w="80" w:type="dxa"/>
              <w:left w:w="95" w:type="dxa"/>
              <w:right w:w="95" w:type="dxa"/>
            </w:tcMar>
            <w:shd w:fill="DDEAF2"/>
          </w:tcPr>
          <w:p>
            <w:pPr>
              <w:spacing w:after="0" w:line="264" w:lineRule="auto"/>
            </w:pPr>
            <w:r>
              <w:rPr>
                <w:b/>
                <w:sz w:val="19"/>
              </w:rPr>
              <w:t>建议默认选择</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参赛范围</w:t>
            </w:r>
          </w:p>
        </w:tc>
        <w:tc>
          <w:tcPr>
            <w:tcW w:type="dxa" w:w="8035"/>
            <w:vAlign w:val="center"/>
            <w:tcMar>
              <w:top w:w="80" w:type="dxa"/>
              <w:bottom w:w="80" w:type="dxa"/>
              <w:left w:w="95" w:type="dxa"/>
              <w:right w:w="95" w:type="dxa"/>
            </w:tcMar>
            <w:shd w:fill="FFFFFF"/>
          </w:tcPr>
          <w:p>
            <w:pPr>
              <w:spacing w:after="0" w:line="264" w:lineRule="auto"/>
            </w:pPr>
            <w:r>
              <w:rPr>
                <w:b w:val="0"/>
                <w:sz w:val="19"/>
              </w:rPr>
              <w:t>以所附2026本届指南为准倒排，完成报名与作品复用边界确认。</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场景</w:t>
            </w:r>
          </w:p>
        </w:tc>
        <w:tc>
          <w:tcPr>
            <w:tcW w:type="dxa" w:w="8035"/>
            <w:vAlign w:val="center"/>
            <w:tcMar>
              <w:top w:w="80" w:type="dxa"/>
              <w:bottom w:w="80" w:type="dxa"/>
              <w:left w:w="95" w:type="dxa"/>
              <w:right w:w="95" w:type="dxa"/>
            </w:tcMar>
            <w:shd w:fill="F6F8FA"/>
          </w:tcPr>
          <w:p>
            <w:pPr>
              <w:spacing w:after="0" w:line="264" w:lineRule="auto"/>
            </w:pPr>
            <w:r>
              <w:rPr>
                <w:b w:val="0"/>
                <w:sz w:val="19"/>
              </w:rPr>
              <w:t>县域洪涝断路的物资投送，单基地，保留运输通信耦合。</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原工程</w:t>
            </w:r>
          </w:p>
        </w:tc>
        <w:tc>
          <w:tcPr>
            <w:tcW w:type="dxa" w:w="8035"/>
            <w:vAlign w:val="center"/>
            <w:tcMar>
              <w:top w:w="80" w:type="dxa"/>
              <w:bottom w:w="80" w:type="dxa"/>
              <w:left w:w="95" w:type="dxa"/>
              <w:right w:w="95" w:type="dxa"/>
            </w:tcMar>
            <w:shd w:fill="FFFFFF"/>
          </w:tcPr>
          <w:p>
            <w:pPr>
              <w:spacing w:after="0" w:line="264" w:lineRule="auto"/>
            </w:pPr>
            <w:r>
              <w:rPr>
                <w:b w:val="0"/>
                <w:sz w:val="19"/>
              </w:rPr>
              <w:t>尽快补齐原始5份Excel、DEM、全部代码和结果，先跑通。</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首版动态事件</w:t>
            </w:r>
          </w:p>
        </w:tc>
        <w:tc>
          <w:tcPr>
            <w:tcW w:type="dxa" w:w="8035"/>
            <w:vAlign w:val="center"/>
            <w:tcMar>
              <w:top w:w="80" w:type="dxa"/>
              <w:bottom w:w="80" w:type="dxa"/>
              <w:left w:w="95" w:type="dxa"/>
              <w:right w:w="95" w:type="dxa"/>
            </w:tcMar>
            <w:shd w:fill="F6F8FA"/>
          </w:tcPr>
          <w:p>
            <w:pPr>
              <w:spacing w:after="0" w:line="264" w:lineRule="auto"/>
            </w:pPr>
            <w:r>
              <w:rPr>
                <w:b w:val="0"/>
                <w:sz w:val="19"/>
              </w:rPr>
              <w:t>优先未起飞设备退出，其次紧急插单和未来航段封控。</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算法主线</w:t>
            </w:r>
          </w:p>
        </w:tc>
        <w:tc>
          <w:tcPr>
            <w:tcW w:type="dxa" w:w="8035"/>
            <w:vAlign w:val="center"/>
            <w:tcMar>
              <w:top w:w="80" w:type="dxa"/>
              <w:bottom w:w="80" w:type="dxa"/>
              <w:left w:w="95" w:type="dxa"/>
              <w:right w:w="95" w:type="dxa"/>
            </w:tcMar>
            <w:shd w:fill="FFFFFF"/>
          </w:tcPr>
          <w:p>
            <w:pPr>
              <w:spacing w:after="0" w:line="264" w:lineRule="auto"/>
            </w:pPr>
            <w:r>
              <w:rPr>
                <w:b w:val="0"/>
                <w:sz w:val="19"/>
              </w:rPr>
              <w:t>限时可行解、依赖范围局部修复和独立检查。</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AI选择</w:t>
            </w:r>
          </w:p>
        </w:tc>
        <w:tc>
          <w:tcPr>
            <w:tcW w:type="dxa" w:w="8035"/>
            <w:vAlign w:val="center"/>
            <w:tcMar>
              <w:top w:w="80" w:type="dxa"/>
              <w:bottom w:w="80" w:type="dxa"/>
              <w:left w:w="95" w:type="dxa"/>
              <w:right w:w="95" w:type="dxa"/>
            </w:tcMar>
            <w:shd w:fill="F6F8FA"/>
          </w:tcPr>
          <w:p>
            <w:pPr>
              <w:spacing w:after="0" w:line="264" w:lineRule="auto"/>
            </w:pPr>
            <w:r>
              <w:rPr>
                <w:b w:val="0"/>
                <w:sz w:val="19"/>
              </w:rPr>
              <w:t>完整版本先做学习辅助邻域选择；真实日志到位后再做能耗预测。</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界面与部署</w:t>
            </w:r>
          </w:p>
        </w:tc>
        <w:tc>
          <w:tcPr>
            <w:tcW w:type="dxa" w:w="8035"/>
            <w:vAlign w:val="center"/>
            <w:tcMar>
              <w:top w:w="80" w:type="dxa"/>
              <w:bottom w:w="80" w:type="dxa"/>
              <w:left w:w="95" w:type="dxa"/>
              <w:right w:w="95" w:type="dxa"/>
            </w:tcMar>
            <w:shd w:fill="FFFFFF"/>
          </w:tcPr>
          <w:p>
            <w:pPr>
              <w:spacing w:after="0" w:line="264" w:lineRule="auto"/>
            </w:pPr>
            <w:r>
              <w:rPr>
                <w:b w:val="0"/>
                <w:sz w:val="19"/>
              </w:rPr>
              <w:t>本地三页浅色工作台，二维地图加剖面与甘特，不依赖4090。</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指标</w:t>
            </w:r>
          </w:p>
        </w:tc>
        <w:tc>
          <w:tcPr>
            <w:tcW w:type="dxa" w:w="8035"/>
            <w:vAlign w:val="center"/>
            <w:tcMar>
              <w:top w:w="80" w:type="dxa"/>
              <w:bottom w:w="80" w:type="dxa"/>
              <w:left w:w="95" w:type="dxa"/>
              <w:right w:w="95" w:type="dxa"/>
            </w:tcMar>
            <w:shd w:fill="F6F8FA"/>
          </w:tcPr>
          <w:p>
            <w:pPr>
              <w:spacing w:after="0" w:line="264" w:lineRule="auto"/>
            </w:pPr>
            <w:r>
              <w:rPr>
                <w:b w:val="0"/>
                <w:sz w:val="19"/>
              </w:rPr>
              <w:t>选关键保障、首个可行响应、资源冲突、方案变化与能耗等3至5项作为正式指标。</w:t>
            </w:r>
          </w:p>
        </w:tc>
      </w:tr>
      <w:tr>
        <w:trPr>
          <w:cantSplit/>
        </w:trPr>
        <w:tc>
          <w:tcPr>
            <w:tcW w:type="dxa" w:w="2016"/>
            <w:vAlign w:val="center"/>
            <w:tcMar>
              <w:top w:w="80" w:type="dxa"/>
              <w:bottom w:w="80" w:type="dxa"/>
              <w:left w:w="95" w:type="dxa"/>
              <w:right w:w="95" w:type="dxa"/>
            </w:tcMar>
            <w:shd w:fill="FFFFFF"/>
          </w:tcPr>
          <w:p>
            <w:pPr>
              <w:spacing w:after="0" w:line="264" w:lineRule="auto"/>
              <w:jc w:val="center"/>
            </w:pPr>
            <w:r>
              <w:rPr>
                <w:b w:val="0"/>
                <w:sz w:val="19"/>
              </w:rPr>
              <w:t>试点</w:t>
            </w:r>
          </w:p>
        </w:tc>
        <w:tc>
          <w:tcPr>
            <w:tcW w:type="dxa" w:w="8035"/>
            <w:vAlign w:val="center"/>
            <w:tcMar>
              <w:top w:w="80" w:type="dxa"/>
              <w:bottom w:w="80" w:type="dxa"/>
              <w:left w:w="95" w:type="dxa"/>
              <w:right w:w="95" w:type="dxa"/>
            </w:tcMar>
            <w:shd w:fill="FFFFFF"/>
          </w:tcPr>
          <w:p>
            <w:pPr>
              <w:spacing w:after="0" w:line="264" w:lineRule="auto"/>
            </w:pPr>
            <w:r>
              <w:rPr>
                <w:b w:val="0"/>
                <w:sz w:val="19"/>
              </w:rPr>
              <w:t>优先联系真实调度或救援人员做访谈和演练流程评估，记录反馈。</w:t>
            </w:r>
          </w:p>
        </w:tc>
      </w:tr>
      <w:tr>
        <w:trPr>
          <w:cantSplit/>
        </w:trPr>
        <w:tc>
          <w:tcPr>
            <w:tcW w:type="dxa" w:w="2016"/>
            <w:vAlign w:val="center"/>
            <w:tcMar>
              <w:top w:w="80" w:type="dxa"/>
              <w:bottom w:w="80" w:type="dxa"/>
              <w:left w:w="95" w:type="dxa"/>
              <w:right w:w="95" w:type="dxa"/>
            </w:tcMar>
            <w:shd w:fill="F6F8FA"/>
          </w:tcPr>
          <w:p>
            <w:pPr>
              <w:spacing w:after="0" w:line="264" w:lineRule="auto"/>
              <w:jc w:val="center"/>
            </w:pPr>
            <w:r>
              <w:rPr>
                <w:b w:val="0"/>
                <w:sz w:val="19"/>
              </w:rPr>
              <w:t>提交范围</w:t>
            </w:r>
          </w:p>
        </w:tc>
        <w:tc>
          <w:tcPr>
            <w:tcW w:type="dxa" w:w="8035"/>
            <w:vAlign w:val="center"/>
            <w:tcMar>
              <w:top w:w="80" w:type="dxa"/>
              <w:bottom w:w="80" w:type="dxa"/>
              <w:left w:w="95" w:type="dxa"/>
              <w:right w:w="95" w:type="dxa"/>
            </w:tcMar>
            <w:shd w:fill="F6F8FA"/>
          </w:tcPr>
          <w:p>
            <w:pPr>
              <w:spacing w:after="0" w:line="264" w:lineRule="auto"/>
            </w:pPr>
            <w:r>
              <w:rPr>
                <w:b w:val="0"/>
                <w:sz w:val="19"/>
              </w:rPr>
              <w:t>只写已实现和已验证的内容；长期路线独立列为规划。</w:t>
            </w:r>
          </w:p>
        </w:tc>
      </w:tr>
    </w:tbl>
    <w:p>
      <w:pPr>
        <w:spacing w:after="40" w:line="240" w:lineRule="auto"/>
      </w:pPr>
    </w:p>
    <w:sectPr w:rsidR="00FC693F" w:rsidRPr="0006063C" w:rsidSect="00034616">
      <w:footerReference w:type="default" r:id="rId9"/>
      <w:pgSz w:w="12240" w:h="15840"/>
      <w:pgMar w:top="1037" w:right="1094" w:bottom="1008" w:left="109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无人机救援调度系统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Noto Sans CJK SC" w:hAnsi="Noto Sans CJK SC" w:eastAsia="Noto Sans CJK SC" w:cs="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s="Noto Sans CJK SC"/>
      <w:color w:val="000000"/>
    </w:rPr>
  </w:style>
  <w:style w:type="character" w:customStyle="1" w:styleId="HeaderChar">
    <w:name w:val="Header Char"/>
    <w:basedOn w:val="DefaultParagraphFont"/>
    <w:link w:val="Header"/>
    <w:uiPriority w:val="99"/>
    <w:rsid w:val="00E618BF"/>
    <w:rPr>
      <w:rFonts w:ascii="Noto Sans CJK SC" w:hAnsi="Noto Sans CJK SC" w:eastAsia="Noto Sans CJK SC" w:cs="Noto Sans CJK SC"/>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s="Noto Sans CJK SC"/>
      <w:color w:val="000000"/>
    </w:rPr>
  </w:style>
  <w:style w:type="character" w:customStyle="1" w:styleId="FooterChar">
    <w:name w:val="Footer Char"/>
    <w:basedOn w:val="DefaultParagraphFont"/>
    <w:link w:val="Footer"/>
    <w:uiPriority w:val="99"/>
    <w:rsid w:val="00E618BF"/>
    <w:rPr>
      <w:rFonts w:ascii="Noto Sans CJK SC" w:hAnsi="Noto Sans CJK SC" w:eastAsia="Noto Sans CJK SC" w:cs="Noto Sans CJK SC"/>
      <w:color w:val="000000"/>
    </w:rPr>
  </w:style>
  <w:style w:type="paragraph" w:styleId="Heading1">
    <w:name w:val="heading 1"/>
    <w:basedOn w:val="Normal"/>
    <w:next w:val="Normal"/>
    <w:link w:val="Heading1Char"/>
    <w:uiPriority w:val="9"/>
    <w:qFormat/>
    <w:rsid w:val="00FC693F"/>
    <w:pPr>
      <w:keepNext/>
      <w:keepLines/>
      <w:spacing w:before="300" w:after="140"/>
      <w:outlineLvl w:val="0"/>
    </w:pPr>
    <w:rPr>
      <w:rFonts w:ascii="Noto Sans CJK SC" w:hAnsi="Noto Sans CJK SC" w:eastAsia="Noto Sans CJK SC" w:cs="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Noto Sans CJK SC" w:hAnsi="Noto Sans CJK SC" w:eastAsia="Noto Sans CJK SC" w:cs="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Noto Sans CJK SC" w:hAnsi="Noto Sans CJK SC" w:eastAsia="Noto Sans CJK SC" w:cs="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CJK SC" w:hAnsi="Noto Sans CJK SC" w:eastAsia="Noto Sans CJK SC" w:cs="Noto Sans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SC" w:hAnsi="Noto Sans CJK SC" w:eastAsia="Noto Sans CJK SC" w:cs="Noto Sans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SC" w:hAnsi="Noto Sans CJK SC" w:eastAsia="Noto Sans CJK SC" w:cs="Noto Sans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SC" w:hAnsi="Noto Sans CJK SC" w:eastAsia="Noto Sans CJK SC" w:cs="Noto Sans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SC" w:hAnsi="Noto Sans CJK SC" w:eastAsia="Noto Sans CJK SC" w:cs="Noto Sans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SC" w:hAnsi="Noto Sans CJK SC" w:eastAsia="Noto Sans CJK SC" w:cs="Noto Sans CJK SC"/>
      <w:i/>
      <w:iCs/>
      <w:color w:val="000000"/>
      <w:sz w:val="20"/>
      <w:szCs w:val="20"/>
    </w:rPr>
  </w:style>
  <w:style w:type="character" w:default="1" w:styleId="DefaultParagraphFont">
    <w:name w:val="Default Paragraph Font"/>
    <w:uiPriority w:val="1"/>
    <w:semiHidden/>
    <w:unhideWhenUsed/>
    <w:rPr>
      <w:rFonts w:ascii="Noto Sans CJK SC" w:hAnsi="Noto Sans CJK SC" w:eastAsia="Noto Sans CJK SC" w:cs="Noto Sans CJK SC"/>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s="Noto Sans CJK SC"/>
      <w:color w:val="000000"/>
    </w:rPr>
  </w:style>
  <w:style w:type="character" w:customStyle="1" w:styleId="Heading1Char">
    <w:name w:val="Heading 1 Char"/>
    <w:basedOn w:val="DefaultParagraphFont"/>
    <w:link w:val="Heading1"/>
    <w:uiPriority w:val="9"/>
    <w:rsid w:val="00FC693F"/>
    <w:rPr>
      <w:rFonts w:ascii="Noto Sans CJK SC" w:hAnsi="Noto Sans CJK SC" w:eastAsia="Noto Sans CJK SC" w:cs="Noto Sans CJK SC"/>
      <w:b/>
      <w:bCs/>
      <w:color w:val="000000"/>
      <w:sz w:val="28"/>
      <w:szCs w:val="28"/>
    </w:rPr>
  </w:style>
  <w:style w:type="character" w:customStyle="1" w:styleId="Heading2Char">
    <w:name w:val="Heading 2 Char"/>
    <w:basedOn w:val="DefaultParagraphFont"/>
    <w:link w:val="Heading2"/>
    <w:uiPriority w:val="9"/>
    <w:rsid w:val="00FC693F"/>
    <w:rPr>
      <w:rFonts w:ascii="Noto Sans CJK SC" w:hAnsi="Noto Sans CJK SC" w:eastAsia="Noto Sans CJK SC" w:cs="Noto Sans CJK SC"/>
      <w:b/>
      <w:bCs/>
      <w:color w:val="000000"/>
      <w:sz w:val="26"/>
      <w:szCs w:val="26"/>
    </w:rPr>
  </w:style>
  <w:style w:type="character" w:customStyle="1" w:styleId="Heading3Char">
    <w:name w:val="Heading 3 Char"/>
    <w:basedOn w:val="DefaultParagraphFont"/>
    <w:link w:val="Heading3"/>
    <w:uiPriority w:val="9"/>
    <w:rsid w:val="00FC693F"/>
    <w:rPr>
      <w:rFonts w:ascii="Noto Sans CJK SC" w:hAnsi="Noto Sans CJK SC" w:eastAsia="Noto Sans CJK SC" w:cs="Noto Sans CJK SC"/>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Noto Sans CJK SC" w:hAnsi="Noto Sans CJK SC" w:eastAsia="Noto Sans CJK SC" w:cs="Noto Sans CJK SC"/>
      <w:b/>
      <w:color w:val="000000"/>
      <w:spacing w:val="5"/>
      <w:kern w:val="28"/>
      <w:sz w:val="50"/>
      <w:szCs w:val="52"/>
    </w:rPr>
  </w:style>
  <w:style w:type="character" w:customStyle="1" w:styleId="TitleChar">
    <w:name w:val="Title Char"/>
    <w:basedOn w:val="DefaultParagraphFont"/>
    <w:link w:val="Title"/>
    <w:uiPriority w:val="10"/>
    <w:rsid w:val="00FC693F"/>
    <w:rPr>
      <w:rFonts w:ascii="Noto Sans CJK SC" w:hAnsi="Noto Sans CJK SC" w:eastAsia="Noto Sans CJK SC" w:cs="Noto Sans CJK SC"/>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Noto Sans CJK SC" w:hAnsi="Noto Sans CJK SC" w:eastAsia="Noto Sans CJK SC" w:cs="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Noto Sans CJK SC" w:hAnsi="Noto Sans CJK SC" w:eastAsia="Noto Sans CJK SC" w:cs="Noto Sans CJK SC"/>
      <w:i/>
      <w:iCs/>
      <w:color w:val="000000"/>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color w:val="000000"/>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s="Noto Sans CJK SC"/>
      <w:color w:val="000000"/>
    </w:rPr>
  </w:style>
  <w:style w:type="character" w:customStyle="1" w:styleId="BodyTextChar">
    <w:name w:val="Body Text Char"/>
    <w:basedOn w:val="DefaultParagraphFont"/>
    <w:link w:val="BodyText"/>
    <w:uiPriority w:val="99"/>
    <w:rsid w:val="00AA1D8D"/>
    <w:rPr>
      <w:rFonts w:ascii="Noto Sans CJK SC" w:hAnsi="Noto Sans CJK SC" w:eastAsia="Noto Sans CJK SC" w:cs="Noto Sans CJK SC"/>
      <w:color w:val="000000"/>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s="Noto Sans CJK SC"/>
      <w:color w:val="000000"/>
    </w:rPr>
  </w:style>
  <w:style w:type="character" w:customStyle="1" w:styleId="BodyText2Char">
    <w:name w:val="Body Text 2 Char"/>
    <w:basedOn w:val="DefaultParagraphFont"/>
    <w:link w:val="BodyText2"/>
    <w:uiPriority w:val="99"/>
    <w:rsid w:val="00AA1D8D"/>
    <w:rPr>
      <w:rFonts w:ascii="Noto Sans CJK SC" w:hAnsi="Noto Sans CJK SC" w:eastAsia="Noto Sans CJK SC" w:cs="Noto Sans CJK SC"/>
      <w:color w:val="000000"/>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s="Noto Sans CJK SC"/>
      <w:color w:val="000000"/>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cs="Noto Sans CJK SC"/>
      <w:color w:val="000000"/>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s="Noto Sans CJK SC"/>
      <w:color w:val="000000"/>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s="Noto Sans CJK SC"/>
      <w:color w:val="000000"/>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s="Noto Sans CJK SC"/>
      <w:color w:val="000000"/>
    </w:rPr>
  </w:style>
  <w:style w:type="paragraph" w:styleId="ListBullet">
    <w:name w:val="List Bullet"/>
    <w:basedOn w:val="Normal"/>
    <w:uiPriority w:val="99"/>
    <w:unhideWhenUsed/>
    <w:rsid w:val="00326F90"/>
    <w:pPr>
      <w:numPr>
        <w:numId w:val="1"/>
      </w:numPr>
      <w:spacing w:line="271" w:lineRule="auto" w:after="80"/>
      <w:contextualSpacing/>
    </w:pPr>
    <w:rPr>
      <w:rFonts w:ascii="Noto Sans CJK SC" w:hAnsi="Noto Sans CJK SC" w:eastAsia="Noto Sans CJK SC" w:cs="Noto Sans CJK SC"/>
      <w:color w:val="000000"/>
      <w:sz w:val="22"/>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color w:val="000000"/>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s="Noto Sans CJK SC"/>
      <w:color w:val="000000"/>
    </w:rPr>
  </w:style>
  <w:style w:type="paragraph" w:styleId="ListNumber">
    <w:name w:val="List Number"/>
    <w:basedOn w:val="Normal"/>
    <w:uiPriority w:val="99"/>
    <w:unhideWhenUsed/>
    <w:rsid w:val="00326F90"/>
    <w:pPr>
      <w:numPr>
        <w:numId w:val="5"/>
      </w:numPr>
      <w:spacing w:line="271" w:lineRule="auto" w:after="80"/>
      <w:contextualSpacing/>
    </w:pPr>
    <w:rPr>
      <w:rFonts w:ascii="Noto Sans CJK SC" w:hAnsi="Noto Sans CJK SC" w:eastAsia="Noto Sans CJK SC" w:cs="Noto Sans CJK SC"/>
      <w:color w:val="000000"/>
      <w:sz w:val="22"/>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color w:val="000000"/>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s="Noto Sans CJK SC"/>
      <w:color w:val="000000"/>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s="Noto Sans CJK SC"/>
      <w:color w:val="000000"/>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s="Noto Sans CJK SC"/>
      <w:color w:val="000000"/>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s="Noto Sans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s="Noto Sans CJK SC"/>
      <w:color w:val="000000"/>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color w:val="000000"/>
      <w:sz w:val="20"/>
      <w:szCs w:val="20"/>
    </w:rPr>
  </w:style>
  <w:style w:type="paragraph" w:styleId="Quote">
    <w:name w:val="Quote"/>
    <w:basedOn w:val="Normal"/>
    <w:next w:val="Normal"/>
    <w:link w:val="QuoteChar"/>
    <w:uiPriority w:val="29"/>
    <w:qFormat/>
    <w:rsid w:val="00FC693F"/>
    <w:rPr>
      <w:rFonts w:ascii="Noto Sans CJK SC" w:hAnsi="Noto Sans CJK SC" w:eastAsia="Noto Sans CJK SC" w:cs="Noto Sans CJK SC"/>
      <w:i/>
      <w:iCs/>
      <w:color w:val="000000"/>
    </w:rPr>
  </w:style>
  <w:style w:type="character" w:customStyle="1" w:styleId="QuoteChar">
    <w:name w:val="Quote Char"/>
    <w:basedOn w:val="DefaultParagraphFont"/>
    <w:link w:val="Quote"/>
    <w:uiPriority w:val="29"/>
    <w:rsid w:val="00FC693F"/>
    <w:rPr>
      <w:rFonts w:ascii="Noto Sans CJK SC" w:hAnsi="Noto Sans CJK SC" w:eastAsia="Noto Sans CJK SC" w:cs="Noto Sans CJK SC"/>
      <w:i/>
      <w:iCs/>
      <w:color w:val="000000"/>
    </w:rPr>
  </w:style>
  <w:style w:type="character" w:customStyle="1" w:styleId="Heading4Char">
    <w:name w:val="Heading 4 Char"/>
    <w:basedOn w:val="DefaultParagraphFont"/>
    <w:link w:val="Heading4"/>
    <w:uiPriority w:val="9"/>
    <w:semiHidden/>
    <w:rsid w:val="00FC693F"/>
    <w:rPr>
      <w:rFonts w:ascii="Noto Sans CJK SC" w:hAnsi="Noto Sans CJK SC" w:eastAsia="Noto Sans CJK SC" w:cs="Noto Sans CJK SC"/>
      <w:b/>
      <w:bCs/>
      <w:i/>
      <w:iCs/>
      <w:color w:val="000000"/>
    </w:rPr>
  </w:style>
  <w:style w:type="character" w:customStyle="1" w:styleId="Heading5Char">
    <w:name w:val="Heading 5 Char"/>
    <w:basedOn w:val="DefaultParagraphFont"/>
    <w:link w:val="Heading5"/>
    <w:uiPriority w:val="9"/>
    <w:semiHidden/>
    <w:rsid w:val="00FC693F"/>
    <w:rPr>
      <w:rFonts w:ascii="Noto Sans CJK SC" w:hAnsi="Noto Sans CJK SC" w:eastAsia="Noto Sans CJK SC" w:cs="Noto Sans CJK SC"/>
      <w:color w:val="000000"/>
    </w:rPr>
  </w:style>
  <w:style w:type="character" w:customStyle="1" w:styleId="Heading6Char">
    <w:name w:val="Heading 6 Char"/>
    <w:basedOn w:val="DefaultParagraphFont"/>
    <w:link w:val="Heading6"/>
    <w:uiPriority w:val="9"/>
    <w:semiHidden/>
    <w:rsid w:val="00FC693F"/>
    <w:rPr>
      <w:rFonts w:ascii="Noto Sans CJK SC" w:hAnsi="Noto Sans CJK SC" w:eastAsia="Noto Sans CJK SC" w:cs="Noto Sans CJK SC"/>
      <w:i/>
      <w:iCs/>
      <w:color w:val="000000"/>
    </w:rPr>
  </w:style>
  <w:style w:type="character" w:customStyle="1" w:styleId="Heading7Char">
    <w:name w:val="Heading 7 Char"/>
    <w:basedOn w:val="DefaultParagraphFont"/>
    <w:link w:val="Heading7"/>
    <w:uiPriority w:val="9"/>
    <w:semiHidden/>
    <w:rsid w:val="00FC693F"/>
    <w:rPr>
      <w:rFonts w:ascii="Noto Sans CJK SC" w:hAnsi="Noto Sans CJK SC" w:eastAsia="Noto Sans CJK SC" w:cs="Noto Sans CJK SC"/>
      <w:i/>
      <w:iCs/>
      <w:color w:val="000000"/>
    </w:rPr>
  </w:style>
  <w:style w:type="character" w:customStyle="1" w:styleId="Heading8Char">
    <w:name w:val="Heading 8 Char"/>
    <w:basedOn w:val="DefaultParagraphFont"/>
    <w:link w:val="Heading8"/>
    <w:uiPriority w:val="9"/>
    <w:semiHidden/>
    <w:rsid w:val="00FC693F"/>
    <w:rPr>
      <w:rFonts w:ascii="Noto Sans CJK SC" w:hAnsi="Noto Sans CJK SC" w:eastAsia="Noto Sans CJK SC" w:cs="Noto Sans CJK SC"/>
      <w:color w:val="000000"/>
      <w:sz w:val="20"/>
      <w:szCs w:val="20"/>
    </w:rPr>
  </w:style>
  <w:style w:type="character" w:customStyle="1" w:styleId="Heading9Char">
    <w:name w:val="Heading 9 Char"/>
    <w:basedOn w:val="DefaultParagraphFont"/>
    <w:link w:val="Heading9"/>
    <w:uiPriority w:val="9"/>
    <w:semiHidden/>
    <w:rsid w:val="00FC693F"/>
    <w:rPr>
      <w:rFonts w:ascii="Noto Sans CJK SC" w:hAnsi="Noto Sans CJK SC" w:eastAsia="Noto Sans CJK SC" w:cs="Noto Sans CJK SC"/>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bCs/>
      <w:color w:val="000000"/>
      <w:sz w:val="18"/>
      <w:szCs w:val="18"/>
    </w:rPr>
  </w:style>
  <w:style w:type="character" w:styleId="Strong">
    <w:name w:val="Strong"/>
    <w:basedOn w:val="DefaultParagraphFont"/>
    <w:uiPriority w:val="22"/>
    <w:qFormat/>
    <w:rsid w:val="00FC693F"/>
    <w:rPr>
      <w:rFonts w:ascii="Noto Sans CJK SC" w:hAnsi="Noto Sans CJK SC" w:eastAsia="Noto Sans CJK SC" w:cs="Noto Sans CJK SC"/>
      <w:b/>
      <w:bCs/>
      <w:color w:val="000000"/>
    </w:rPr>
  </w:style>
  <w:style w:type="character" w:styleId="Emphasis">
    <w:name w:val="Emphasis"/>
    <w:basedOn w:val="DefaultParagraphFont"/>
    <w:uiPriority w:val="20"/>
    <w:qFormat/>
    <w:rsid w:val="00FC693F"/>
    <w:rPr>
      <w:rFonts w:ascii="Noto Sans CJK SC" w:hAnsi="Noto Sans CJK SC" w:eastAsia="Noto Sans CJK SC" w:cs="Noto Sans CJK SC"/>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SC" w:hAnsi="Noto Sans CJK SC" w:eastAsia="Noto Sans CJK SC" w:cs="Noto Sans CJK SC"/>
      <w:b/>
      <w:bCs/>
      <w:i/>
      <w:iCs/>
      <w:color w:val="000000"/>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cs="Noto Sans CJK SC"/>
      <w:b/>
      <w:bCs/>
      <w:i/>
      <w:iCs/>
      <w:color w:val="000000"/>
    </w:rPr>
  </w:style>
  <w:style w:type="character" w:styleId="SubtleEmphasis">
    <w:name w:val="Subtle Emphasis"/>
    <w:basedOn w:val="DefaultParagraphFont"/>
    <w:uiPriority w:val="19"/>
    <w:qFormat/>
    <w:rsid w:val="00FC693F"/>
    <w:rPr>
      <w:rFonts w:ascii="Noto Sans CJK SC" w:hAnsi="Noto Sans CJK SC" w:eastAsia="Noto Sans CJK SC" w:cs="Noto Sans CJK SC"/>
      <w:i/>
      <w:iCs/>
      <w:color w:val="000000"/>
    </w:rPr>
  </w:style>
  <w:style w:type="character" w:styleId="IntenseEmphasis">
    <w:name w:val="Intense Emphasis"/>
    <w:basedOn w:val="DefaultParagraphFont"/>
    <w:uiPriority w:val="21"/>
    <w:qFormat/>
    <w:rsid w:val="00FC693F"/>
    <w:rPr>
      <w:rFonts w:ascii="Noto Sans CJK SC" w:hAnsi="Noto Sans CJK SC" w:eastAsia="Noto Sans CJK SC" w:cs="Noto Sans CJK SC"/>
      <w:b/>
      <w:bCs/>
      <w:i/>
      <w:iCs/>
      <w:color w:val="000000"/>
    </w:rPr>
  </w:style>
  <w:style w:type="character" w:styleId="SubtleReference">
    <w:name w:val="Subtle Reference"/>
    <w:basedOn w:val="DefaultParagraphFont"/>
    <w:uiPriority w:val="31"/>
    <w:qFormat/>
    <w:rsid w:val="00FC693F"/>
    <w:rPr>
      <w:rFonts w:ascii="Noto Sans CJK SC" w:hAnsi="Noto Sans CJK SC" w:eastAsia="Noto Sans CJK SC" w:cs="Noto Sans CJK SC"/>
      <w:smallCaps/>
      <w:color w:val="000000"/>
      <w:u w:val="single"/>
    </w:rPr>
  </w:style>
  <w:style w:type="character" w:styleId="IntenseReference">
    <w:name w:val="Intense Reference"/>
    <w:basedOn w:val="DefaultParagraphFont"/>
    <w:uiPriority w:val="32"/>
    <w:qFormat/>
    <w:rsid w:val="00FC693F"/>
    <w:rPr>
      <w:rFonts w:ascii="Noto Sans CJK SC" w:hAnsi="Noto Sans CJK SC" w:eastAsia="Noto Sans CJK SC" w:cs="Noto Sans CJK SC"/>
      <w:b/>
      <w:bCs/>
      <w:smallCaps/>
      <w:color w:val="000000"/>
      <w:spacing w:val="5"/>
      <w:u w:val="single"/>
    </w:rPr>
  </w:style>
  <w:style w:type="character" w:styleId="BookTitle">
    <w:name w:val="Book Title"/>
    <w:basedOn w:val="DefaultParagraphFont"/>
    <w:uiPriority w:val="33"/>
    <w:qFormat/>
    <w:rsid w:val="00FC693F"/>
    <w:rPr>
      <w:rFonts w:ascii="Noto Sans CJK SC" w:hAnsi="Noto Sans CJK SC" w:eastAsia="Noto Sans CJK SC" w:cs="Noto Sans CJK SC"/>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s="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无人机救援调度系统设计与开发方案</dc:title>
  <dc:subject>智慧城市自由赛道产品算法工程与展示方案</dc:subject>
  <dc:creator/>
  <cp:keywords>无人机 救援 调度 运输 通信 电池 动态规划</cp:keywords>
  <dc:description>generated by python-docx</dc:description>
  <cp:lastModifiedBy/>
  <cp:revision>1</cp:revision>
  <dcterms:created xsi:type="dcterms:W3CDTF">2013-12-23T23:15:00Z</dcterms:created>
  <dcterms:modified xsi:type="dcterms:W3CDTF">2013-12-23T23:15:00Z</dcterms:modified>
  <cp:category/>
</cp:coreProperties>
</file>