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26C9A" w14:textId="74B72780" w:rsidR="00152AC5" w:rsidRDefault="005C1E41">
      <w:r w:rsidRPr="005C1E41">
        <w:rPr>
          <w:rFonts w:hint="eastAsia"/>
        </w:rPr>
        <w:t>据河南省人力资源和社会保障厅，《关于进一步推动落实职工带薪错峰休假的通知》（豫人社办〔2026〕53号）发布后，得到社会关注，并提出意见建议。鉴于该文相关表述不够准确，程序审签不规范，待修改后予以印</w:t>
      </w:r>
    </w:p>
    <w:sectPr w:rsidR="00152A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AC5"/>
    <w:rsid w:val="00152AC5"/>
    <w:rsid w:val="005C1E41"/>
    <w:rsid w:val="00877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533A78-0CF7-43B2-94AE-FB7762B3B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52AC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2A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2AC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2AC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2AC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2AC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2AC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2AC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2AC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52AC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52A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52A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52AC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52AC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52AC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52AC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52AC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52AC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52AC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52A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2AC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52AC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52A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52AC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52AC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52AC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52A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52AC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52A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胜 小</dc:creator>
  <cp:keywords/>
  <dc:description/>
  <cp:lastModifiedBy>胜 小</cp:lastModifiedBy>
  <cp:revision>2</cp:revision>
  <dcterms:created xsi:type="dcterms:W3CDTF">2026-08-10T00:39:00Z</dcterms:created>
  <dcterms:modified xsi:type="dcterms:W3CDTF">2026-08-10T00:39:00Z</dcterms:modified>
</cp:coreProperties>
</file>