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第十五讲  逐字讲稿</w:t>
      </w:r>
    </w:p>
    <w:p>
      <w:pPr>
        <w:spacing w:before="0" w:after="200" w:line="288" w:lineRule="auto"/>
        <w:jc w:val="center"/>
      </w:pPr>
      <w:r>
        <w:rPr>
          <w:rFonts w:ascii="黑体" w:hAnsi="黑体" w:eastAsia="黑体"/>
          <w:b/>
          <w:color w:val="142A47"/>
          <w:sz w:val="32"/>
        </w:rPr>
        <w:t>第二审人民法院民事判决书</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陈卫东、刘计划《法律文书写作（第五版）》第四章第四节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第二审（或终审）民事判决书的概念和制度功能；掌握首部当事人称谓“上诉人（原审原告/被告）”“被上诉人”的书写规则；掌握事实部分着重审查上诉理由的写法要求；掌握理由部分两层论证结构；掌握裁判结果四种主文情形的具体表述规则；理解尾部“本判决为终审判决”的规则要点；通过真实案例研读体会二审民事判决书的针对性写法。</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第15讲_第二审人民法院民事判决书.pptx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导入：从一审民事判决书到二审</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同学们好，上一讲我们学习了第一审人民法院民事判决书的写法，今天我们顺着这条主线往下走，进入第二审（或终审）民事判决书的学习。</w:t>
      </w:r>
    </w:p>
    <w:p>
      <w:pPr>
        <w:spacing w:before="0" w:after="100" w:line="384" w:lineRule="auto"/>
        <w:ind w:firstLine="420"/>
      </w:pPr>
      <w:r>
        <w:rPr>
          <w:rFonts w:ascii="仿宋" w:hAnsi="仿宋" w:eastAsia="仿宋"/>
          <w:b w:val="0"/>
          <w:color w:val="222222"/>
          <w:sz w:val="28"/>
        </w:rPr>
        <w:t>我们在前面学习二审刑事判决书的时候，已经建立了一个分析框架，就是去观察“一审判决书的五部分结构，在二审程序中会发生哪些变化”。今天我们继续用这个框架，来观察民事判决书从一审到二审会发生哪些变化。大家会发现，这种变化的模式，和刑事判决书从一审到二审的变化模式，在很多地方是高度相似的，比如当事人称谓要加上“上诉人”“被上诉人”，事实部分要着重写上诉理由涉及的内容，理由部分要先评价上诉理由再评价原判，裁判结果要分维持、改判、发回重审几种情形。这种相似性不是偶然的，而是因为“一审、二审”这一审级制度本身的功能逻辑，在刑事诉讼和民事诉讼中是相通的：二审都是要对一审的裁判进行复核和纠错，只是审理对象的实体内容因诉讼性质不同而有差异。</w:t>
      </w:r>
    </w:p>
    <w:p>
      <w:pPr>
        <w:spacing w:before="0" w:after="100" w:line="384" w:lineRule="auto"/>
        <w:ind w:firstLine="420"/>
      </w:pPr>
      <w:r>
        <w:rPr>
          <w:rFonts w:ascii="仿宋" w:hAnsi="仿宋" w:eastAsia="仿宋"/>
          <w:b w:val="0"/>
          <w:color w:val="222222"/>
          <w:sz w:val="28"/>
        </w:rPr>
        <w:t>我们再补充一点关于今天学习方法的提示。建议大家在学习这一讲的时候，随手准备一份第十四讲一审民事判决书的范文，和今天要学习的二审民事判决书范文并排对照，逐部分逐句地标出二者的相同点和不同点。比如首部当事人称谓多了什么、案由部分多了哪一句、事实部分在篇幅安排上有什么变化、理由部分的论证逻辑增加了哪一层、判决结果部分多了哪几种情形的表述、尾部署名和落款有什么细微差异。这种“对照标注”的学习方法，远比单独背诵两份范文的格式要求更加高效，因为它能够帮助大家直观地看到“审级变化”这一抽象的程序法概念，是如何具体地、逐句地落实到裁判文书的字里行间的。</w:t>
      </w:r>
    </w:p>
    <w:p>
      <w:pPr>
        <w:spacing w:before="0" w:after="100" w:line="384" w:lineRule="auto"/>
        <w:ind w:firstLine="420"/>
      </w:pPr>
      <w:r>
        <w:rPr>
          <w:rFonts w:ascii="仿宋" w:hAnsi="仿宋" w:eastAsia="仿宋"/>
          <w:b w:val="0"/>
          <w:color w:val="222222"/>
          <w:sz w:val="28"/>
        </w:rPr>
        <w:t>我们还要补充一点关于今天学习内容定位的说明。这一讲虽然篇幅不长，但它在整个法院文书体系中具有承上启下的意义：它一方面承接了我们前面学习的一审民事判决书，把“两段法”、判决主文“明确具体完整”等规则在二审语境下加以延伸和调整；另一方面，它又与我们更早学习的二审刑事判决书形成横向呼应，让大家在比较中体会，刑事诉讼和民事诉讼这两类性质不同的诉讼活动，在“审级监督、纠错救济”这一共同的程序功能之下，文书写法究竟在哪些方面保持一致，又在哪些方面因诉讼性质而产生差异。把这种纵向延伸和横向比较结合起来，才能真正掌握第二审民事判决书写法背后的制度逻辑，而不是孤立地记忆一套写作模板。</w:t>
      </w:r>
    </w:p>
    <w:p>
      <w:pPr>
        <w:spacing w:before="200" w:after="80" w:line="312" w:lineRule="auto"/>
      </w:pPr>
      <w:r>
        <w:rPr>
          <w:rFonts w:ascii="黑体" w:hAnsi="黑体" w:eastAsia="黑体"/>
          <w:b/>
          <w:color w:val="20538C"/>
          <w:sz w:val="29"/>
        </w:rPr>
        <w:t>◆ 第二审民事判决书的概念</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概念。上一级人民法院按照上诉审程序审理当事人不服第一审人民法院所作的判决、裁定而提起上诉的民事案件，并对此作出的判决书，称为二审（或终审）民事判决书。二审法院通过对民事案件的二审，可以及时有效地纠正第一审民事判决或裁定可能发生的错误，切实保障当事人的合法权益，从而提高审判质量。</w:t>
      </w:r>
    </w:p>
    <w:p>
      <w:pPr>
        <w:spacing w:before="0" w:after="100" w:line="384" w:lineRule="auto"/>
        <w:ind w:firstLine="420"/>
      </w:pPr>
      <w:r>
        <w:rPr>
          <w:rFonts w:ascii="仿宋" w:hAnsi="仿宋" w:eastAsia="仿宋"/>
          <w:b w:val="0"/>
          <w:color w:val="222222"/>
          <w:sz w:val="28"/>
        </w:rPr>
        <w:t>这个概念和我们在第十三讲学习的第二审刑事判决书的概念，在结构上是完全平行的：都是“上一级人民法院”“按照上诉审程序”“审理不服一审裁判而提起上诉的案件”“作出的判决书”，区别仅仅在于审理对象是民事案件还是刑事案件。这种平行关系再次印证了我们前面反复强调的一个观点：裁判文书的种类和层级体系，是由诉讼法上的审级制度决定的，掌握了这套制度逻辑，就能比较容易地理解不同诉讼类型、不同审级的裁判文书在结构上为什么会呈现出高度的相似性。</w:t>
      </w:r>
    </w:p>
    <w:p>
      <w:pPr>
        <w:spacing w:before="0" w:after="100" w:line="384" w:lineRule="auto"/>
        <w:ind w:firstLine="420"/>
      </w:pPr>
      <w:r>
        <w:rPr>
          <w:rFonts w:ascii="仿宋" w:hAnsi="仿宋" w:eastAsia="仿宋"/>
          <w:b w:val="0"/>
          <w:color w:val="222222"/>
          <w:sz w:val="28"/>
        </w:rPr>
        <w:t>我们再补充一点关于民事二审和刑事二审在制度功能上的细微差异，帮助大家避免简单类比带来的误解。刑事二审除了纠错功能外，还承载着保障被告人人身自由、防止冤错案件等更为重大的权利保障功能，因此刑事二审程序在证据审查、事实认定标准上往往更为严格审慎。民事二审的纠错功能则主要服务于平等民事主体之间财产关系、人身关系等私法权益的准确界定，强调的是在尊重当事人意思自治和处分原则的基础上，对原审认定事实、适用法律的准确性进行复核。这种功能侧重点的差异，决定了民事二审判决书理由部分的论证风格，相比刑事二审判决书，更多体现为对当事人举证、质证、法律关系认定的细致辨析，而较少涉及类似刑事案件中对被告人主观恶性、社会危害性等量刑情节的评价考量，这一点希望大家在比较学习时予以留意。</w:t>
      </w:r>
    </w:p>
    <w:p>
      <w:pPr>
        <w:spacing w:before="0" w:after="100" w:line="384" w:lineRule="auto"/>
        <w:ind w:firstLine="420"/>
      </w:pPr>
      <w:r>
        <w:rPr>
          <w:rFonts w:ascii="仿宋" w:hAnsi="仿宋" w:eastAsia="仿宋"/>
          <w:b w:val="0"/>
          <w:color w:val="222222"/>
          <w:sz w:val="28"/>
        </w:rPr>
        <w:t>我们补充一点关于二审制度功能的理解。两审终审制是我国民事诉讼的基本制度，它既保障了当事人的上诉权，使裁判结果有机会接受上一级法院的复核纠错，又不至于让诉讼程序无限延长，影响裁判的终局性和稳定性。二审法院审理上诉案件，依法实行全面审查原则，即不受上诉请求范围的限制，对原判决认定的事实和适用法律是否正确，以及诉讼程序是否合法，都应当进行审查。这一原则我们在学习二审刑事判决书时已经详细讲过，它在民事二审程序中同样适用，体现了二审程序作为审判监督和纠错机制的制度功能。</w:t>
      </w:r>
    </w:p>
    <w:p>
      <w:pPr>
        <w:spacing w:before="0" w:after="100" w:line="384" w:lineRule="auto"/>
        <w:ind w:firstLine="420"/>
      </w:pPr>
      <w:r>
        <w:rPr>
          <w:rFonts w:ascii="仿宋" w:hAnsi="仿宋" w:eastAsia="仿宋"/>
          <w:b w:val="0"/>
          <w:color w:val="222222"/>
          <w:sz w:val="28"/>
        </w:rPr>
        <w:t>我们再补充一点关于二审法院级别和审理范围的实务认知。根据我国法院组织体系，第一审民事案件一般由基层人民法院或者中级人民法院受理（重大、复杂、涉外案件等由中级以上法院一审管辖），相应地，对基层法院一审判决不服提起上诉的，二审由中级人民法院审理；对中级法院一审判决不服提起上诉的，二审由高级人民法院审理。无论是哪一级法院审理二审案件，都必须严格遵循全面审查原则和合议庭审理的程序要求，这是保障二审纠错功能能够真正落实的组织和程序基础。</w:t>
      </w:r>
    </w:p>
    <w:p>
      <w:pPr>
        <w:spacing w:before="0" w:after="100" w:line="384" w:lineRule="auto"/>
        <w:ind w:firstLine="420"/>
      </w:pPr>
      <w:r>
        <w:rPr>
          <w:rFonts w:ascii="仿宋" w:hAnsi="仿宋" w:eastAsia="仿宋"/>
          <w:b w:val="0"/>
          <w:color w:val="222222"/>
          <w:sz w:val="28"/>
        </w:rPr>
        <w:t>我们还可以从诉讼标的额和案件复杂程度的角度，补充理解民事案件级别管辖的基本逻辑。级别管辖的设置，主要考虑案件本身的影响范围、争议金额的大小、法律关系的复杂程度等因素：标的额较小、争议较为简单的案件，一般由基层人民法院受理，便于当事人就近诉讼、降低诉讼成本；标的额较大、在本辖区有重大影响或者涉外、涉港澳台的案件，则由中级人民法院或者更高层级的法院受理，这是因为这类案件往往涉及更复杂的法律适用问题，需要审判经验更丰富的审判组织来审理。理解了这套级别管辖的逻辑，我们才能更好地理解为什么二审法院的级别会随着一审法院级别的不同而相应调整，这本质上是审判组织层级体系与案件复杂程度相匹配这一制度设计的延伸体现。</w:t>
      </w:r>
    </w:p>
    <w:p>
      <w:pPr>
        <w:spacing w:before="200" w:after="80" w:line="312" w:lineRule="auto"/>
      </w:pPr>
      <w:r>
        <w:rPr>
          <w:rFonts w:ascii="黑体" w:hAnsi="黑体" w:eastAsia="黑体"/>
          <w:b/>
          <w:color w:val="20538C"/>
          <w:sz w:val="29"/>
        </w:rPr>
        <w:t>◆ 首部：当事人称谓的特殊写法</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进入首部当事人称谓的学习。在当事人栏内，由原告提起上诉的，应写“上诉人（原审原告）：姓名、性别、年龄、户籍地、职业、住址”；由被告提起上诉的，写明“上诉人（原审被告）：姓名、性别、年龄、民族、户籍地、职业、住址”。上诉人的对方，应写“被上诉人：姓名、性别、年龄、民族、户籍地、职业、住址”。有代理人的，分别写明“代理人：姓名及身份等项”，并应写明与当事人的关系，写在上诉人、被上诉人的次行。</w:t>
      </w:r>
    </w:p>
    <w:p>
      <w:pPr>
        <w:spacing w:before="0" w:after="100" w:line="384" w:lineRule="auto"/>
        <w:ind w:firstLine="420"/>
      </w:pPr>
      <w:r>
        <w:rPr>
          <w:rFonts w:ascii="仿宋" w:hAnsi="仿宋" w:eastAsia="仿宋"/>
          <w:b w:val="0"/>
          <w:color w:val="222222"/>
          <w:sz w:val="28"/>
        </w:rPr>
        <w:t>我们补充一点关于诉讼代理人称谓在二审中的延续规则。一审中委托的诉讼代理人，如果当事人在二审中仍然委托同一位律师或者其他代理人继续代理诉讼，那么在二审判决书首部仍然应当按照委托代理人的书写规则，写明姓名和所在律师事务所名称，这一点和我们在第十四讲学习的一审诉讼代理人称谓规则是完全一致的，没有因为进入二审程序而发生变化。如果当事人在二审中更换了代理人，或者一审没有委托代理人而二审才委托，判决书首部也应当如实反映二审阶段实际委托代理的情况，不能照抄一审判决书首部的代理人信息，制作时应当以二审庭审笔录和委托手续为依据逐一核实。</w:t>
      </w:r>
    </w:p>
    <w:p>
      <w:pPr>
        <w:spacing w:before="0" w:after="100" w:line="384" w:lineRule="auto"/>
        <w:ind w:firstLine="420"/>
      </w:pPr>
      <w:r>
        <w:rPr>
          <w:rFonts w:ascii="仿宋" w:hAnsi="仿宋" w:eastAsia="仿宋"/>
          <w:b w:val="0"/>
          <w:color w:val="222222"/>
          <w:sz w:val="28"/>
        </w:rPr>
        <w:t>我们还要结合上海美某实业公司网络侵权责任纠纷案的首部信息，具体体会这套称谓规则的实际运用。该案首部写明：“上诉人（原审原告）：上海美某实业有限公司”“上诉人（原审被告）：浙江淘宝网络有限公司”“被上诉人（原审被告）：苏州美伊某化妆品有限公司”，这反映出该案是一起原告、被告均不服一审判决、分别提起上诉的案件，而第三方主体苏州美伊某化妆品有限公司在一审中是被告，但在二审中因为没有提起上诉，相对于两位上诉人而言，居于被上诉人的诉讼地位，因此称谓写为“被上诉人（原审被告）”。这个真实案例非常典型地展示了双方都提起上诉、第三方被告未上诉这种较为复杂的当事人结构在二审判决书首部应当如何准确反映，值得大家认真研读体会。</w:t>
      </w:r>
    </w:p>
    <w:p>
      <w:pPr>
        <w:spacing w:before="0" w:after="100" w:line="384" w:lineRule="auto"/>
        <w:ind w:firstLine="420"/>
      </w:pPr>
      <w:r>
        <w:rPr>
          <w:rFonts w:ascii="仿宋" w:hAnsi="仿宋" w:eastAsia="仿宋"/>
          <w:b w:val="0"/>
          <w:color w:val="222222"/>
          <w:sz w:val="28"/>
        </w:rPr>
        <w:t>这套称谓写法体现了一个重要的设计思路：用括号同时标注当事人在原审中的诉讼地位（原审原告或原审被告）和在二审中的诉讼地位（上诉人），这样读者一眼就能看清楚，这位当事人在一审中是原告还是被告，在二审中又是因为不服判决而提起上诉的一方。这种双重标注的写法，和我们在第十四讲学习一审民事判决书时讲到的“原告（反诉被告）”“被告（反诉原告）”这种双重身份标注的逻辑是相通的，都是用括号来精确反映当事人在不同诉讼阶段或不同诉讼角色中的双重地位。</w:t>
      </w:r>
    </w:p>
    <w:p>
      <w:pPr>
        <w:spacing w:before="0" w:after="100" w:line="384" w:lineRule="auto"/>
        <w:ind w:firstLine="420"/>
      </w:pPr>
      <w:r>
        <w:rPr>
          <w:rFonts w:ascii="仿宋" w:hAnsi="仿宋" w:eastAsia="仿宋"/>
          <w:b w:val="0"/>
          <w:color w:val="222222"/>
          <w:sz w:val="28"/>
        </w:rPr>
        <w:t>我们再补充一点关于当事人基本情况书写在二审判决书中是否需要重复的实务提示。教材指出，当事人及其他诉讼参加人的列项和基本情况的写法，除双方当事人的称谓外，与第一审民事判决书相同，这意味着二审判决书首部仍然要完整地写明当事人的姓名、性别、出生年月日、民族、户籍地、职业或工作单位和职务、住址等基本信息，不能因为这些信息已经在一审判决书中出现过，就在二审判决书中简化或者省略。这是因为二审判决书本身是一份独立、完整的法律文书，必须具备完整的当事人身份信息记载，以保证文书本身的可读性、独立性和可执行性，不能因为读者可能已经看过一审判决书，就预设读者具备相关背景信息而省略首部应当记载的内容。</w:t>
      </w:r>
    </w:p>
    <w:p>
      <w:pPr>
        <w:spacing w:before="0" w:after="100" w:line="384" w:lineRule="auto"/>
        <w:ind w:firstLine="420"/>
      </w:pPr>
      <w:r>
        <w:rPr>
          <w:rFonts w:ascii="仿宋" w:hAnsi="仿宋" w:eastAsia="仿宋"/>
          <w:b w:val="0"/>
          <w:color w:val="222222"/>
          <w:sz w:val="28"/>
        </w:rPr>
        <w:t>我们再补充一种特殊情形：如果双方当事人都不服一审判决，分别提起上诉，这种情况下，案件中会出现两位“上诉人”，此时首部称谓的书写就需要分别注明，比如“上诉人（原审原告）：××”和“上诉人（原审被告）：××”，二者互为对方的被上诉人，这种情况下双方既是上诉人，也互为被上诉人，但裁判文书首部一般仍然按照“谁先提起上诉”或者案件具体情况来确定列写顺序，这一点和我们在第十三讲学习共同犯罪案件部分被告人上诉时的称谓处理思路也是一致的，都需要根据具体的上诉主体情况灵活但准确地反映诉讼地位。</w:t>
      </w:r>
    </w:p>
    <w:p>
      <w:pPr>
        <w:spacing w:before="0" w:after="100" w:line="384" w:lineRule="auto"/>
        <w:ind w:firstLine="420"/>
      </w:pPr>
      <w:r>
        <w:rPr>
          <w:rFonts w:ascii="仿宋" w:hAnsi="仿宋" w:eastAsia="仿宋"/>
          <w:b w:val="0"/>
          <w:color w:val="222222"/>
          <w:sz w:val="28"/>
        </w:rPr>
        <w:t>我们还要补充第三人在二审判决书首部的称谓写法。如果一审中有第三人参加诉讼，第三人没有提起上诉，但其诉讼地位需要在二审判决书首部继续反映，这种情况下，应当继续写明“第三人：姓名等基本情况”，不需要也不应当给第三人加上“上诉人”或者“被上诉人”这样的称谓，因为第三人本身没有提起上诉，也不是被上诉的对象。但如果第三人本身也对一审判决不服、提起了上诉，那么第三人在二审判决书首部就应当称为“上诉人（原审第三人）”，这种写法和“上诉人（原审原告）”“上诉人（原审被告）”的逻辑是完全一致的，都是用括号注明该当事人在原审中的诉讼地位。这一类称谓写法看起来细碎，但恰恰是检验大家是否真正理解“原审身份加二审上诉身份”双重标注逻辑的关键细节，希望大家能够举一反三，灵活掌握。</w:t>
      </w:r>
    </w:p>
    <w:p>
      <w:pPr>
        <w:spacing w:before="0" w:after="100" w:line="384" w:lineRule="auto"/>
        <w:ind w:firstLine="420"/>
      </w:pPr>
      <w:r>
        <w:rPr>
          <w:rFonts w:ascii="仿宋" w:hAnsi="仿宋" w:eastAsia="仿宋"/>
          <w:b w:val="0"/>
          <w:color w:val="222222"/>
          <w:sz w:val="28"/>
        </w:rPr>
        <w:t>我们最后再用一个简明的对照表帮助大家梳理记忆首部当事人称谓的全部情形：原告提起上诉的，写“上诉人（原审原告）”；被告提起上诉的，写“上诉人（原审被告）”；未上诉的对方当事人，写“被上诉人”；第三人未上诉的，写“第三人”；第三人提起上诉的，写“上诉人（原审第三人）”；双方都提起上诉的，分别写两个“上诉人”，互为对方的被上诉人。大家可以把这张对照表抄录在笔记本上，反复对照练习，作为今后处理各类二审民事判决书首部称谓问题的速查工具，遇到具体案情时，先判断每位当事人在一审中的诉讼地位，再判断其是否提起了上诉，两步判断结合起来，就能准确确定其在二审判决书首部应当使用的称谓，做到既不遗漏又不混淆。</w:t>
      </w:r>
    </w:p>
    <w:p>
      <w:pPr>
        <w:spacing w:before="200" w:after="80" w:line="312" w:lineRule="auto"/>
      </w:pPr>
      <w:r>
        <w:rPr>
          <w:rFonts w:ascii="黑体" w:hAnsi="黑体" w:eastAsia="黑体"/>
          <w:b/>
          <w:color w:val="20538C"/>
          <w:sz w:val="29"/>
        </w:rPr>
        <w:t>◆ 案由与审理经过的写法</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我们再看案由和审理经过的写法。案由栏内先写明：“上诉人××因××一案，对××人民法院××年××月××日（××）××民初××号民事判决不服，向本院提出上诉。”然后写开庭审理的时间、审判组织和审判方式。</w:t>
      </w:r>
    </w:p>
    <w:p>
      <w:pPr>
        <w:spacing w:before="0" w:after="100" w:line="384" w:lineRule="auto"/>
        <w:ind w:firstLine="420"/>
      </w:pPr>
      <w:r>
        <w:rPr>
          <w:rFonts w:ascii="仿宋" w:hAnsi="仿宋" w:eastAsia="仿宋"/>
          <w:b w:val="0"/>
          <w:color w:val="222222"/>
          <w:sz w:val="28"/>
        </w:rPr>
        <w:t>在行文上，可写为：“本院于××年××月××日，由审判员××担任审判长，和审判员××、××组成合议庭，书记员××担任记录，依法公开（或不公开）进行审理。查明：……”或“本院依法组成合议庭，对本案进行公开（或不公开）审理。现查明：……”独任审判的，写：“本院于××年××月××日依法公开（或不公开）开庭进行了审理。现已审理完结，查明：……”</w:t>
      </w:r>
    </w:p>
    <w:p>
      <w:pPr>
        <w:spacing w:before="0" w:after="100" w:line="384" w:lineRule="auto"/>
        <w:ind w:firstLine="420"/>
      </w:pPr>
      <w:r>
        <w:rPr>
          <w:rFonts w:ascii="仿宋" w:hAnsi="仿宋" w:eastAsia="仿宋"/>
          <w:b w:val="0"/>
          <w:color w:val="222222"/>
          <w:sz w:val="28"/>
        </w:rPr>
        <w:t>我们可以把这段表述和第十四讲学习的一审民事判决书案由审理经过部分作一个对比：一审民事判决书写的是“本院受理后，依法组成合议庭……公开开庭进行了审理”，而二审民事判决书写的是“对××人民法院××民事判决不服，向本院提出上诉”，再写“本院……进行了审理”，二者的核心差异在于二审判决书首部必须首先交代清楚“上诉的来源”，即不服哪一份一审判决、哪个案号，这是二审程序作为上诉审程序的本质要求——没有不服一审裁判的上诉，就没有二审程序的启动，因此二审判决书首部必须把这一程序启动的依据交代清楚。</w:t>
      </w:r>
    </w:p>
    <w:p>
      <w:pPr>
        <w:spacing w:before="0" w:after="100" w:line="384" w:lineRule="auto"/>
        <w:ind w:firstLine="420"/>
      </w:pPr>
      <w:r>
        <w:rPr>
          <w:rFonts w:ascii="仿宋" w:hAnsi="仿宋" w:eastAsia="仿宋"/>
          <w:b w:val="0"/>
          <w:color w:val="222222"/>
          <w:sz w:val="28"/>
        </w:rPr>
        <w:t>我们再补充一点关于“未开庭审理”情形的写法。民事诉讼法规定，第二审人民法院对没有提出新的事实、证据或者理由，合议庭认为不需要开庭审理的，可以不开庭审理。这种不开庭审理的情形，在二审判决书首部应当写明：“本院依法组成合议庭审理了本案，现已审理终结。”这与开庭审理情形下需要写明“……到庭参加诉讼”有明显区别，不开庭审理的案件，因为没有当事人到庭参加诉讼这一环节，首部就不需要列写到庭参加诉讼的当事人和诉讼代理人名单。这种不开庭审理制度，体现了民事诉讼程序在保障当事人诉讼权利的前提下，也注重提升二审审理效率，对于事实清楚、争议不大的上诉案件，可以适当简化审理程序。</w:t>
      </w:r>
    </w:p>
    <w:p>
      <w:pPr>
        <w:spacing w:before="0" w:after="100" w:line="384" w:lineRule="auto"/>
        <w:ind w:firstLine="420"/>
      </w:pPr>
      <w:r>
        <w:rPr>
          <w:rFonts w:ascii="仿宋" w:hAnsi="仿宋" w:eastAsia="仿宋"/>
          <w:b w:val="0"/>
          <w:color w:val="222222"/>
          <w:sz w:val="28"/>
        </w:rPr>
        <w:t>我们结合上海美某实业公司网络侵权责任纠纷案，体会一下开庭审理情形下首部审理经过的完整写法。该案首部写明：“本院于2020年5月6日立案受理后，依法组成合议庭于2020年8月18日公开开庭进行了审理。上诉人美某公司的委托诉讼代理人陈某、上诉人淘宝公司的委托诉讼代理人李某、王某和被上诉人美伊某公司的委托诉讼代理人史某到庭参加了诉讼。本案现已审理终结。”这段表述完整地交代了立案受理日期、组成合议庭并开庭审理的日期、到庭参加诉讼的各方诉讼代理人，是一段规范的开庭审理经过表述，大家可以把这段真实案例的表述和教材给出的标准格式逐一对照，体会真实裁判文书在具体细节上是如何落实标准格式要求的。</w:t>
      </w:r>
    </w:p>
    <w:p>
      <w:pPr>
        <w:spacing w:before="0" w:after="100" w:line="384" w:lineRule="auto"/>
        <w:ind w:firstLine="420"/>
      </w:pPr>
      <w:r>
        <w:rPr>
          <w:rFonts w:ascii="仿宋" w:hAnsi="仿宋" w:eastAsia="仿宋"/>
          <w:b w:val="0"/>
          <w:color w:val="222222"/>
          <w:sz w:val="28"/>
        </w:rPr>
        <w:t>我们再补充一点关于案由部分案号引用准确性的实务提示。二审判决书首部引用一审判决的案号和判决日期，必须做到完全准确，不能有任何笔误，因为这一案号是连接一审判决书和二审判决书的唯一法律纽带，案号一旦写错，不仅会给案件查询、执行衔接带来混乱，更可能引发当事人对裁判文书严肃性的质疑。我们建议大家在制作二审判决书时，务必直接核对一审判决书原文中的案号、判决日期等信息，逐字逐句抄录，而不要凭记忆或者根据上诉状中的转述来填写，因为上诉状本身也可能存在当事人转述不准确的情况。</w:t>
      </w:r>
    </w:p>
    <w:p>
      <w:pPr>
        <w:spacing w:before="200" w:after="80" w:line="312" w:lineRule="auto"/>
      </w:pPr>
      <w:r>
        <w:rPr>
          <w:rFonts w:ascii="黑体" w:hAnsi="黑体" w:eastAsia="黑体"/>
          <w:b/>
          <w:color w:val="20538C"/>
          <w:sz w:val="29"/>
        </w:rPr>
        <w:t>◆ 事实部分的写法要求</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进入事实部分的学习。这部分应在全面审查一审案卷、材料和证据的基础上，写明审查清楚的当事人双方争议的主要事实和认定的证据以及原审法院判决的内容。作为上诉审判决，二审判决应着重针对上诉人所提出的问题，对于没有分歧的事实，可以采取概述的方法或者干脆不写。</w:t>
      </w:r>
    </w:p>
    <w:p>
      <w:pPr>
        <w:spacing w:before="0" w:after="100" w:line="384" w:lineRule="auto"/>
        <w:ind w:firstLine="420"/>
      </w:pPr>
      <w:r>
        <w:rPr>
          <w:rFonts w:ascii="仿宋" w:hAnsi="仿宋" w:eastAsia="仿宋"/>
          <w:b w:val="0"/>
          <w:color w:val="222222"/>
          <w:sz w:val="28"/>
        </w:rPr>
        <w:t>我们补充说明一下“着重针对上诉人所提出的问题”这一要求在写作中的具体体现。比如某起房屋买卖合同纠纷案，一审认定了买卖双方就房屋价款、交付时间、违约责任等多项事实，如果二审上诉人只对违约责任的认定提出异议，对房屋价款、交付时间等事实没有异议，那么二审判决书事实部分就应当把笔墨集中在违约责任认定相关的事实和证据上，对价款、交付时间等无争议的事实，可以一句话概括交代，甚至可以省略不写，这样写出来的判决书才能做到“详略得当、突出重点”，避免不必要的重复，提高裁判文书的可读性和说理效率。</w:t>
      </w:r>
    </w:p>
    <w:p>
      <w:pPr>
        <w:spacing w:before="0" w:after="100" w:line="384" w:lineRule="auto"/>
        <w:ind w:firstLine="420"/>
      </w:pPr>
      <w:r>
        <w:rPr>
          <w:rFonts w:ascii="仿宋" w:hAnsi="仿宋" w:eastAsia="仿宋"/>
          <w:b w:val="0"/>
          <w:color w:val="222222"/>
          <w:sz w:val="28"/>
        </w:rPr>
        <w:t>我们再结合《民事诉讼法》关于二审审理范围的规定，深入理解这种“着重针对上诉理由”的写法背后的程序法依据。第二审人民法院审理上诉案件，应当对上诉请求的有关事实和适用法律进行审查，这意味着二审的审理范围，原则上以上诉请求为限，但同时又要求二审法院发现原判决违反法律禁止性规定、损害国家利益、社会公共利益、他人合法权益的，应当依法纠正，不受上诉请求范围的限制，这就是我们前面提到过的全面审查原则在上诉请求范围方面的具体落实方式：以当事人上诉请求为审理重点，但又不完全受其限制，保留了二审法院对严重违法情形进行职权纠正的空间。这种“以当事人请求为主、职权监督为辅”的审理范围设计，决定了二审判决书事实部分的详略安排：着重写当事人争议的事实，对没有争议但又关系到国家利益、社会公共利益的事实，二审法院仍应依职权审查并在必要时予以纠正，相应内容也应当在判决书中如实反映。</w:t>
      </w:r>
    </w:p>
    <w:p>
      <w:pPr>
        <w:spacing w:before="0" w:after="100" w:line="384" w:lineRule="auto"/>
        <w:ind w:firstLine="420"/>
      </w:pPr>
      <w:r>
        <w:rPr>
          <w:rFonts w:ascii="仿宋" w:hAnsi="仿宋" w:eastAsia="仿宋"/>
          <w:b w:val="0"/>
          <w:color w:val="222222"/>
          <w:sz w:val="28"/>
        </w:rPr>
        <w:t>这一写法要求和我们在第十三讲学习二审刑事判决书事实部分时讲到的三种叙述方法（无异议概括叙述、全部否认逐一详述、部分不符略繁结合）在精神实质上是一致的：二审程序的事实叙述，要把笔墨集中用在当事人存在争议、提出上诉的部分，对于双方都没有异议的事实内容，没有必要重复展开详述，这样既能突出二审审理的重点，也能避免判决书因为不必要的重复而显得冗长拖沓。</w:t>
      </w:r>
    </w:p>
    <w:p>
      <w:pPr>
        <w:spacing w:before="0" w:after="100" w:line="384" w:lineRule="auto"/>
        <w:ind w:firstLine="420"/>
      </w:pPr>
      <w:r>
        <w:rPr>
          <w:rFonts w:ascii="仿宋" w:hAnsi="仿宋" w:eastAsia="仿宋"/>
          <w:b w:val="0"/>
          <w:color w:val="222222"/>
          <w:sz w:val="28"/>
        </w:rPr>
        <w:t>我们补充一点关于“原审法院判决的内容”的写法。二审判决书在事实部分，除了写明双方争议的主要事实之外，还需要概括写明原审认定的事实和判决结果，这部分内容一般安排在写明上诉人提起上诉的请求和主要理由之前，起到一个交代案件由来的过渡作用，让读者在阅读上诉理由和二审认定事实之前，先了解一审判决究竟是怎样处理这个案件的，这样才能更好地理解二审针对哪些问题展开审查和论证。</w:t>
      </w:r>
    </w:p>
    <w:p>
      <w:pPr>
        <w:spacing w:before="200" w:after="80" w:line="312" w:lineRule="auto"/>
      </w:pPr>
      <w:r>
        <w:rPr>
          <w:rFonts w:ascii="黑体" w:hAnsi="黑体" w:eastAsia="黑体"/>
          <w:b/>
          <w:color w:val="20538C"/>
          <w:sz w:val="29"/>
        </w:rPr>
        <w:t>◆ 理由部分的两层论证</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进入理由部分的学习。这部分应当写明以下两点：第一，写明上诉人不服原审判决的理由，以及对这些理由的分析认定。对于正确的，应当予以支持；对于错误的，应当予以驳斥。第二，写明对原审判决的认定。对于原审判决正确的，应予以维持；对于错误的，应当及时纠正。这部分的写作要求是：实事求是，有分析有论证，分清是非，以理服人。</w:t>
      </w:r>
    </w:p>
    <w:p>
      <w:pPr>
        <w:spacing w:before="0" w:after="100" w:line="384" w:lineRule="auto"/>
        <w:ind w:firstLine="420"/>
      </w:pPr>
      <w:r>
        <w:rPr>
          <w:rFonts w:ascii="仿宋" w:hAnsi="仿宋" w:eastAsia="仿宋"/>
          <w:b w:val="0"/>
          <w:color w:val="222222"/>
          <w:sz w:val="28"/>
        </w:rPr>
        <w:t>我们可以把这种“两层论证结构”概括为：第一层是“评价上诉理由本身”，第二层是“评价原审判决本身”。这两层评价虽然密切关联，但并不是完全等同的：上诉理由可能部分成立、部分不成立，原审判决也可能在认定事实上是正确的，但在适用法律或者判决结果上存在瑕疵，因此二审判决书的理由部分，需要把这两层评价分别交代清楚，不能笼统地用一句“上诉理由不成立，原审判决正确”来代替具体的分析论证过程。</w:t>
      </w:r>
    </w:p>
    <w:p>
      <w:pPr>
        <w:spacing w:before="0" w:after="100" w:line="384" w:lineRule="auto"/>
        <w:ind w:firstLine="420"/>
      </w:pPr>
      <w:r>
        <w:rPr>
          <w:rFonts w:ascii="仿宋" w:hAnsi="仿宋" w:eastAsia="仿宋"/>
          <w:b w:val="0"/>
          <w:color w:val="222222"/>
          <w:sz w:val="28"/>
        </w:rPr>
        <w:t>我们结合上海美某实业公司网络侵权责任纠纷案这一真实案例来体会这种两层论证结构。该案中，上诉人美某公司和淘宝公司分别提出了多项上诉理由，比如美某公司主张美伊某公司存在恶意投诉、淘宝公司未尽合理审查义务等，淘宝公司则主张涉案店铺实名认证为案外人、美某公司无权主张侵权责任等。二审法院在理由部分，需要针对每一项上诉理由分别进行分析认定，指出哪些理由成立、哪些不成立，在此基础上，再对一审判决认定事实和适用法律是否正确作出整体评价，这正是“先评价上诉理由、再评价原审判决”这一两层论证结构在真实案例中的具体运用。</w:t>
      </w:r>
    </w:p>
    <w:p>
      <w:pPr>
        <w:spacing w:before="0" w:after="100" w:line="384" w:lineRule="auto"/>
        <w:ind w:firstLine="420"/>
      </w:pPr>
      <w:r>
        <w:rPr>
          <w:rFonts w:ascii="仿宋" w:hAnsi="仿宋" w:eastAsia="仿宋"/>
          <w:b w:val="0"/>
          <w:color w:val="222222"/>
          <w:sz w:val="28"/>
        </w:rPr>
        <w:t>我们还可以从该案中提炼出二审理由部分写作的一项重要技巧，叫做“逐一对应、逐一回应”。该案存在两位上诉人（美某公司、淘宝公司）和一位被上诉人（美伊某公司），三方分别提出了各自的事实和理由主张，理由部分如果不分主体、混杂论述，读者很容易看得云里雾里，分不清究竟是在回应谁的主张。规范的写法，应当按照当事人提出主张的逻辑顺序，先归纳美某公司的上诉理由及法院的认定意见，再归纳淘宝公司的上诉理由及法院的认定意见，必要时还要交代被上诉人美伊某公司对各方上诉理由的答辩意见及法院的评价，这样写出来的理由部分，才能做到层次清楚、逐一对应，让任何一方当事人都能清楚看到自己的主张是否得到了认真审查和回应。</w:t>
      </w:r>
    </w:p>
    <w:p>
      <w:pPr>
        <w:spacing w:before="0" w:after="100" w:line="384" w:lineRule="auto"/>
        <w:ind w:firstLine="420"/>
      </w:pPr>
      <w:r>
        <w:rPr>
          <w:rFonts w:ascii="仿宋" w:hAnsi="仿宋" w:eastAsia="仿宋"/>
          <w:b w:val="0"/>
          <w:color w:val="222222"/>
          <w:sz w:val="28"/>
        </w:rPr>
        <w:t>我们再补充一点关于理由部分论证用语的实务建议。在评价上诉理由是否成立时，常见的规范表述包括：“上诉人××所提××的上诉理由，缺乏事实和法律依据，本院不予采纳”，或者“上诉人××所提××的上诉理由成立，本院予以采纳”。在评价原审判决是否正确时，常见的规范表述包括：“原审认定事实清楚，适用法律正确，应予维持”，或者“原审判决认定事实不当（或适用法律错误），应予纠正”。这些规范化的论证用语，既能保证表述的严谨性，又能在司法实践中形成相对统一的写作风格，便于上下级法院之间、不同法院之间的裁判文书在风格和规范程度上保持一致性，这也是裁判文书规范化建设的一项重要内容。我们建议大家在以后的实务写作中，注意积累和使用这类规范化的论证用语，而不是随意自创表达方式。</w:t>
      </w:r>
    </w:p>
    <w:p>
      <w:pPr>
        <w:spacing w:before="200" w:after="80" w:line="312" w:lineRule="auto"/>
      </w:pPr>
      <w:r>
        <w:rPr>
          <w:rFonts w:ascii="黑体" w:hAnsi="黑体" w:eastAsia="黑体"/>
          <w:b/>
          <w:color w:val="20538C"/>
          <w:sz w:val="29"/>
        </w:rPr>
        <w:t>◆ 裁判结果四种主文情形</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进入裁判结果部分的学习，这部分应当按照下列情形写明处理决定。第一种情形，原判决认定事实正确、适用法律恰当的，应写明“维持原判，驳回上诉”，或者“原判正确，应予维持，上诉无理，予以驳回”。</w:t>
      </w:r>
    </w:p>
    <w:p>
      <w:pPr>
        <w:spacing w:before="0" w:after="100" w:line="384" w:lineRule="auto"/>
        <w:ind w:firstLine="420"/>
      </w:pPr>
      <w:r>
        <w:rPr>
          <w:rFonts w:ascii="仿宋" w:hAnsi="仿宋" w:eastAsia="仿宋"/>
          <w:b w:val="0"/>
          <w:color w:val="222222"/>
          <w:sz w:val="28"/>
        </w:rPr>
        <w:t>第二种情形，原判认定事实正确、适用法律不当的，应依法改判。如系全部改判，应写明“原判决撤销”，然后写明改判的具体内容。如系部分改判，应具体写明改判哪部分及其具体内容，标准表述为：“一、维持××人民法院（××）××民初××号民事判决的第××项，即……（写明维持的具体内容）；二、撤销……民事判决的第××项，即……（写明撤销的具体内容）；三、……（写明部分改判的内容，内容多的可分项书写）。”</w:t>
      </w:r>
    </w:p>
    <w:p>
      <w:pPr>
        <w:spacing w:before="0" w:after="100" w:line="384" w:lineRule="auto"/>
        <w:ind w:firstLine="420"/>
      </w:pPr>
      <w:r>
        <w:rPr>
          <w:rFonts w:ascii="仿宋" w:hAnsi="仿宋" w:eastAsia="仿宋"/>
          <w:b w:val="0"/>
          <w:color w:val="222222"/>
          <w:sz w:val="28"/>
        </w:rPr>
        <w:t>第三种情形，原判决认定事实不清、证据不足的，可以发回原审人民法院重新审判，写明：“原判决撤销；发回××人民法院重新审判。”这里要特别提示大家注意一个区分：“适用法律不当”导致改判，和“事实不清、证据不足”导致发回重审，二者的判断标准是不同的——如果二审法院已经能够查清案件的真实情况，只是原审在适用法律上出现错误，应当依法改判，而不是简单地发回重审；只有在二审法院依据现有证据材料仍然无法查清案件基本事实的情况下，才应当发回原审法院重新审判。这一区分原则，和我们在第十三讲学习二审刑事判决书发回重审与改判之间的分工原理，在制度逻辑上是完全一致的。</w:t>
      </w:r>
    </w:p>
    <w:p>
      <w:pPr>
        <w:spacing w:before="0" w:after="100" w:line="384" w:lineRule="auto"/>
        <w:ind w:firstLine="420"/>
      </w:pPr>
      <w:r>
        <w:rPr>
          <w:rFonts w:ascii="仿宋" w:hAnsi="仿宋" w:eastAsia="仿宋"/>
          <w:b w:val="0"/>
          <w:color w:val="222222"/>
          <w:sz w:val="28"/>
        </w:rPr>
        <w:t>我们再从证据法的角度补充理解“事实不清、证据不足”的判断标准。这里所说的“事实不清”，不是指原审认定的事实和二审认为应当认定的事实存在差异，而是指现有证据材料本身无法支撑任何一种确定的事实结论，存在证据相互矛盾、证据链条不完整等情形，二审法院依据现有证据材料反复审查仍不能形成内心确信。如果二审法院能够依据现有证据形成确定的事实判断，即便这个判断和一审认定的结论不同，也属于“二审已经查清事实、一审认定有误”的情形，应当依法改判，而不属于“事实不清、证据不足”的发回重审情形。这一区分标准，要求我们在制作二审判决书理由部分时，必须把“二审法院对事实认定的确信程度”交代清楚，这也是理由部分论证说理的核心任务之一。</w:t>
      </w:r>
    </w:p>
    <w:p>
      <w:pPr>
        <w:spacing w:before="0" w:after="100" w:line="384" w:lineRule="auto"/>
        <w:ind w:firstLine="420"/>
      </w:pPr>
      <w:r>
        <w:rPr>
          <w:rFonts w:ascii="仿宋" w:hAnsi="仿宋" w:eastAsia="仿宋"/>
          <w:b w:val="0"/>
          <w:color w:val="222222"/>
          <w:sz w:val="28"/>
        </w:rPr>
        <w:t>我们再补充一点关于撤销原判决与撤销原判决书这一用词区分的提示，这一点和我们在第十三讲学习二审刑事判决书时讲到的“判决结果表述规范化中常见问题”是相通的。规范的表述应当是“撤销××人民法院（××）××民初××号民事判决”，而不应当写成“撤销××人民法院（××）××民初××号民事判决书”，因为二审法院撤销的是判决本身所确定的法律关系和裁判结论，而不是作为载体的判决书这一纸面文件，这一处用词上的细微差别，反映的是对裁判文书制作规范应有的严谨态度，也提醒我们裁判文书的每一个用字都承载着确定的法律含义，不能仅凭语感随意选用近义词。同样，在部分改判的情形中，“维持”和“撤销”应当具体到判决的“第几项”，不能笼统地说“维持原判的部分内容”而不写明具体维持的是哪一项、其内容是什么，这种笼统的表述会给后续的执行工作带来困难，也会给当事人申请强制执行造成不必要的障碍，因为执行机关必须依据判决主文的具体内容确定执行的范围和方式。我们建议大家在拟写判决主文时，逐一核对每一项维持或撤销的内容是否与一审判决书原文的项目编号、具体表述完全对应，避免出现引用错位或者遗漏的情况。</w:t>
      </w:r>
    </w:p>
    <w:p>
      <w:pPr>
        <w:spacing w:before="0" w:after="100" w:line="384" w:lineRule="auto"/>
        <w:ind w:firstLine="420"/>
      </w:pPr>
      <w:r>
        <w:rPr>
          <w:rFonts w:ascii="仿宋" w:hAnsi="仿宋" w:eastAsia="仿宋"/>
          <w:b w:val="0"/>
          <w:color w:val="222222"/>
          <w:sz w:val="28"/>
        </w:rPr>
        <w:t>我们再结合一个虚构的教学示例（虚拟案例）来体会这种区分。假设甲乙之间发生借款合同纠纷，一审法院认定甲已偿还借款10万元中的6万元，判决甲再支付剩余4万元，乙不服提起上诉，主张甲实际只偿还了3万元。二审法院调取了双方提交的银行转账记录、微信转账截图等证据，经审查认为一审法院对其中一笔2万元转账的性质认定有误，该笔转账实际是另一笔独立借款的还款，不应计入本案借款的偿还金额，二审法院据此认定甲实际偿还本案借款金额应为4万元，应再支付6万元。由于二审法院已经通过审查现有证据查清了案件事实，只是一审认定证据性质有误导致计算结果不当，二审法院应当依法改判，判决甲再支付6万元，而不应当以“事实不清”为由发回重审。这个例子提示我们，发回重审的适用条件，是二审法院依据现有证据材料仍然无法形成确定结论，而不是简单地“一审有错误就发回”。</w:t>
      </w:r>
    </w:p>
    <w:p>
      <w:pPr>
        <w:spacing w:before="0" w:after="100" w:line="384" w:lineRule="auto"/>
        <w:ind w:firstLine="420"/>
      </w:pPr>
      <w:r>
        <w:rPr>
          <w:rFonts w:ascii="仿宋" w:hAnsi="仿宋" w:eastAsia="仿宋"/>
          <w:b w:val="0"/>
          <w:color w:val="222222"/>
          <w:sz w:val="28"/>
        </w:rPr>
        <w:t>我们再补充一个与第四种情形相关的虚构教学示例（虚拟案例），帮助大家理解“维持原判、又有加判内容”这一较为特殊的裁判结果情形。假设甲乙之间因房屋租赁合同纠纷诉至法院，一审判决乙向甲支付欠付租金5万元，乙不服提起上诉。二审审理期间，甲又提出乙在租赁期间拖欠的物业费2000元也应一并由乙承担，且该项请求事实清楚、证据充分，符合二审中提出新的、独立请求的受理条件。二审法院经审理认为，一审关于租金5万元的认定和判决正确，应予维持，对于甲在二审中新提出的物业费请求，因事实清楚、证据充分，可以在维持原判的基础上一并作出判决，因此判决主文可以写为：“一、维持××人民法院（××）××民初××号民事判决；二、乙于本判决生效之日起十日内向甲支付物业费2000元。”这正是“维持原判、又有加判内容”的典型适用场景，大家应当结合具体案情准确把握其适用条件。</w:t>
      </w:r>
    </w:p>
    <w:p>
      <w:pPr>
        <w:spacing w:before="0" w:after="100" w:line="384" w:lineRule="auto"/>
        <w:ind w:firstLine="420"/>
      </w:pPr>
      <w:r>
        <w:rPr>
          <w:rFonts w:ascii="仿宋" w:hAnsi="仿宋" w:eastAsia="仿宋"/>
          <w:b w:val="0"/>
          <w:color w:val="222222"/>
          <w:sz w:val="28"/>
        </w:rPr>
        <w:t>第四种情形，维持原判，又有加判内容的，写：“一、维持××人民法院（××）××民初××号民事判决；二、……（写明加判的内容）。”这种情形比较特殊，是指原判决本身是正确的，应当维持，但二审法院根据案件审理中出现的新情况（比如当事人在二审中提出了新的、独立的请求且符合受理条件），在维持原判的基础上，又增加了新的判项内容，这种写法既保持了对原判决正确部分的尊重，又妥善处理了新出现的争议事项。</w:t>
      </w:r>
    </w:p>
    <w:p>
      <w:pPr>
        <w:spacing w:before="0" w:after="100" w:line="384" w:lineRule="auto"/>
        <w:ind w:firstLine="420"/>
      </w:pPr>
      <w:r>
        <w:rPr>
          <w:rFonts w:ascii="仿宋" w:hAnsi="仿宋" w:eastAsia="仿宋"/>
          <w:b w:val="0"/>
          <w:color w:val="222222"/>
          <w:sz w:val="28"/>
        </w:rPr>
        <w:t>我们再用一个简化的口诀帮助大家记忆这四种裁判结果情形的适用条件：事实清楚、法律正确——驳回上诉维持原判；事实清楚、法律不当——依法改判（区分全部与部分）；事实不清、证据不足——发回重审；原判正确、又有新情况——维持加判。把这四句口诀和具体的主文表述结合起来记忆，可以帮助大家在面对具体案情时，迅速判断应当适用哪一种裁判结果情形，再据此选用相应的规范表述，而不必每次都从头思考应当怎么写。当然，口诀只是辅助记忆的工具，真正理解每一种情形背后的事实认定和法律适用判断标准，才是掌握这部分内容的关键。我们最后提醒一点，四种主文情形并非彼此完全孤立，实务中一份判决书的不同部分，有时也会同时出现“部分维持、部分改判”与“加判新内容”相结合的复合情形，这就要求大家在具体行文时，按照判项编号逐一对应、层次清晰地组织主文表述，确保每一项判决内容都能独立、明确地被理解和执行。</w:t>
      </w:r>
    </w:p>
    <w:p>
      <w:pPr>
        <w:spacing w:before="200" w:after="80" w:line="312" w:lineRule="auto"/>
      </w:pPr>
      <w:r>
        <w:rPr>
          <w:rFonts w:ascii="黑体" w:hAnsi="黑体" w:eastAsia="黑体"/>
          <w:b/>
          <w:color w:val="20538C"/>
          <w:sz w:val="29"/>
        </w:rPr>
        <w:t>◆ 尾部的写法要点</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我们进入尾部的学习。这部分应写明以下事项：第一，“本判决为终审判决，不得上诉。”第二，其他项目与第一审民事判决书相同，但审判人员署名应是审判长和审判员。落款部分内容同第一审民事判决书。</w:t>
      </w:r>
    </w:p>
    <w:p>
      <w:pPr>
        <w:spacing w:before="0" w:after="100" w:line="384" w:lineRule="auto"/>
        <w:ind w:firstLine="420"/>
      </w:pPr>
      <w:r>
        <w:rPr>
          <w:rFonts w:ascii="仿宋" w:hAnsi="仿宋" w:eastAsia="仿宋"/>
          <w:b w:val="0"/>
          <w:color w:val="222222"/>
          <w:sz w:val="28"/>
        </w:rPr>
        <w:t>我们可以把这条规则和我们在第十三讲学习二审刑事判决书尾部署名规则时讲到的内容作一个对比：二审刑事判决书的署名规则是“只有审判员、代理审判员，没有陪审员，也没有独任审判”，这是因为二审案件依法应当由合议庭审理，不能独任审判，也不能有人民陪审员参加（人民陪审制度只适用于一审程序）。二审民事判决书的署名规则是“审判长和审判员”，道理是相通的：二审民事案件同样依法应当由合议庭审理，因此署名中应当包含审判长这一角色，这一点和一审民事判决书“独任审理时审判员可以单独署名”的情况是不同的。</w:t>
      </w:r>
    </w:p>
    <w:p>
      <w:pPr>
        <w:spacing w:before="0" w:after="100" w:line="384" w:lineRule="auto"/>
        <w:ind w:firstLine="420"/>
      </w:pPr>
      <w:r>
        <w:rPr>
          <w:rFonts w:ascii="仿宋" w:hAnsi="仿宋" w:eastAsia="仿宋"/>
          <w:b w:val="0"/>
          <w:color w:val="222222"/>
          <w:sz w:val="28"/>
        </w:rPr>
        <w:t>我们补充一点关于“本判决为终审判决”这一表述的制度含义。我国实行两审终审制，二审判决一经作出，即发生法律效力，当事人不能再提起上诉，这就是“终审”的含义。但需要注意，“终审”不等于“不能再寻求任何救济”，如果当事人对终审判决仍有异议，认为符合法定的再审条件，可以依法向有管辖权的人民法院申请再审，或者向人民检察院申请检察建议或者抗诉，这是另外一套审判监督程序，和二审上诉程序在性质和适用条件上都不相同，这一点我们会在后续课程中视情况展开讲解。</w:t>
      </w:r>
    </w:p>
    <w:p>
      <w:pPr>
        <w:spacing w:before="0" w:after="100" w:line="384" w:lineRule="auto"/>
        <w:ind w:firstLine="420"/>
      </w:pPr>
      <w:r>
        <w:rPr>
          <w:rFonts w:ascii="仿宋" w:hAnsi="仿宋" w:eastAsia="仿宋"/>
          <w:b w:val="0"/>
          <w:color w:val="222222"/>
          <w:sz w:val="28"/>
        </w:rPr>
        <w:t>我们还要补充落款日期和核对戳写法的延续性。二审民事判决书的落款，仍然要写明作出裁判的日期，当庭宣判的写宣判日期；本件与原本核对无异的核对戳，仍然要在书记员署名之前加盖，这些细节性的格式要求，和我们在第十四讲学习一审民事判决书尾部落款时讲到的内容完全一致，体现了裁判文书在格式规范层面的高度统一性，不因审级不同而发生变化，这也是裁判文书制作规范化建设追求的重要目标之一。我们还可以补充一点：二审判决书一般不再重复写明上诉期间和上诉的法院，因为二审本身就是终审，不存在再次上诉的问题，这也是二审判决书尾部相比一审判决书尾部更为简洁的一个具体体现。</w:t>
      </w:r>
    </w:p>
    <w:p>
      <w:pPr>
        <w:spacing w:before="200" w:after="80" w:line="312" w:lineRule="auto"/>
      </w:pPr>
      <w:r>
        <w:rPr>
          <w:rFonts w:ascii="黑体" w:hAnsi="黑体" w:eastAsia="黑体"/>
          <w:b/>
          <w:color w:val="20538C"/>
          <w:sz w:val="29"/>
        </w:rPr>
        <w:t>◆ 课堂讨论：二审改判与发回重审如何选择？</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做一个课堂讨论。讨论题是：原审判决事实认定有误，但二审法院已经通过自己的审理查清了案件的真实情况，这种情况下，二审法院应当直接改判，还是应当撤销原判、发回原审法院重新审判？我请大家先独立思考，再听我分析。</w:t>
      </w:r>
    </w:p>
    <w:p>
      <w:pPr>
        <w:spacing w:before="0" w:after="100" w:line="384" w:lineRule="auto"/>
        <w:ind w:firstLine="420"/>
      </w:pPr>
      <w:r>
        <w:rPr>
          <w:rFonts w:ascii="仿宋" w:hAnsi="仿宋" w:eastAsia="仿宋"/>
          <w:b w:val="0"/>
          <w:color w:val="222222"/>
          <w:sz w:val="28"/>
        </w:rPr>
        <w:t>我们一起来分析这个问题。教材给出的规则是：“原判决认定事实不清、证据不足的，可以发回原审人民法院重新审判。”这里的关键词是“事实不清、证据不足”，这指的是二审法院根据现有的证据材料和审理情况，仍然无法对案件的基本事实作出准确认定，这种情况下，与其由二审法院在事实不清的基础上勉强作出判决，不如发回原审法院，让原审法院在更充分的事实调查基础上重新审理，这样更有利于保障裁判结果的准确性。</w:t>
      </w:r>
    </w:p>
    <w:p>
      <w:pPr>
        <w:spacing w:before="0" w:after="100" w:line="384" w:lineRule="auto"/>
        <w:ind w:firstLine="420"/>
      </w:pPr>
      <w:r>
        <w:rPr>
          <w:rFonts w:ascii="仿宋" w:hAnsi="仿宋" w:eastAsia="仿宋"/>
          <w:b w:val="0"/>
          <w:color w:val="222222"/>
          <w:sz w:val="28"/>
        </w:rPr>
        <w:t>而如果二审法院已经通过自己的审理（包括对一审案卷材料的全面审查，必要时还可以自行调查取证、组织当事人举证质证）查清了案件的真实情况，只是发现一审判决在认定事实或者适用法律上存在错误，这种情况下，二审法院完全具备依法改判的事实基础，应当依法改判，而不应当再以“事实不清”为由发回重审。如果在事实已经查清的情况下仍然发回重审，不仅会增加当事人的诉讼成本、延长纠纷解决的周期，也有违二审程序“及时有效纠正错误、保障当事人合法权益”的制度功能。</w:t>
      </w:r>
    </w:p>
    <w:p>
      <w:pPr>
        <w:spacing w:before="0" w:after="100" w:line="384" w:lineRule="auto"/>
        <w:ind w:firstLine="420"/>
      </w:pPr>
      <w:r>
        <w:rPr>
          <w:rFonts w:ascii="仿宋" w:hAnsi="仿宋" w:eastAsia="仿宋"/>
          <w:b w:val="0"/>
          <w:color w:val="222222"/>
          <w:sz w:val="28"/>
        </w:rPr>
        <w:t>我们还可以补充一点实务考量：发回重审次数过多，会导致案件在一审和二审之间反复流转，损害裁判的终局性和司法效率，因此司法实践和有关司法解释对发回重审的适用，总体上持比较审慎和限制的态度，鼓励二审法院在条件具备的情况下尽量自行改判、一次性解决纠纷，这也是我们理解“改判优先于发回重审”这一裁判倾向的制度背景。</w:t>
      </w:r>
    </w:p>
    <w:p>
      <w:pPr>
        <w:spacing w:before="0" w:after="100" w:line="384" w:lineRule="auto"/>
        <w:ind w:firstLine="420"/>
      </w:pPr>
      <w:r>
        <w:rPr>
          <w:rFonts w:ascii="仿宋" w:hAnsi="仿宋" w:eastAsia="仿宋"/>
          <w:b w:val="0"/>
          <w:color w:val="222222"/>
          <w:sz w:val="28"/>
        </w:rPr>
        <w:t>我们最后再补充一点关于这场讨论的延伸思考。大家可能注意到，今天讨论的“改判与发回重审如何选择”这一问题，本质上是在追问一个更深层的制度问题：二审程序应当在多大程度上自己解决问题，又应当在多大程度上把问题交还给一审法院解决？从保障当事人诉讼权利、提高司法效率的角度看，二审法院自行改判显然更可取；但从尊重一审程序、保障当事人审级利益的角度看，对于一审存在严重程序违法或者事实认定严重不清的案件，发回重审让当事人重新获得一次完整的事实审理机会，也具有其正当性。教材给出的规则，实际上是在这两种价值之间寻求平衡：以“事实不清、证据不足”作为发回重审的限定条件，既不让二审法院在事实模糊的情况下草率改判，也不让发回重审被滥用为拖延诉讼或者规避自身审理责任的手段，这种平衡思路值得大家细细体会。我们提醒大家，今天讨论的结论不是一个孤立的写作技巧，而是贯穿整个二审程序设计的一条主线，希望大家在课后结合教材原文和今天讲解的内容，再仔细消化一遍，并尝试用自己的语言重新表述一次今天讨论的核心结论。</w:t>
      </w:r>
    </w:p>
    <w:p>
      <w:pPr>
        <w:spacing w:before="0" w:after="100" w:line="384" w:lineRule="auto"/>
        <w:ind w:firstLine="420"/>
      </w:pPr>
      <w:r>
        <w:rPr>
          <w:rFonts w:ascii="仿宋" w:hAnsi="仿宋" w:eastAsia="仿宋"/>
          <w:b w:val="0"/>
          <w:color w:val="222222"/>
          <w:sz w:val="28"/>
        </w:rPr>
        <w:t>我们再补充一个相关的程序细节，帮助大家完整理解发回重审制度。根据有关司法解释，原审人民法院对发回重审的案件作出判决后，当事人不服提起上诉的，第二审人民法院不得再次发回重审。这一“不得再次发回重审”的限制性规定，正是前面讲到的“限制发回重审滥用”这一制度精神的具体体现：如果允许二审法院对同一案件反复发回重审，案件就可能在一审、二审之间无限循环，当事人的合法权益迟迟得不到确定的裁判结论，这显然违背了诉讼及时性和裁判终局性的基本要求。大家在以后处理类似案件时，要注意核实案件是否曾经被发回重审过，这一信息往往会影响二审法院在裁判结果上的最终选择，必要时应当在事实和理由部分予以说明，以体现裁判结果选择的程序依据和合理性。</w:t>
      </w:r>
    </w:p>
    <w:p>
      <w:pPr>
        <w:spacing w:before="0" w:after="100" w:line="384" w:lineRule="auto"/>
        <w:ind w:firstLine="420"/>
      </w:pPr>
      <w:r>
        <w:rPr>
          <w:rFonts w:ascii="仿宋" w:hAnsi="仿宋" w:eastAsia="仿宋"/>
          <w:b w:val="0"/>
          <w:color w:val="222222"/>
          <w:sz w:val="28"/>
        </w:rPr>
        <w:t>我们再延伸讨论一个相关问题：发回重审之后，原审法院重新审理该案，是否还可以再次发回重审？这里要区分两种情况。如果原审法院重新审理后作出的判决，当事人不服又提起上诉，二审法院经审理认为原审法院在第二次审理时仍然存在事实不清、证据不足的问题，理论上仍然可以再次发回重审，但司法实践中对“多次发回重审”普遍持谨慎态度，因为反复发回重审会严重拖延纠纷解决的进程、损害当事人的诉讼权益和裁判的权威性。为了避免这种情况，有关司法解释一般要求，对于同一案件，原则上不得再次发回重审，二审法院应当依法自行查清事实并作出裁判，这也体现了司法实践对“一次发回重审”这一限制性规则的普遍遵循，目的是防止发回重审制度被滥用，确保两审终审制能够真正发挥及时解决纠纷的制度功能。</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第二审民事判决书的写法，延续了我们前面学习的一审民事判决书和二审刑事判决书的分析框架：首部当事人称谓要体现“原审身份加二审上诉身份”的双重标注（上诉人/原审原告或被告、被上诉人）；事实部分要着重写上诉理由涉及的争议事实，对无分歧事实可以概述或不写；理由部分要按照“先评价上诉理由、再评价原审判决”的两层论证结构展开；裁判结果要根据原判认定事实和适用法律的具体情况，区分维持原判、全部改判、部分改判、发回重审、维持加判五种情形（教材表述为四种主要情形，维持加判可视为维持原判的一种特殊延伸情形）分别作出表述；尾部要写明“本判决为终审判决，不得上诉”，署名应为审判长和审判员。</w:t>
      </w:r>
    </w:p>
    <w:p>
      <w:pPr>
        <w:spacing w:before="0" w:after="100" w:line="384" w:lineRule="auto"/>
        <w:ind w:firstLine="420"/>
      </w:pPr>
      <w:r>
        <w:rPr>
          <w:rFonts w:ascii="仿宋" w:hAnsi="仿宋" w:eastAsia="仿宋"/>
          <w:b w:val="0"/>
          <w:color w:val="222222"/>
          <w:sz w:val="28"/>
        </w:rPr>
        <w:t>我们今天还结合上海美某实业公司网络侵权责任纠纷案这一真实的二审民事判决书案例，体会了二审判决书理由部分针对多方上诉理由逐一分析认定的具体写法，这种针对性强、逐一回应的写法风格，和我们在第十三讲学习二审刑事判决书时反复强调的“有的放矢”的写作要求，在精神实质上是完全一致的。</w:t>
      </w:r>
    </w:p>
    <w:p>
      <w:pPr>
        <w:spacing w:before="0" w:after="100" w:line="384" w:lineRule="auto"/>
        <w:ind w:firstLine="420"/>
      </w:pPr>
      <w:r>
        <w:rPr>
          <w:rFonts w:ascii="仿宋" w:hAnsi="仿宋" w:eastAsia="仿宋"/>
          <w:b w:val="0"/>
          <w:color w:val="222222"/>
          <w:sz w:val="28"/>
        </w:rPr>
        <w:t>我留一道作业题：请大家结合今天学习的四种裁判结果情形，自行拟写一份简化版二审民事判决书的裁判结果部分，可以用一个虚构的教学示例案情，但要注明“教学示例（虚拟案例）”，选择维持原判、全部改判、部分改判、发回重审中的任意一种情形，写出规范的主文表述。下次课我会随机抽查几位同学的作业进行讲评，并结合大家的拟写情况，重点纠正主文表述中常见的“撤销原判决书”“维持原判部分内容”等不规范用语。下一讲我们将学习调解书与执行文书的写法，看看法院文书在判决书之外，还有哪些重要的文书种类，希望大家提前预习相关内容。</w:t>
      </w:r>
    </w:p>
    <w:p>
      <w:pPr>
        <w:spacing w:before="0" w:after="100" w:line="384" w:lineRule="auto"/>
        <w:ind w:firstLine="420"/>
      </w:pPr>
      <w:r>
        <w:rPr>
          <w:rFonts w:ascii="仿宋" w:hAnsi="仿宋" w:eastAsia="仿宋"/>
          <w:b w:val="0"/>
          <w:color w:val="222222"/>
          <w:sz w:val="28"/>
        </w:rPr>
        <w:t>在结束今天的课程之前，我还想做一个简短的回顾梳理，帮助大家把第十讲到第十五讲学习的全部法院判决书内容串联起来。第十讲、第十一讲、第十二讲，我们完整学习了一审刑事判决书的首部、事实、理由、判决结果、尾部五部分写法；第十三讲，我们学习了二审刑事判决书与裁定书，体会了一审到二审在称谓、事实详略、理由论证和判决结果上的变化；第十四讲，我们转换赛道，学习了一审民事判决书，体会了刑事诉讼和民事诉讼在判决书写法上因诉讼性质不同而产生的实质差异；第十五讲，也就是今天，我们学习了二审民事判决书，再次体会了“一审到二审”这一审级变化模式在民事诉讼语境下的具体表现。通过这六讲的系统学习，大家应当已经掌握了我国法院判决书体系中最核心、最常用的四种判决书——一审刑事判决书、二审刑事判决书、一审民事判决书、二审民事判决书的写法规则，这是大家今后无论从事审判工作、检察工作还是律师工作，都必须扎实掌握的基本功。</w:t>
      </w:r>
    </w:p>
    <w:p>
      <w:pPr>
        <w:spacing w:before="0" w:after="100" w:line="384" w:lineRule="auto"/>
        <w:ind w:firstLine="420"/>
      </w:pPr>
      <w:r>
        <w:rPr>
          <w:rFonts w:ascii="仿宋" w:hAnsi="仿宋" w:eastAsia="仿宋"/>
          <w:b w:val="0"/>
          <w:color w:val="222222"/>
          <w:sz w:val="28"/>
        </w:rPr>
        <w:t>我们还要提醒大家注意一个容易被忽视但十分重要的学习方法：判决书写法的学习，不能止步于记住格式和套话，而要透过格式看到格式背后的诉讼法理和制度功能。比如“着重写上诉理由涉及的事实”这一格式要求，背后是“二审以上诉请求为审理重点”这一程序法原理；“判决结果四种主文情形”这一格式要求，背后是“改判优先于发回重审、维持原判和改判要分清适用法律错误与事实不清证据不足两种情形”这一裁判思路；“尾部署名为审判长和审判员”这一格式要求，背后是“二审必须由合议庭审理、不能独任审判”这一审判组织制度。希望大家在今后接触任何一类新的裁判文书时，都能够养成“先问制度功能、再记格式规则”的学习习惯，这样才能真正做到学一种文书、通一类制度，而不是死记硬背一套又一套互不关联的写作模板。</w:t>
      </w:r>
    </w:p>
    <w:p>
      <w:pPr>
        <w:spacing w:before="0" w:after="100" w:line="384" w:lineRule="auto"/>
        <w:ind w:firstLine="420"/>
      </w:pPr>
      <w:r>
        <w:rPr>
          <w:rFonts w:ascii="仿宋" w:hAnsi="仿宋" w:eastAsia="仿宋"/>
          <w:b w:val="0"/>
          <w:color w:val="222222"/>
          <w:sz w:val="28"/>
        </w:rPr>
        <w:t>最后我再补充一点关于今天课堂讨论环节设计的说明，帮助大家理解我们安排课堂讨论的用意。今天的课堂讨论题目“改判与发回重审如何选择”，看起来是一个具体的写作技巧问题，但它实际上触及了二审程序的核心功能定位问题。我希望大家通过这种围绕具体写作规则展开的讨论，逐步培养一种“从格式反推制度、从制度反推格式”的双向思维能力，这种能力不仅对学习裁判文书写作有用，对大家今后无论是从事法官、检察官还是律师工作，准确把握不同审判监督和救济程序之间的功能边界，都会有持续的帮助。</w:t>
      </w:r>
    </w:p>
    <w:p>
      <w:pPr>
        <w:spacing w:before="240" w:after="40" w:line="288" w:lineRule="auto"/>
      </w:pPr>
      <w:r>
        <w:rPr>
          <w:rFonts w:ascii="楷体" w:hAnsi="楷体" w:eastAsia="楷体"/>
          <w:b w:val="0"/>
          <w:color w:val="868686"/>
          <w:sz w:val="22"/>
        </w:rPr>
        <w:t>（本讲讲稿正文约 15000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