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pStyle w:val="2"/>
        <w:keepNext w:val="0"/>
        <w:keepLines w:val="0"/>
        <w:widowControl/>
        <w:numPr>
          <w:ilvl w:val="1"/>
          <w:numId w:val="0"/>
        </w:numPr>
        <w:suppressLineNumbers w:val="0"/>
        <w:ind w:leftChars="0"/>
        <w:rPr>
          <w:b/>
          <w:bCs/>
        </w:rPr>
      </w:pPr>
      <w:r>
        <w:rPr>
          <w:b/>
          <w:bCs/>
        </w:rPr>
        <w:t>约定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服务器基址：（待定）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下拉选项：房间号，货架号，品牌，分类，属性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数量，状态是否，可填可选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生成库存编号规则：房间号+架子号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分类查询 -- 出入库下拉 --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工具表和旧配件合为一张表是否合适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SqlConnectionFactory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</w:p>
    <w:p>
      <w:r>
        <w:rPr>
          <w:rFonts w:hint="eastAsia" w:ascii="新宋体" w:hAnsi="新宋体" w:eastAsia="新宋体"/>
          <w:color w:val="000000"/>
          <w:sz w:val="19"/>
        </w:rPr>
        <w:t>"uid=sa;pwd=GrandPower.tech;initial catalog=IFTM_HOTEL;data source=192.168.1.10;Connect Timeout=2000"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869EB"/>
    <w:rsid w:val="03510687"/>
    <w:rsid w:val="23E869EB"/>
    <w:rsid w:val="34950D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2020-10-16T03:59:59Z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