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一、Win10 打開iis</w:t>
      </w:r>
    </w:p>
    <w:p>
      <w:pPr>
        <w:rPr>
          <w:rFonts w:hint="eastAsia"/>
        </w:rPr>
      </w:pPr>
      <w:r>
        <w:rPr>
          <w:rFonts w:hint="eastAsia"/>
        </w:rPr>
        <w:t>1.1 启动IIS：</w:t>
      </w:r>
    </w:p>
    <w:p>
      <w:pPr>
        <w:rPr>
          <w:rFonts w:hint="eastAsia"/>
        </w:rPr>
      </w:pPr>
      <w:r>
        <w:rPr>
          <w:rFonts w:hint="eastAsia"/>
        </w:rPr>
        <w:t>控制面板--&gt;程序--&gt;启用或关闭Windows功能--&gt;勾选"Internet Infomation Services"--&gt;确定</w:t>
      </w:r>
    </w:p>
    <w:p>
      <w:pPr>
        <w:rPr>
          <w:rFonts w:hint="eastAsia"/>
        </w:rPr>
      </w:pPr>
      <w:r>
        <w:rPr>
          <w:rFonts w:hint="eastAsia"/>
        </w:rPr>
        <w:t>在浏览器中输入“localhost 或者 127.0.0.1”，即会出现IIS服务正常开启</w:t>
      </w:r>
    </w:p>
    <w:p>
      <w:pPr>
        <w:rPr>
          <w:rFonts w:hint="eastAsia"/>
        </w:rPr>
      </w:pPr>
      <w:r>
        <w:rPr>
          <w:rFonts w:hint="eastAsia"/>
        </w:rPr>
        <w:t>1.2 打开IIS控制台：</w:t>
      </w:r>
    </w:p>
    <w:p>
      <w:pPr>
        <w:rPr>
          <w:rFonts w:hint="eastAsia"/>
        </w:rPr>
      </w:pPr>
      <w:r>
        <w:rPr>
          <w:rFonts w:hint="eastAsia"/>
        </w:rPr>
        <w:t>控制面板--&gt;系统和安全---&gt;管理工具---&gt;Internet Information Services(IIS)管理器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重写网站路径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安装组件，参考：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"https://www.cnblogs.com/dreamer-fish/p/3911953.html"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https://www.cnblogs.com/dreamer-fish/p/3911953.html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 xml:space="preserve">ARR3.0需要如下组件支持：Web Farm Framework </w:t>
      </w:r>
      <w:r>
        <w:rPr>
          <w:rFonts w:hint="eastAsia"/>
          <w:lang w:val="en-US" w:eastAsia="zh-CN"/>
        </w:rPr>
        <w:t xml:space="preserve">和 </w:t>
      </w:r>
      <w:r>
        <w:t>URL Rewriter</w:t>
      </w:r>
      <w:r>
        <w:rPr>
          <w:rFonts w:hint="eastAsia"/>
          <w:lang w:val="en-US" w:eastAsia="zh-CN"/>
        </w:rPr>
        <w:t xml:space="preserve"> 2.0 (可以通过Web 平台安装)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"https://images0.cnblogs.com/i/235279/201408/141022599675076.jpg"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09615" cy="1866265"/>
            <wp:effectExtent l="0" t="0" r="63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186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.2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启用ARR：打开ARR，然后在右侧对其启用（使用默认设置即可）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"https://images0.cnblogs.com/i/235279/201408/141023585771947.jpg"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10275" cy="69056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90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2.3 建立两个测试网站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Test: http:*:80;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558540"/>
            <wp:effectExtent l="0" t="0" r="825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Iftm_web: http:*:8082</w:t>
      </w:r>
      <w:r>
        <w:drawing>
          <wp:inline distT="0" distB="0" distL="114300" distR="114300">
            <wp:extent cx="5273675" cy="3493135"/>
            <wp:effectExtent l="0" t="0" r="317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9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2.4 配置URL 重写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可以参考：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"https://shiyousan.com/post/636204388373544350"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https://shiyousan.com/post/636204388373544350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双击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 重写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(该测试直接在test网站的URL重写中配置)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250440"/>
            <wp:effectExtent l="0" t="0" r="635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进入重写页面，点击右边 ‘添加规则’，再选择空白规则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2722880"/>
            <wp:effectExtent l="0" t="0" r="889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编辑入站规则（根据需要填写，模式建议都测试下）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4154805"/>
            <wp:effectExtent l="0" t="0" r="444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5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2210435"/>
            <wp:effectExtent l="0" t="0" r="889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注意：ip使用本机对外ip才能在外部访问并跳转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更多配置模式可以参考：https://www.cnb</w:t>
      </w:r>
      <w:bookmarkStart w:id="0" w:name="_GoBack"/>
      <w:bookmarkEnd w:id="0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logs.com/zoomla/p/12696290.html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970A4"/>
    <w:multiLevelType w:val="singleLevel"/>
    <w:tmpl w:val="5FE970A4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FE97478"/>
    <w:multiLevelType w:val="singleLevel"/>
    <w:tmpl w:val="5FE9747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39555A"/>
    <w:rsid w:val="5FBC7026"/>
    <w:rsid w:val="63364A3D"/>
    <w:rsid w:val="6F7257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2020-12-28T06:08:49Z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