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7EC" w:rsidRDefault="000B47EC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AP无线桥接方式：</w:t>
      </w:r>
      <w:bookmarkStart w:id="0" w:name="_GoBack"/>
      <w:bookmarkEnd w:id="0"/>
    </w:p>
    <w:p w:rsidR="00FA6175" w:rsidRDefault="000B47EC"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在实际应用中，还会碰到利用AP来连接两个局域网的情况，这时就需要用到AP的桥接了。桥接配置中，要求 两个AP的SSID配置必须完全一致，一个AP配置为root bridge，另一个配置为non-root bridge，并且用于桥接的无线接口只能绑定一个SSID ，配置说明如下。 第一步：分别在两个AP上配置SSID，认证方式，密码必须完全一致。 dot11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ssid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dcbridge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authentication open authentication key-management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wpa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version 2guest-modewpa-psk ascii 7 06575D72181B5F4E5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D!第二步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：在AP上分别应用这个用于桥接的SSID，并配置AP的角色。 在root bridge AP上的配置： interface Dot11Radio1 no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ip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address no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ip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route-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cache!encryption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mode ciphers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aes-ccm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tkip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//加密方式也要一致!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ssid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dcbridge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//绑定用于桥接的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SSID!antenna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gain 0 station-role root bridge //指定角色，配置为root bridge 在non-root bridge AP上的配置 interface Dot11Radio1 no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ip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address no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ip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route-cache!encryption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mode ciphers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aes-ccm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tkip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//加密方式也要一致!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ssid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dcbridge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//绑定用于桥接的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SSID!antenna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gain 0 station-role non-root bridge //指定角色，配置为non-root bridge 完成以上配置后，桥接的配置就完成了，可通过 命令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sh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dot11 associations来查看。</w:t>
      </w:r>
    </w:p>
    <w:sectPr w:rsidR="00FA6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EC"/>
    <w:rsid w:val="000B47EC"/>
    <w:rsid w:val="00FA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02C7F"/>
  <w15:chartTrackingRefBased/>
  <w15:docId w15:val="{FA11A2C4-E5E1-4986-A6A0-FBC3722CB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小潭闻羊 小潭闻羊</dc:creator>
  <cp:keywords/>
  <dc:description/>
  <cp:lastModifiedBy>小潭闻羊 小潭闻羊</cp:lastModifiedBy>
  <cp:revision>1</cp:revision>
  <dcterms:created xsi:type="dcterms:W3CDTF">2018-08-03T03:37:00Z</dcterms:created>
  <dcterms:modified xsi:type="dcterms:W3CDTF">2018-08-03T03:38:00Z</dcterms:modified>
</cp:coreProperties>
</file>