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0"/>
        </w:rPr>
        <w:t>BIRD Dev 集列检索重排基线实验报告</w:t>
      </w:r>
    </w:p>
    <w:p>
      <w:pPr>
        <w:jc w:val="center"/>
      </w:pPr>
      <w:r>
        <w:rPr>
          <w:rFonts w:ascii="Arial" w:hAnsi="Arial" w:eastAsia="黑体"/>
          <w:b/>
          <w:sz w:val="26"/>
        </w:rPr>
        <w:t>—— Cross-Encoder 重排 与 GRAST-SQL（Qwen End-to-End）重排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实验日期：2026 年 10 月 14 日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1  实验概述</w:t>
      </w:r>
    </w:p>
    <w:p>
      <w:r>
        <w:rPr>
          <w:rFonts w:ascii="Times New Roman" w:hAnsi="Times New Roman" w:eastAsia="宋体"/>
          <w:b w:val="0"/>
          <w:sz w:val="22"/>
        </w:rPr>
        <w:t>本实验在 BIRD 数据集开发集（dev split）上跑通并评估了两个列检索（column retrieval）重排基线：（1）Cross-Encoder 重排基线（encoder_only 模式），即对召回阶段得到的候选列使用双塔/交叉编码器逐个打分重排；（2）GRAST-SQL 重排基线（Qwen End-to-End 模式），即以 Qwen 大模型端到端对候选列进行相关性打分。两项实验采用相同的数据与评估协议，便于直接对比。</w:t>
      </w:r>
    </w:p>
    <w:p>
      <w:r>
        <w:rPr>
          <w:rFonts w:ascii="Times New Roman" w:hAnsi="Times New Roman" w:eastAsia="宋体"/>
          <w:b w:val="0"/>
          <w:sz w:val="22"/>
        </w:rPr>
        <w:t>实验配置与数据规模如下：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数据集 / 划分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BIRD / dev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评估样本数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1,534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候选列总数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115,903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Gold 列总数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6,461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非 Gold 列总数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109,442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评估模式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encoder_only / end2end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是否排除外键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否（exclude_foreign_keys = false）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默认判定阈值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0.0（分数 &gt; 阈值即入选）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表 1  实验配置与数据规模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2  总体结果对比（阈值 = 0.0）</w:t>
      </w:r>
    </w:p>
    <w:p>
      <w:r>
        <w:rPr>
          <w:rFonts w:ascii="Times New Roman" w:hAnsi="Times New Roman" w:eastAsia="宋体"/>
          <w:b w:val="0"/>
          <w:sz w:val="22"/>
        </w:rPr>
        <w:t>表 2 汇总了两个基线在阈值 0.0 下的核心指标。其中 Raw 为直接按分数阈值筛选的结果，Steiner 为经 Steiner 树（最小连通子图）约束修正后的结果。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Cross-Encoder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GRAST-SQL (Qwen E2E)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相对提升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ROC AUC（微观）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0.6237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0.8622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+23.85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 AUC（微观）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0.0818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+38.95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Raw Precision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0.7733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0.7980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+2.47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Raw Recall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0.2608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0.4714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+21.06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Raw F1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0.3900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0.5927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+20.27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Steiner Precision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0.7720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0.7842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+1.22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Steiner Recall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0.2824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0.6705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+38.81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Steiner F1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0.4135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0.7229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+30.94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低召回样本占比（&lt;阈值0）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83.57%（1282/1534）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88.33%（1355/1534）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表 2  两个基线在阈值 0.0 下的核心指标对比</w:t>
      </w:r>
    </w:p>
    <w:p>
      <w:r>
        <w:rPr>
          <w:rFonts w:ascii="Times New Roman" w:hAnsi="Times New Roman" w:eastAsia="宋体"/>
          <w:b w:val="0"/>
          <w:sz w:val="22"/>
        </w:rPr>
        <w:t>可以看到，GRAST-SQL（Qwen End-to-End）在排序质量上全面优于 Cross-Encoder：ROC AUC 由 0.6237 提升至 0.8622，PR AUC 由 0.0818 提升至 0.4713（约 5.8 倍），Steiner 召回率由 28.24% 大幅提升至 67.05%，Steiner F1 达到 0.7229，说明大模型端到端打分能够更准确地将问题相关的 Gold 列排在候选前列。Cross-Encoder 的 precision 尚可（0.77）但 recall 偏低（0.26），呈"宁可漏报"的保守分布。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3  阈值扫描分析</w:t>
      </w:r>
    </w:p>
    <w:p>
      <w:r>
        <w:rPr>
          <w:rFonts w:ascii="Times New Roman" w:hAnsi="Times New Roman" w:eastAsia="宋体"/>
          <w:b w:val="0"/>
          <w:sz w:val="22"/>
        </w:rPr>
        <w:t>为排除阈值选择的影响，实验在完整分数区间均匀扫描 50 个阈值，绘制宏观 Precision-Recall 曲线，并记录各阈值下的最优 F1（见表 3、图 1、图 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Cross-Encoder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GRAST-SQL (Qwen E2E)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最优 Raw F1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0.3485（@ -3.440，P=0.239 / R=0.644）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0.5810（@ -48.347，P=0.689 / R=0.502）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最优 Steiner F1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0.3524（@ -3.078，P=0.243 / R=0.639）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0.7058（@ -48.347，P=0.682 / R=0.731）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阈值扫描范围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[-11.04, 6.69]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[-819.5, 230.1]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表 3  阈值扫描最优 F1 对比</w:t>
      </w:r>
    </w:p>
    <w:p>
      <w:r>
        <w:rPr>
          <w:rFonts w:ascii="Times New Roman" w:hAnsi="Times New Roman" w:eastAsia="宋体"/>
          <w:b w:val="0"/>
          <w:sz w:val="22"/>
        </w:rPr>
        <w:t>值得注意的是，两个基线在阈值 0.0 处均已接近或达到各自的最优 F1 区域，说明分数校准整体合理；GRAST-SQL 在召回与精度之间取得了更好的平衡（Steiner F1 0.7058，P=0.682 / R=0.731），而 Cross-Encoder 即使调整阈值，F1 也仅约 0.35，排序能力存在明显上限。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4  分数分布分析</w:t>
      </w:r>
    </w:p>
    <w:p>
      <w:r>
        <w:rPr>
          <w:rFonts w:ascii="Times New Roman" w:hAnsi="Times New Roman" w:eastAsia="宋体"/>
          <w:b w:val="0"/>
          <w:sz w:val="22"/>
        </w:rPr>
        <w:t>两个基线的分数分布统计如表 4 所示。Cross-Encoder 的 Gold/非 Gold 分数均值分别为 -2.49 / -3.90，分布严重重叠，区分度有限；GRAST-SQL 的 Gold/非 Gold 分数均值分别为 -83.85 / -311.23，两类分数间隔显著拉大，排序区分度更强，但分数尺度更大且非 Gold 分布左尾较长。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统计量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CE-Gold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CE-非Gold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Qwen-Gold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Qwen-非Gold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均值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-2.489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-3.904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-83.854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-311.230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标准差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3.248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3.354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173.128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113.669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最小值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-11.039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-11.039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-819.500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-803.500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最大值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6.176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6.691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230.125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214.125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中位数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-2.223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-3.988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-98.563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-321.250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表 4  Gold / 非 Gold 列打分分布统计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1  Cross-Encoder 基线分数分布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8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2  GRAST-SQL（Qwen E2E）基线分数分布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5  推理效率分析</w:t>
      </w:r>
    </w:p>
    <w:p>
      <w:r>
        <w:rPr>
          <w:rFonts w:ascii="Times New Roman" w:hAnsi="Times New Roman" w:eastAsia="宋体"/>
          <w:b w:val="0"/>
          <w:sz w:val="22"/>
        </w:rPr>
        <w:t>表 5 对比了两个基线的单样本平均耗时。Cross-Encoder 的重打分为逐列推理，平均推理耗时 0.196 s；GRAST-SQL（Qwen E2E）将候选列批量嵌入后由大模型一次性打分，嵌入平均耗时 0.225 s、推理仅 0.010 s，端到端约 0.235 s，与 Cross-Encoder 处于同一量级。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Cross-Encoder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GRAST-SQL (Qwen E2E)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平均嵌入耗时 / 样本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≈ 0 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0.2246 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平均推理耗时 / 样本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0.1964 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0.0100 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单样本端到端耗时（约）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0.196 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0.235 s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表 5  单样本平均耗时对比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6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3  Cross-Encoder 基线耗时分布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6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4  GRAST-SQL（Qwen E2E）基线耗时分布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6  Precision-Recall 阈值曲线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precision_recall_vs_thresho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5  Cross-Encoder 基线宏观 P-R 随阈值变化曲线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precision_recall_vs_thresho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 6  GRAST-SQL（Qwen E2E）基线宏观 P-R 随阈值变化曲线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7  低召回样本错误分析</w:t>
      </w:r>
    </w:p>
    <w:p>
      <w:r>
        <w:rPr>
          <w:rFonts w:ascii="Times New Roman" w:hAnsi="Times New Roman" w:eastAsia="宋体"/>
          <w:b w:val="0"/>
          <w:sz w:val="22"/>
        </w:rPr>
        <w:t>在阈值 0.0 下，两个基线均存在大量"召回不足"样本（Cross-Encoder 1,282 个，占 83.57%；GRAST-SQL 1,355 个，占 88.33%）。对 low_recall_samples 明细的抽样观察显示，漏检主要集中在以下几类：</w:t>
      </w:r>
    </w:p>
    <w:p>
      <w:r>
        <w:rPr>
          <w:rFonts w:ascii="Times New Roman" w:hAnsi="Times New Roman" w:eastAsia="宋体"/>
          <w:b w:val="0"/>
          <w:sz w:val="22"/>
        </w:rPr>
        <w:t>（1）同义/近似列名干扰：如问题要求 Alameda County 的免费餐食资格率，Gold 列为 frpm.County Name，模型却选中了语义相近的 schools.County 或 frpm 表中"(Ages 5-17)"版本的同名列，说明对 schema 内细粒度命名差异（K-12 vs Ages 5-17）的辨别仍是难点；</w:t>
      </w:r>
    </w:p>
    <w:p>
      <w:r>
        <w:rPr>
          <w:rFonts w:ascii="Times New Roman" w:hAnsi="Times New Roman" w:eastAsia="宋体"/>
          <w:b w:val="0"/>
          <w:sz w:val="22"/>
        </w:rPr>
        <w:t>（2）外部知识依赖：部分问题依赖 "External knowledge"（如 Eligible free rate = Free Meal Count / Enrollment），需要模型结合问题中给出的计算公式定位全部相关列，漏选分母或过滤条件列（如 County Name）会直接拉低召回；</w:t>
      </w:r>
    </w:p>
    <w:p>
      <w:r>
        <w:rPr>
          <w:rFonts w:ascii="Times New Roman" w:hAnsi="Times New Roman" w:eastAsia="宋体"/>
          <w:b w:val="0"/>
          <w:sz w:val="22"/>
        </w:rPr>
        <w:t>（3）多跳/条件列：涉及比较、分组、排序的 Gold 列（如年份、地区过滤列）容易被打分模型视为"不直接回答问题"而漏掉。</w:t>
      </w:r>
    </w:p>
    <w:p>
      <w:r>
        <w:rPr>
          <w:rFonts w:ascii="Times New Roman" w:hAnsi="Times New Roman" w:eastAsia="宋体"/>
          <w:b w:val="0"/>
          <w:sz w:val="22"/>
        </w:rPr>
        <w:t>总体来看，GRAST-SQL 虽在低召回样本数量上略多，但其 Steiner 召回率（67.05%）远高于 Cross-Encoder（28.24%），即其漏检主要集中在"勉强过线"的边界样本，而 Cross-Encoder 存在系统性的大面积漏检。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8  结论</w:t>
      </w:r>
    </w:p>
    <w:p>
      <w:r>
        <w:rPr>
          <w:rFonts w:ascii="Times New Roman" w:hAnsi="Times New Roman" w:eastAsia="宋体"/>
          <w:b w:val="0"/>
          <w:sz w:val="22"/>
        </w:rPr>
        <w:t>（1）GRAST-SQL（Qwen End-to-End）重排在 BIRD dev 上的排序质量全面优于 Cross-Encoder 基线：ROC AUC 0.8622 vs 0.6237，PR AUC 0.4713 vs 0.0818，Steiner F1 0.7229 vs 0.4135；</w:t>
      </w:r>
    </w:p>
    <w:p>
      <w:r>
        <w:rPr>
          <w:rFonts w:ascii="Times New Roman" w:hAnsi="Times New Roman" w:eastAsia="宋体"/>
          <w:b w:val="0"/>
          <w:sz w:val="22"/>
        </w:rPr>
        <w:t>（2）GRAST-SQL 在保持 precision 基本持平的同时，Steiner recall 提升约 38.8 个百分点，对下游 Text-to-SQL 的列召回更为友好；</w:t>
      </w:r>
    </w:p>
    <w:p>
      <w:r>
        <w:rPr>
          <w:rFonts w:ascii="Times New Roman" w:hAnsi="Times New Roman" w:eastAsia="宋体"/>
          <w:b w:val="0"/>
          <w:sz w:val="22"/>
        </w:rPr>
        <w:t>（3）两者单样本耗时处于同一量级（约 0.2 s），GRAST-SQL 以可接受的时延代价换来了大幅的排序质量提升；</w:t>
      </w:r>
    </w:p>
    <w:p>
      <w:r>
        <w:rPr>
          <w:rFonts w:ascii="Times New Roman" w:hAnsi="Times New Roman" w:eastAsia="宋体"/>
          <w:b w:val="0"/>
          <w:sz w:val="22"/>
        </w:rPr>
        <w:t>（4）共同短板在于对近似列名、外部知识公式依赖列的区分，后续可结合 schema 描述增强、外部知识显式注入或 hard negative 微调进一步改进。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  实验产物清单</w:t>
      </w:r>
    </w:p>
    <w:p>
      <w:r>
        <w:rPr>
          <w:rFonts w:ascii="Times New Roman" w:hAnsi="Times New Roman" w:eastAsia="宋体"/>
          <w:b w:val="0"/>
          <w:sz w:val="22"/>
        </w:rPr>
        <w:t>每个基线的实验目录包含以下产物文件：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on_the_fly_eval_*.json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整体评估指标（AUC、阈值统计、耗时）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score_distribution_data_*.json / .csv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Gold/非 Gold 分数分布数据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score_distributions.png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分数分布图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threshold_analysis_data.json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阈值扫描曲线数据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macro_threshold_curve.csv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宏观 P-R 随阈值变化（CSV）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macro_precision_recall_vs_threshold.png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宏观 P-R 曲线图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per_database_scores_*.json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按数据库分组的列打分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low_recall_summary_*.json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低召回样本汇总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low_recall_samples_*.json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低召回样本明细（含问题、Gold 列、预测列、漏检列）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timing_hist.png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耗时分布直方图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表 6  实验产物文件说明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