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BIRD Mini-Dev 验证性实验报告</w:t>
      </w:r>
    </w:p>
    <w:p>
      <w:pPr>
        <w:jc w:val="center"/>
      </w:pPr>
      <w:r>
        <w:rPr>
          <w:color w:val="4B5B66"/>
          <w:sz w:val="26"/>
        </w:rPr>
        <w:t>小模型 Schema 鲁棒性与向量检索桥接偏差</w:t>
      </w:r>
    </w:p>
    <w:p>
      <w:r>
        <w:t>实验日期：2026 年 10 月 21 日</w:t>
      </w:r>
    </w:p>
    <w:p>
      <w:r>
        <w:t>数据规模：BIRD Mini-Dev SQLite，500 道题，11 个数据库</w:t>
      </w:r>
    </w:p>
    <w:p>
      <w:r>
        <w:t>实验定位：探索性验证与后续确认性实验设计</w:t>
      </w:r>
    </w:p>
    <w:p>
      <w:pPr>
        <w:pStyle w:val="Heading1"/>
      </w:pPr>
      <w:r>
        <w:t>执行摘要</w:t>
      </w:r>
    </w:p>
    <w:p>
      <w:r>
        <w:t>本实验在 BIRD Mini-Dev 的 500 道题上，以 gold SQL 所需的表和列为基线 schema，系统考察四个本地小模型与一个 API 大模型在多给列和漏给 schema 成分下的鲁棒性，并独立统计向量检索对桥接成分的漏选偏差。</w:t>
      </w:r>
    </w:p>
    <w:p>
      <w:r>
        <w:t>检索部分结论明确：在 k=10 时，桥接成分并集漏选率比单表目标列高 28.17 个百分点，95% 置信区间为 [20.58, 35.65]，检索门槛通过。</w:t>
      </w:r>
    </w:p>
    <w:p>
      <w:r>
        <w:t>执行部分未通过原始预注册门槛：随机加 20 列时，四个小模型相对 DeepSeek 的准确率下降差均未达到 10 个百分点；合成近义列条件下 DeepSeek 自身下降更大。</w:t>
      </w:r>
    </w:p>
    <w:p>
      <w:r>
        <w:t>进一步分析发现，全体准确率下降受 baseline floor effect 影响。在双方 baseline 都正确的共同问题上，小模型加列后的保持率显著低于 DeepSeek。因此，原门槛不通过不能被解释为机制假设被否定。</w:t>
      </w:r>
    </w:p>
    <w:p>
      <w:r>
        <w:t>漏给补充实验已完成。移除桥接表后五个模型普通执行准确率为 0.00%–19.42%，移除外键列后为 1.62%–35.02%。DeepSeek 的普通准确率明显更高，但其外键正确预测中有 162/173 仍读取了已从 schema 移除的列。改用合规准确率后，模型间大部分优势消失，说明原始执行准确率会高估信息缺失条件下的合规恢复能力。</w:t>
      </w:r>
    </w:p>
    <w:p>
      <w:r>
        <w:t>最终判定：BIRD 实验作为探索性证据使用；原预注册门槛记录为不通过；下一步进入 Spider 2.0-Lite，并使用预先固定的 baseline-correct 保持率主指标复验。</w:t>
      </w:r>
    </w:p>
    <w:p>
      <w:pPr>
        <w:pStyle w:val="Heading1"/>
      </w:pPr>
      <w:r>
        <w:t>1 研究问题与假设</w:t>
      </w:r>
    </w:p>
    <w:p>
      <w:pPr>
        <w:pStyle w:val="ListBullet"/>
      </w:pPr>
      <w:r>
        <w:t>RQ1：加入无关列后，小模型执行准确率是否比 API 大模型下降更多？</w:t>
      </w:r>
    </w:p>
    <w:p>
      <w:pPr>
        <w:pStyle w:val="ListBullet"/>
      </w:pPr>
      <w:r>
        <w:t>RQ2：向量检索是否更容易漏掉多表问题中的桥接表和外键/连接列？</w:t>
      </w:r>
    </w:p>
    <w:p>
      <w:pPr>
        <w:pStyle w:val="ListBullet"/>
      </w:pPr>
      <w:r>
        <w:t>RQ3：检索桥接偏差与模型执行退化是否共同指向 schema linking 是主要失败环节？</w:t>
      </w:r>
    </w:p>
    <w:p>
      <w:r>
        <w:t>原验证假设为：小模型在加入 20 个无关列时的执行准确率下降，比 API 大模型至少多 10 个百分点；同时，向量检索对桥接成分的漏选率显著高于单表目标列。两个条件必须同时成立。</w:t>
      </w:r>
    </w:p>
    <w:p>
      <w:pPr>
        <w:pStyle w:val="Heading1"/>
      </w:pPr>
      <w:r>
        <w:t>2 数据与模型</w:t>
      </w:r>
    </w:p>
    <w:p>
      <w:pPr>
        <w:pStyle w:val="Heading2"/>
      </w:pPr>
      <w:r>
        <w:t>2.1 BIRD Mini-Dev</w:t>
      </w:r>
    </w:p>
    <w:p>
      <w:r>
        <w:t>数据包含 500 个唯一 question_id、11 个 SQLite 数据库。</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vAlign w:val="center"/>
            <w:shd w:fill="245A6A"/>
          </w:tcPr>
          <w:p>
            <w:pPr>
              <w:jc w:val="center"/>
            </w:pPr>
            <w:r/>
            <w:r>
              <w:rPr>
                <w:b/>
                <w:color w:val="FFFFFF"/>
                <w:sz w:val="18"/>
              </w:rPr>
              <w:t>数据库</w:t>
            </w:r>
          </w:p>
        </w:tc>
        <w:tc>
          <w:tcPr>
            <w:tcW w:type="dxa" w:w="4873"/>
            <w:vAlign w:val="center"/>
            <w:shd w:fill="245A6A"/>
          </w:tcPr>
          <w:p>
            <w:pPr>
              <w:jc w:val="center"/>
            </w:pPr>
            <w:r/>
            <w:r>
              <w:rPr>
                <w:b/>
                <w:color w:val="FFFFFF"/>
                <w:sz w:val="18"/>
              </w:rPr>
              <w:t>题数</w:t>
            </w:r>
          </w:p>
        </w:tc>
      </w:tr>
      <w:tr>
        <w:tc>
          <w:tcPr>
            <w:tcW w:type="dxa" w:w="4873"/>
            <w:vAlign w:val="center"/>
          </w:tcPr>
          <w:p>
            <w:pPr>
              <w:jc w:val="center"/>
            </w:pPr>
            <w:r/>
            <w:r>
              <w:rPr>
                <w:b w:val="0"/>
                <w:sz w:val="18"/>
              </w:rPr>
              <w:t>california_schools</w:t>
            </w:r>
          </w:p>
        </w:tc>
        <w:tc>
          <w:tcPr>
            <w:tcW w:type="dxa" w:w="4873"/>
            <w:vAlign w:val="center"/>
          </w:tcPr>
          <w:p>
            <w:pPr>
              <w:jc w:val="center"/>
            </w:pPr>
            <w:r/>
            <w:r>
              <w:rPr>
                <w:b w:val="0"/>
                <w:sz w:val="18"/>
              </w:rPr>
              <w:t>30</w:t>
            </w:r>
          </w:p>
        </w:tc>
      </w:tr>
      <w:tr>
        <w:tc>
          <w:tcPr>
            <w:tcW w:type="dxa" w:w="4873"/>
            <w:vAlign w:val="center"/>
            <w:shd w:fill="F2F5F4"/>
          </w:tcPr>
          <w:p>
            <w:pPr>
              <w:jc w:val="center"/>
            </w:pPr>
            <w:r/>
            <w:r>
              <w:rPr>
                <w:b w:val="0"/>
                <w:sz w:val="18"/>
              </w:rPr>
              <w:t>card_games</w:t>
            </w:r>
          </w:p>
        </w:tc>
        <w:tc>
          <w:tcPr>
            <w:tcW w:type="dxa" w:w="4873"/>
            <w:vAlign w:val="center"/>
            <w:shd w:fill="F2F5F4"/>
          </w:tcPr>
          <w:p>
            <w:pPr>
              <w:jc w:val="center"/>
            </w:pPr>
            <w:r/>
            <w:r>
              <w:rPr>
                <w:b w:val="0"/>
                <w:sz w:val="18"/>
              </w:rPr>
              <w:t>52</w:t>
            </w:r>
          </w:p>
        </w:tc>
      </w:tr>
      <w:tr>
        <w:tc>
          <w:tcPr>
            <w:tcW w:type="dxa" w:w="4873"/>
            <w:vAlign w:val="center"/>
          </w:tcPr>
          <w:p>
            <w:pPr>
              <w:jc w:val="center"/>
            </w:pPr>
            <w:r/>
            <w:r>
              <w:rPr>
                <w:b w:val="0"/>
                <w:sz w:val="18"/>
              </w:rPr>
              <w:t>codebase_community</w:t>
            </w:r>
          </w:p>
        </w:tc>
        <w:tc>
          <w:tcPr>
            <w:tcW w:type="dxa" w:w="4873"/>
            <w:vAlign w:val="center"/>
          </w:tcPr>
          <w:p>
            <w:pPr>
              <w:jc w:val="center"/>
            </w:pPr>
            <w:r/>
            <w:r>
              <w:rPr>
                <w:b w:val="0"/>
                <w:sz w:val="18"/>
              </w:rPr>
              <w:t>49</w:t>
            </w:r>
          </w:p>
        </w:tc>
      </w:tr>
      <w:tr>
        <w:tc>
          <w:tcPr>
            <w:tcW w:type="dxa" w:w="4873"/>
            <w:vAlign w:val="center"/>
            <w:shd w:fill="F2F5F4"/>
          </w:tcPr>
          <w:p>
            <w:pPr>
              <w:jc w:val="center"/>
            </w:pPr>
            <w:r/>
            <w:r>
              <w:rPr>
                <w:b w:val="0"/>
                <w:sz w:val="18"/>
              </w:rPr>
              <w:t>debit_card_specializing</w:t>
            </w:r>
          </w:p>
        </w:tc>
        <w:tc>
          <w:tcPr>
            <w:tcW w:type="dxa" w:w="4873"/>
            <w:vAlign w:val="center"/>
            <w:shd w:fill="F2F5F4"/>
          </w:tcPr>
          <w:p>
            <w:pPr>
              <w:jc w:val="center"/>
            </w:pPr>
            <w:r/>
            <w:r>
              <w:rPr>
                <w:b w:val="0"/>
                <w:sz w:val="18"/>
              </w:rPr>
              <w:t>30</w:t>
            </w:r>
          </w:p>
        </w:tc>
      </w:tr>
      <w:tr>
        <w:tc>
          <w:tcPr>
            <w:tcW w:type="dxa" w:w="4873"/>
            <w:vAlign w:val="center"/>
          </w:tcPr>
          <w:p>
            <w:pPr>
              <w:jc w:val="center"/>
            </w:pPr>
            <w:r/>
            <w:r>
              <w:rPr>
                <w:b w:val="0"/>
                <w:sz w:val="18"/>
              </w:rPr>
              <w:t>european_football_2</w:t>
            </w:r>
          </w:p>
        </w:tc>
        <w:tc>
          <w:tcPr>
            <w:tcW w:type="dxa" w:w="4873"/>
            <w:vAlign w:val="center"/>
          </w:tcPr>
          <w:p>
            <w:pPr>
              <w:jc w:val="center"/>
            </w:pPr>
            <w:r/>
            <w:r>
              <w:rPr>
                <w:b w:val="0"/>
                <w:sz w:val="18"/>
              </w:rPr>
              <w:t>51</w:t>
            </w:r>
          </w:p>
        </w:tc>
      </w:tr>
      <w:tr>
        <w:tc>
          <w:tcPr>
            <w:tcW w:type="dxa" w:w="4873"/>
            <w:vAlign w:val="center"/>
            <w:shd w:fill="F2F5F4"/>
          </w:tcPr>
          <w:p>
            <w:pPr>
              <w:jc w:val="center"/>
            </w:pPr>
            <w:r/>
            <w:r>
              <w:rPr>
                <w:b w:val="0"/>
                <w:sz w:val="18"/>
              </w:rPr>
              <w:t>financial</w:t>
            </w:r>
          </w:p>
        </w:tc>
        <w:tc>
          <w:tcPr>
            <w:tcW w:type="dxa" w:w="4873"/>
            <w:vAlign w:val="center"/>
            <w:shd w:fill="F2F5F4"/>
          </w:tcPr>
          <w:p>
            <w:pPr>
              <w:jc w:val="center"/>
            </w:pPr>
            <w:r/>
            <w:r>
              <w:rPr>
                <w:b w:val="0"/>
                <w:sz w:val="18"/>
              </w:rPr>
              <w:t>32</w:t>
            </w:r>
          </w:p>
        </w:tc>
      </w:tr>
      <w:tr>
        <w:tc>
          <w:tcPr>
            <w:tcW w:type="dxa" w:w="4873"/>
            <w:vAlign w:val="center"/>
          </w:tcPr>
          <w:p>
            <w:pPr>
              <w:jc w:val="center"/>
            </w:pPr>
            <w:r/>
            <w:r>
              <w:rPr>
                <w:b w:val="0"/>
                <w:sz w:val="18"/>
              </w:rPr>
              <w:t>formula_1</w:t>
            </w:r>
          </w:p>
        </w:tc>
        <w:tc>
          <w:tcPr>
            <w:tcW w:type="dxa" w:w="4873"/>
            <w:vAlign w:val="center"/>
          </w:tcPr>
          <w:p>
            <w:pPr>
              <w:jc w:val="center"/>
            </w:pPr>
            <w:r/>
            <w:r>
              <w:rPr>
                <w:b w:val="0"/>
                <w:sz w:val="18"/>
              </w:rPr>
              <w:t>66</w:t>
            </w:r>
          </w:p>
        </w:tc>
      </w:tr>
      <w:tr>
        <w:tc>
          <w:tcPr>
            <w:tcW w:type="dxa" w:w="4873"/>
            <w:vAlign w:val="center"/>
            <w:shd w:fill="F2F5F4"/>
          </w:tcPr>
          <w:p>
            <w:pPr>
              <w:jc w:val="center"/>
            </w:pPr>
            <w:r/>
            <w:r>
              <w:rPr>
                <w:b w:val="0"/>
                <w:sz w:val="18"/>
              </w:rPr>
              <w:t>student_club</w:t>
            </w:r>
          </w:p>
        </w:tc>
        <w:tc>
          <w:tcPr>
            <w:tcW w:type="dxa" w:w="4873"/>
            <w:vAlign w:val="center"/>
            <w:shd w:fill="F2F5F4"/>
          </w:tcPr>
          <w:p>
            <w:pPr>
              <w:jc w:val="center"/>
            </w:pPr>
            <w:r/>
            <w:r>
              <w:rPr>
                <w:b w:val="0"/>
                <w:sz w:val="18"/>
              </w:rPr>
              <w:t>48</w:t>
            </w:r>
          </w:p>
        </w:tc>
      </w:tr>
      <w:tr>
        <w:tc>
          <w:tcPr>
            <w:tcW w:type="dxa" w:w="4873"/>
            <w:vAlign w:val="center"/>
          </w:tcPr>
          <w:p>
            <w:pPr>
              <w:jc w:val="center"/>
            </w:pPr>
            <w:r/>
            <w:r>
              <w:rPr>
                <w:b w:val="0"/>
                <w:sz w:val="18"/>
              </w:rPr>
              <w:t>superhero</w:t>
            </w:r>
          </w:p>
        </w:tc>
        <w:tc>
          <w:tcPr>
            <w:tcW w:type="dxa" w:w="4873"/>
            <w:vAlign w:val="center"/>
          </w:tcPr>
          <w:p>
            <w:pPr>
              <w:jc w:val="center"/>
            </w:pPr>
            <w:r/>
            <w:r>
              <w:rPr>
                <w:b w:val="0"/>
                <w:sz w:val="18"/>
              </w:rPr>
              <w:t>52</w:t>
            </w:r>
          </w:p>
        </w:tc>
      </w:tr>
      <w:tr>
        <w:tc>
          <w:tcPr>
            <w:tcW w:type="dxa" w:w="4873"/>
            <w:vAlign w:val="center"/>
            <w:shd w:fill="F2F5F4"/>
          </w:tcPr>
          <w:p>
            <w:pPr>
              <w:jc w:val="center"/>
            </w:pPr>
            <w:r/>
            <w:r>
              <w:rPr>
                <w:b w:val="0"/>
                <w:sz w:val="18"/>
              </w:rPr>
              <w:t>thrombosis_prediction</w:t>
            </w:r>
          </w:p>
        </w:tc>
        <w:tc>
          <w:tcPr>
            <w:tcW w:type="dxa" w:w="4873"/>
            <w:vAlign w:val="center"/>
            <w:shd w:fill="F2F5F4"/>
          </w:tcPr>
          <w:p>
            <w:pPr>
              <w:jc w:val="center"/>
            </w:pPr>
            <w:r/>
            <w:r>
              <w:rPr>
                <w:b w:val="0"/>
                <w:sz w:val="18"/>
              </w:rPr>
              <w:t>50</w:t>
            </w:r>
          </w:p>
        </w:tc>
      </w:tr>
      <w:tr>
        <w:tc>
          <w:tcPr>
            <w:tcW w:type="dxa" w:w="4873"/>
            <w:vAlign w:val="center"/>
          </w:tcPr>
          <w:p>
            <w:pPr>
              <w:jc w:val="center"/>
            </w:pPr>
            <w:r/>
            <w:r>
              <w:rPr>
                <w:b w:val="0"/>
                <w:sz w:val="18"/>
              </w:rPr>
              <w:t>toxicology</w:t>
            </w:r>
          </w:p>
        </w:tc>
        <w:tc>
          <w:tcPr>
            <w:tcW w:type="dxa" w:w="4873"/>
            <w:vAlign w:val="center"/>
          </w:tcPr>
          <w:p>
            <w:pPr>
              <w:jc w:val="center"/>
            </w:pPr>
            <w:r/>
            <w:r>
              <w:rPr>
                <w:b w:val="0"/>
                <w:sz w:val="18"/>
              </w:rPr>
              <w:t>40</w:t>
            </w:r>
          </w:p>
        </w:tc>
      </w:tr>
    </w:tbl>
    <w:tbl>
      <w:tblPr>
        <w:tblStyle w:val="TableGrid"/>
        <w:tblW w:type="auto" w:w="0"/>
        <w:jc w:val="center"/>
        <w:tblLayout w:type="autofit"/>
        <w:tblLook w:firstColumn="1" w:firstRow="1" w:lastColumn="0" w:lastRow="0" w:noHBand="0" w:noVBand="1" w:val="04A0"/>
      </w:tblPr>
      <w:tblGrid>
        <w:gridCol w:w="4873"/>
        <w:gridCol w:w="4873"/>
      </w:tblGrid>
      <w:tr>
        <w:tc>
          <w:tcPr>
            <w:tcW w:type="dxa" w:w="4873"/>
            <w:vAlign w:val="center"/>
            <w:shd w:fill="245A6A"/>
          </w:tcPr>
          <w:p>
            <w:pPr>
              <w:jc w:val="center"/>
            </w:pPr>
            <w:r/>
            <w:r>
              <w:rPr>
                <w:b/>
                <w:color w:val="FFFFFF"/>
                <w:sz w:val="18"/>
              </w:rPr>
              <w:t>难度</w:t>
            </w:r>
          </w:p>
        </w:tc>
        <w:tc>
          <w:tcPr>
            <w:tcW w:type="dxa" w:w="4873"/>
            <w:vAlign w:val="center"/>
            <w:shd w:fill="245A6A"/>
          </w:tcPr>
          <w:p>
            <w:pPr>
              <w:jc w:val="center"/>
            </w:pPr>
            <w:r/>
            <w:r>
              <w:rPr>
                <w:b/>
                <w:color w:val="FFFFFF"/>
                <w:sz w:val="18"/>
              </w:rPr>
              <w:t>题数</w:t>
            </w:r>
          </w:p>
        </w:tc>
      </w:tr>
      <w:tr>
        <w:tc>
          <w:tcPr>
            <w:tcW w:type="dxa" w:w="4873"/>
            <w:vAlign w:val="center"/>
          </w:tcPr>
          <w:p>
            <w:pPr>
              <w:jc w:val="center"/>
            </w:pPr>
            <w:r/>
            <w:r>
              <w:rPr>
                <w:b w:val="0"/>
                <w:sz w:val="18"/>
              </w:rPr>
              <w:t>simple</w:t>
            </w:r>
          </w:p>
        </w:tc>
        <w:tc>
          <w:tcPr>
            <w:tcW w:type="dxa" w:w="4873"/>
            <w:vAlign w:val="center"/>
          </w:tcPr>
          <w:p>
            <w:pPr>
              <w:jc w:val="center"/>
            </w:pPr>
            <w:r/>
            <w:r>
              <w:rPr>
                <w:b w:val="0"/>
                <w:sz w:val="18"/>
              </w:rPr>
              <w:t>148</w:t>
            </w:r>
          </w:p>
        </w:tc>
      </w:tr>
      <w:tr>
        <w:tc>
          <w:tcPr>
            <w:tcW w:type="dxa" w:w="4873"/>
            <w:vAlign w:val="center"/>
            <w:shd w:fill="F2F5F4"/>
          </w:tcPr>
          <w:p>
            <w:pPr>
              <w:jc w:val="center"/>
            </w:pPr>
            <w:r/>
            <w:r>
              <w:rPr>
                <w:b w:val="0"/>
                <w:sz w:val="18"/>
              </w:rPr>
              <w:t>moderate</w:t>
            </w:r>
          </w:p>
        </w:tc>
        <w:tc>
          <w:tcPr>
            <w:tcW w:type="dxa" w:w="4873"/>
            <w:vAlign w:val="center"/>
            <w:shd w:fill="F2F5F4"/>
          </w:tcPr>
          <w:p>
            <w:pPr>
              <w:jc w:val="center"/>
            </w:pPr>
            <w:r/>
            <w:r>
              <w:rPr>
                <w:b w:val="0"/>
                <w:sz w:val="18"/>
              </w:rPr>
              <w:t>250</w:t>
            </w:r>
          </w:p>
        </w:tc>
      </w:tr>
      <w:tr>
        <w:tc>
          <w:tcPr>
            <w:tcW w:type="dxa" w:w="4873"/>
            <w:vAlign w:val="center"/>
          </w:tcPr>
          <w:p>
            <w:pPr>
              <w:jc w:val="center"/>
            </w:pPr>
            <w:r/>
            <w:r>
              <w:rPr>
                <w:b w:val="0"/>
                <w:sz w:val="18"/>
              </w:rPr>
              <w:t>challenging</w:t>
            </w:r>
          </w:p>
        </w:tc>
        <w:tc>
          <w:tcPr>
            <w:tcW w:type="dxa" w:w="4873"/>
            <w:vAlign w:val="center"/>
          </w:tcPr>
          <w:p>
            <w:pPr>
              <w:jc w:val="center"/>
            </w:pPr>
            <w:r/>
            <w:r>
              <w:rPr>
                <w:b w:val="0"/>
                <w:sz w:val="18"/>
              </w:rPr>
              <w:t>102</w:t>
            </w:r>
          </w:p>
        </w:tc>
      </w:tr>
    </w:tbl>
    <w:p>
      <w:pPr>
        <w:pStyle w:val="Heading2"/>
      </w:pPr>
      <w:r>
        <w:t>2.2 模型</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245A6A"/>
          </w:tcPr>
          <w:p>
            <w:pPr>
              <w:jc w:val="center"/>
            </w:pPr>
            <w:r/>
            <w:r>
              <w:rPr>
                <w:b/>
                <w:color w:val="FFFFFF"/>
                <w:sz w:val="18"/>
              </w:rPr>
              <w:t>模型</w:t>
            </w:r>
          </w:p>
        </w:tc>
        <w:tc>
          <w:tcPr>
            <w:tcW w:type="dxa" w:w="3249"/>
            <w:vAlign w:val="center"/>
            <w:shd w:fill="245A6A"/>
          </w:tcPr>
          <w:p>
            <w:pPr>
              <w:jc w:val="center"/>
            </w:pPr>
            <w:r/>
            <w:r>
              <w:rPr>
                <w:b/>
                <w:color w:val="FFFFFF"/>
                <w:sz w:val="18"/>
              </w:rPr>
              <w:t>角色</w:t>
            </w:r>
          </w:p>
        </w:tc>
        <w:tc>
          <w:tcPr>
            <w:tcW w:type="dxa" w:w="3249"/>
            <w:vAlign w:val="center"/>
            <w:shd w:fill="245A6A"/>
          </w:tcPr>
          <w:p>
            <w:pPr>
              <w:jc w:val="center"/>
            </w:pPr>
            <w:r/>
            <w:r>
              <w:rPr>
                <w:b/>
                <w:color w:val="FFFFFF"/>
                <w:sz w:val="18"/>
              </w:rPr>
              <w:t>运行方式</w:t>
            </w:r>
          </w:p>
        </w:tc>
      </w:tr>
      <w:tr>
        <w:tc>
          <w:tcPr>
            <w:tcW w:type="dxa" w:w="3249"/>
            <w:vAlign w:val="center"/>
          </w:tcPr>
          <w:p>
            <w:pPr>
              <w:jc w:val="center"/>
            </w:pPr>
            <w:r/>
            <w:r>
              <w:rPr>
                <w:b w:val="0"/>
                <w:sz w:val="18"/>
              </w:rPr>
              <w:t>Qwen3-0.6B</w:t>
            </w:r>
          </w:p>
        </w:tc>
        <w:tc>
          <w:tcPr>
            <w:tcW w:type="dxa" w:w="3249"/>
            <w:vAlign w:val="center"/>
          </w:tcPr>
          <w:p>
            <w:pPr>
              <w:jc w:val="center"/>
            </w:pPr>
            <w:r/>
            <w:r>
              <w:rPr>
                <w:b w:val="0"/>
                <w:sz w:val="18"/>
              </w:rPr>
              <w:t>本地小模型</w:t>
            </w:r>
          </w:p>
        </w:tc>
        <w:tc>
          <w:tcPr>
            <w:tcW w:type="dxa" w:w="3249"/>
            <w:vAlign w:val="center"/>
          </w:tcPr>
          <w:p>
            <w:pPr>
              <w:jc w:val="center"/>
            </w:pPr>
            <w:r/>
            <w:r>
              <w:rPr>
                <w:b w:val="0"/>
                <w:sz w:val="18"/>
              </w:rPr>
              <w:t>BF16/FP16，非 thinking</w:t>
            </w:r>
          </w:p>
        </w:tc>
      </w:tr>
      <w:tr>
        <w:tc>
          <w:tcPr>
            <w:tcW w:type="dxa" w:w="3249"/>
            <w:vAlign w:val="center"/>
            <w:shd w:fill="F2F5F4"/>
          </w:tcPr>
          <w:p>
            <w:pPr>
              <w:jc w:val="center"/>
            </w:pPr>
            <w:r/>
            <w:r>
              <w:rPr>
                <w:b w:val="0"/>
                <w:sz w:val="18"/>
              </w:rPr>
              <w:t>Qwen3-1.7B</w:t>
            </w:r>
          </w:p>
        </w:tc>
        <w:tc>
          <w:tcPr>
            <w:tcW w:type="dxa" w:w="3249"/>
            <w:vAlign w:val="center"/>
            <w:shd w:fill="F2F5F4"/>
          </w:tcPr>
          <w:p>
            <w:pPr>
              <w:jc w:val="center"/>
            </w:pPr>
            <w:r/>
            <w:r>
              <w:rPr>
                <w:b w:val="0"/>
                <w:sz w:val="18"/>
              </w:rPr>
              <w:t>本地小模型</w:t>
            </w:r>
          </w:p>
        </w:tc>
        <w:tc>
          <w:tcPr>
            <w:tcW w:type="dxa" w:w="3249"/>
            <w:vAlign w:val="center"/>
            <w:shd w:fill="F2F5F4"/>
          </w:tcPr>
          <w:p>
            <w:pPr>
              <w:jc w:val="center"/>
            </w:pPr>
            <w:r/>
            <w:r>
              <w:rPr>
                <w:b w:val="0"/>
                <w:sz w:val="18"/>
              </w:rPr>
              <w:t>BF16/FP16，非 thinking</w:t>
            </w:r>
          </w:p>
        </w:tc>
      </w:tr>
      <w:tr>
        <w:tc>
          <w:tcPr>
            <w:tcW w:type="dxa" w:w="3249"/>
            <w:vAlign w:val="center"/>
          </w:tcPr>
          <w:p>
            <w:pPr>
              <w:jc w:val="center"/>
            </w:pPr>
            <w:r/>
            <w:r>
              <w:rPr>
                <w:b w:val="0"/>
                <w:sz w:val="18"/>
              </w:rPr>
              <w:t>Qwen3-4B</w:t>
            </w:r>
          </w:p>
        </w:tc>
        <w:tc>
          <w:tcPr>
            <w:tcW w:type="dxa" w:w="3249"/>
            <w:vAlign w:val="center"/>
          </w:tcPr>
          <w:p>
            <w:pPr>
              <w:jc w:val="center"/>
            </w:pPr>
            <w:r/>
            <w:r>
              <w:rPr>
                <w:b w:val="0"/>
                <w:sz w:val="18"/>
              </w:rPr>
              <w:t>本地小模型</w:t>
            </w:r>
          </w:p>
        </w:tc>
        <w:tc>
          <w:tcPr>
            <w:tcW w:type="dxa" w:w="3249"/>
            <w:vAlign w:val="center"/>
          </w:tcPr>
          <w:p>
            <w:pPr>
              <w:jc w:val="center"/>
            </w:pPr>
            <w:r/>
            <w:r>
              <w:rPr>
                <w:b w:val="0"/>
                <w:sz w:val="18"/>
              </w:rPr>
              <w:t>BF16/FP16，非 thinking</w:t>
            </w:r>
          </w:p>
        </w:tc>
      </w:tr>
      <w:tr>
        <w:tc>
          <w:tcPr>
            <w:tcW w:type="dxa" w:w="3249"/>
            <w:vAlign w:val="center"/>
            <w:shd w:fill="F2F5F4"/>
          </w:tcPr>
          <w:p>
            <w:pPr>
              <w:jc w:val="center"/>
            </w:pPr>
            <w:r/>
            <w:r>
              <w:rPr>
                <w:b w:val="0"/>
                <w:sz w:val="18"/>
              </w:rPr>
              <w:t>Qwen2.5-Coder-1.5B-Instruct</w:t>
            </w:r>
          </w:p>
        </w:tc>
        <w:tc>
          <w:tcPr>
            <w:tcW w:type="dxa" w:w="3249"/>
            <w:vAlign w:val="center"/>
            <w:shd w:fill="F2F5F4"/>
          </w:tcPr>
          <w:p>
            <w:pPr>
              <w:jc w:val="center"/>
            </w:pPr>
            <w:r/>
            <w:r>
              <w:rPr>
                <w:b w:val="0"/>
                <w:sz w:val="18"/>
              </w:rPr>
              <w:t>本地代码模型</w:t>
            </w:r>
          </w:p>
        </w:tc>
        <w:tc>
          <w:tcPr>
            <w:tcW w:type="dxa" w:w="3249"/>
            <w:vAlign w:val="center"/>
            <w:shd w:fill="F2F5F4"/>
          </w:tcPr>
          <w:p>
            <w:pPr>
              <w:jc w:val="center"/>
            </w:pPr>
            <w:r/>
            <w:r>
              <w:rPr>
                <w:b w:val="0"/>
                <w:sz w:val="18"/>
              </w:rPr>
              <w:t>贪心解码</w:t>
            </w:r>
          </w:p>
        </w:tc>
      </w:tr>
      <w:tr>
        <w:tc>
          <w:tcPr>
            <w:tcW w:type="dxa" w:w="3249"/>
            <w:vAlign w:val="center"/>
          </w:tcPr>
          <w:p>
            <w:pPr>
              <w:jc w:val="center"/>
            </w:pPr>
            <w:r/>
            <w:r>
              <w:rPr>
                <w:b w:val="0"/>
                <w:sz w:val="18"/>
              </w:rPr>
              <w:t>DeepSeek deepseek-chat</w:t>
            </w:r>
          </w:p>
        </w:tc>
        <w:tc>
          <w:tcPr>
            <w:tcW w:type="dxa" w:w="3249"/>
            <w:vAlign w:val="center"/>
          </w:tcPr>
          <w:p>
            <w:pPr>
              <w:jc w:val="center"/>
            </w:pPr>
            <w:r/>
            <w:r>
              <w:rPr>
                <w:b w:val="0"/>
                <w:sz w:val="18"/>
              </w:rPr>
              <w:t>API 对照</w:t>
            </w:r>
          </w:p>
        </w:tc>
        <w:tc>
          <w:tcPr>
            <w:tcW w:type="dxa" w:w="3249"/>
            <w:vAlign w:val="center"/>
          </w:tcPr>
          <w:p>
            <w:pPr>
              <w:jc w:val="center"/>
            </w:pPr>
            <w:r/>
            <w:r>
              <w:rPr>
                <w:b w:val="0"/>
                <w:sz w:val="18"/>
              </w:rPr>
              <w:t>temperature=0</w:t>
            </w:r>
          </w:p>
        </w:tc>
      </w:tr>
    </w:tbl>
    <w:p>
      <w:r>
        <w:t>五类模型使用相同 prompt、相同 schema 条件和相同最大输出 token 数。本地模型运行在服务器 GPU 上，API 模型通过 OpenAI 兼容接口调用。主实验共完成 5 × 9 × 500 = 22,500 条预测，另完成 5 × 427 = 2,135 条真实 schema 近义列敏感性预测，以及 5 × 597 = 2,985 条漏给扰动预测。</w:t>
      </w:r>
    </w:p>
    <w:p>
      <w:pPr>
        <w:pStyle w:val="Heading1"/>
      </w:pPr>
      <w:r>
        <w:t>3 实验设计</w:t>
      </w:r>
    </w:p>
    <w:p>
      <w:pPr>
        <w:pStyle w:val="Heading2"/>
      </w:pPr>
      <w:r>
        <w:t>3.1 基线 Schema</w:t>
      </w:r>
    </w:p>
    <w:p>
      <w:r>
        <w:t>使用 sqlglot 解析 gold SQL，提取真实表、显式列、连接边和 join 键。基线 schema 仅保留 gold SQL 所需的表与列。500 条基线均通过 schema qualification，确认没有漏掉物理表或列。</w:t>
      </w:r>
    </w:p>
    <w:p>
      <w:pPr>
        <w:pStyle w:val="Heading2"/>
      </w:pPr>
      <w:r>
        <w:t>3.2 多给列扰动</w:t>
      </w:r>
    </w:p>
    <w:p>
      <w:r>
        <w:t>构造 add_random_5/10/20/50 和 add_synonym_5/10/20/50 共八个条件，每个条件严格 500 条。</w:t>
      </w:r>
    </w:p>
    <w:p>
      <w:pPr>
        <w:pStyle w:val="ListBullet"/>
      </w:pPr>
      <w:r>
        <w:t>随机列从全库未被 gold SQL 使用的列中采样，因此也可能同时引入新表；add_random_20 有 494/500 个变体至少新增一张表。候选不足时补充中性合成列并标记 generated=true；50 列条件中合成列占 17.5%，并非极少数。</w:t>
      </w:r>
    </w:p>
    <w:p>
      <w:pPr>
        <w:pStyle w:val="ListBullet"/>
      </w:pPr>
      <w:r>
        <w:t>同名近义列包含其他必需表中的同名列和基于列名词法生成的近义列，均标记 generated=true。</w:t>
      </w:r>
    </w:p>
    <w:p>
      <w:pPr>
        <w:pStyle w:val="ListBullet"/>
      </w:pPr>
      <w:r>
        <w:t>所有新增列只改变模型看到的 schema 元数据，不物理修改 SQLite 数据库。</w:t>
      </w:r>
    </w:p>
    <w:p>
      <w:pPr>
        <w:pStyle w:val="ListBullet"/>
      </w:pPr>
      <w:r>
        <w:t>额外构造 427 题全真实 schema 近义列敏感性版本，generated=0；73 题因候选不足被排除。</w:t>
      </w:r>
    </w:p>
    <w:p>
      <w:pPr>
        <w:pStyle w:val="Heading2"/>
      </w:pPr>
      <w:r>
        <w:t>3.3 漏给扰动</w:t>
      </w:r>
    </w:p>
    <w:p>
      <w:r>
        <w:t>在 gold join 图上识别桥接表，并优先删除显式外键侧；没有声明外键时，回退到关键 join 列并标记 declared_foreign_key=false。共生成 missing_bridge_table 103 条、missing_fk_column 494 条。</w:t>
      </w:r>
    </w:p>
    <w:p>
      <w:r>
        <w:t>103 和 494 个移除变体均由五个模型完成预测与评分，共 5 × 597 = 2,985 条。扰动只从 prompt 的 schema 中移除表和列，SQLite 物理数据库保持不变。因此除普通执行准确率外，还使用 SQLite authorizer 在 EXPLAIN 编译阶段记录预测实际读取的物理表和列，检查其是否读取了已移除对象。</w:t>
      </w:r>
    </w:p>
    <w:p>
      <w:pPr>
        <w:pStyle w:val="Heading2"/>
      </w:pPr>
      <w:r>
        <w:t>3.4 执行评分</w:t>
      </w:r>
    </w:p>
    <w:p>
      <w:r>
        <w:t>预测 SQL 与 gold SQL 均在只读 SQLite 连接中执行。正式评分严格采用 BIRD Mini-Dev 官方 evaluation_ex.py 的集合语义： set(predicted_rows) == set(gold_rows)，因此忽略行顺序和重复行。模型 SQL 与 gold SQL 均使用官方默认 30 秒超时；查询或 gold 执行错误按官方规则计为 incorrect，并在逐条结果中保留错误信息。</w:t>
      </w:r>
    </w:p>
    <w:p>
      <w:pPr>
        <w:pStyle w:val="Heading2"/>
      </w:pPr>
      <w:r>
        <w:t>3.5 向量检索</w:t>
      </w:r>
    </w:p>
    <w:p>
      <w:r>
        <w:t>使用 sentence-transformers/all-MiniLM-L6-v2 对完整数据库列进行编码，主分析 k=10，并报告 k=5/10/20/50。比较单表目标列、桥接表内列、外键/关键连接列及桥接成分并集。置信区间由按问题聚类的 10,000 次 bootstrap 得到。</w:t>
      </w:r>
    </w:p>
    <w:p>
      <w:pPr>
        <w:pStyle w:val="Heading1"/>
      </w:pPr>
      <w:r>
        <w:t>4 数据审计</w:t>
      </w:r>
    </w:p>
    <w:p>
      <w:r>
        <w:t>原始扰动文件共 5097 条唯一 variant_id；base 与八个多给条件均为 500 条，每个变体的 added 数量、schema 列数、gold 列保留和列唯一性检查均通过。</w:t>
      </w:r>
    </w:p>
    <w:p>
      <w:r>
        <w:t>服务器文件 SHA-256 为 b1271267ebb3dcd4af584127422108f9eec304cbfd9ce150f998bbc04eb364e5，与本地原始版本一致。</w:t>
      </w:r>
    </w:p>
    <w:p>
      <w:r>
        <w:t>并发运行期间，Qwen3-0.6B 和 DeepSeek 曾出现重复写入；最终均按 variant_id 去重。五个 5/10/50 新增预测文件最终均为 3000 条唯一记录，六个新增条件各 500 条。</w:t>
      </w:r>
    </w:p>
    <w:p>
      <w:r>
        <w:t>独立 gold 审计中，500 条 gold SQL 有 498 条在 30 秒内完成，2 条超时。早期自定义评分器采用 Counter 并在部分 ORDER BY 条件下强制顺序，与官方语义不一致。正式结果已使用官方集合语义重新评分全部 27,620 条预测；旧分数仅保留用于差异审计，不再用于论文数字。</w:t>
      </w:r>
    </w:p>
    <w:p>
      <w:pPr>
        <w:pStyle w:val="Heading1"/>
      </w:pPr>
      <w:r>
        <w:t>5 检索实验结果</w:t>
      </w:r>
    </w:p>
    <w:p>
      <w:r>
        <w:t>主实验使用 question-only 检索，k=10。桥接表采用“表内任意一列进入 top-k 即命中”的表级口径；外键列、桥接表内列和单表目标列采用列级口径。</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shd w:fill="245A6A"/>
          </w:tcPr>
          <w:p>
            <w:pPr>
              <w:jc w:val="center"/>
            </w:pPr>
            <w:r/>
            <w:r>
              <w:rPr>
                <w:b/>
                <w:color w:val="FFFFFF"/>
                <w:sz w:val="18"/>
              </w:rPr>
              <w:t>指标</w:t>
            </w:r>
          </w:p>
        </w:tc>
        <w:tc>
          <w:tcPr>
            <w:tcW w:type="dxa" w:w="2436"/>
            <w:vAlign w:val="center"/>
            <w:shd w:fill="245A6A"/>
          </w:tcPr>
          <w:p>
            <w:pPr>
              <w:jc w:val="center"/>
            </w:pPr>
            <w:r/>
            <w:r>
              <w:rPr>
                <w:b/>
                <w:color w:val="FFFFFF"/>
                <w:sz w:val="18"/>
              </w:rPr>
              <w:t>漏选数</w:t>
            </w:r>
          </w:p>
        </w:tc>
        <w:tc>
          <w:tcPr>
            <w:tcW w:type="dxa" w:w="2436"/>
            <w:vAlign w:val="center"/>
            <w:shd w:fill="245A6A"/>
          </w:tcPr>
          <w:p>
            <w:pPr>
              <w:jc w:val="center"/>
            </w:pPr>
            <w:r/>
            <w:r>
              <w:rPr>
                <w:b/>
                <w:color w:val="FFFFFF"/>
                <w:sz w:val="18"/>
              </w:rPr>
              <w:t>总数</w:t>
            </w:r>
          </w:p>
        </w:tc>
        <w:tc>
          <w:tcPr>
            <w:tcW w:type="dxa" w:w="2436"/>
            <w:vAlign w:val="center"/>
            <w:shd w:fill="245A6A"/>
          </w:tcPr>
          <w:p>
            <w:pPr>
              <w:jc w:val="center"/>
            </w:pPr>
            <w:r/>
            <w:r>
              <w:rPr>
                <w:b/>
                <w:color w:val="FFFFFF"/>
                <w:sz w:val="18"/>
              </w:rPr>
              <w:t>漏选率</w:t>
            </w:r>
          </w:p>
        </w:tc>
      </w:tr>
      <w:tr>
        <w:tc>
          <w:tcPr>
            <w:tcW w:type="dxa" w:w="2436"/>
            <w:vAlign w:val="center"/>
          </w:tcPr>
          <w:p>
            <w:pPr>
              <w:jc w:val="center"/>
            </w:pPr>
            <w:r/>
            <w:r>
              <w:rPr>
                <w:b w:val="0"/>
                <w:sz w:val="18"/>
              </w:rPr>
              <w:t>单表目标列</w:t>
            </w:r>
          </w:p>
        </w:tc>
        <w:tc>
          <w:tcPr>
            <w:tcW w:type="dxa" w:w="2436"/>
            <w:vAlign w:val="center"/>
          </w:tcPr>
          <w:p>
            <w:pPr>
              <w:jc w:val="center"/>
            </w:pPr>
            <w:r/>
            <w:r>
              <w:rPr>
                <w:b w:val="0"/>
                <w:sz w:val="18"/>
              </w:rPr>
              <w:t>60</w:t>
            </w:r>
          </w:p>
        </w:tc>
        <w:tc>
          <w:tcPr>
            <w:tcW w:type="dxa" w:w="2436"/>
            <w:vAlign w:val="center"/>
          </w:tcPr>
          <w:p>
            <w:pPr>
              <w:jc w:val="center"/>
            </w:pPr>
            <w:r/>
            <w:r>
              <w:rPr>
                <w:b w:val="0"/>
                <w:sz w:val="18"/>
              </w:rPr>
              <w:t>209</w:t>
            </w:r>
          </w:p>
        </w:tc>
        <w:tc>
          <w:tcPr>
            <w:tcW w:type="dxa" w:w="2436"/>
            <w:vAlign w:val="center"/>
          </w:tcPr>
          <w:p>
            <w:pPr>
              <w:jc w:val="center"/>
            </w:pPr>
            <w:r/>
            <w:r>
              <w:rPr>
                <w:b w:val="0"/>
                <w:sz w:val="18"/>
              </w:rPr>
              <w:t>28.71%</w:t>
            </w:r>
          </w:p>
        </w:tc>
      </w:tr>
      <w:tr>
        <w:tc>
          <w:tcPr>
            <w:tcW w:type="dxa" w:w="2436"/>
            <w:vAlign w:val="center"/>
            <w:shd w:fill="F2F5F4"/>
          </w:tcPr>
          <w:p>
            <w:pPr>
              <w:jc w:val="center"/>
            </w:pPr>
            <w:r/>
            <w:r>
              <w:rPr>
                <w:b w:val="0"/>
                <w:sz w:val="18"/>
              </w:rPr>
              <w:t>桥接表（表级）</w:t>
            </w:r>
          </w:p>
        </w:tc>
        <w:tc>
          <w:tcPr>
            <w:tcW w:type="dxa" w:w="2436"/>
            <w:vAlign w:val="center"/>
            <w:shd w:fill="F2F5F4"/>
          </w:tcPr>
          <w:p>
            <w:pPr>
              <w:jc w:val="center"/>
            </w:pPr>
            <w:r/>
            <w:r>
              <w:rPr>
                <w:b w:val="0"/>
                <w:sz w:val="18"/>
              </w:rPr>
              <w:t>17</w:t>
            </w:r>
          </w:p>
        </w:tc>
        <w:tc>
          <w:tcPr>
            <w:tcW w:type="dxa" w:w="2436"/>
            <w:vAlign w:val="center"/>
            <w:shd w:fill="F2F5F4"/>
          </w:tcPr>
          <w:p>
            <w:pPr>
              <w:jc w:val="center"/>
            </w:pPr>
            <w:r/>
            <w:r>
              <w:rPr>
                <w:b w:val="0"/>
                <w:sz w:val="18"/>
              </w:rPr>
              <w:t>103</w:t>
            </w:r>
          </w:p>
        </w:tc>
        <w:tc>
          <w:tcPr>
            <w:tcW w:type="dxa" w:w="2436"/>
            <w:vAlign w:val="center"/>
            <w:shd w:fill="F2F5F4"/>
          </w:tcPr>
          <w:p>
            <w:pPr>
              <w:jc w:val="center"/>
            </w:pPr>
            <w:r/>
            <w:r>
              <w:rPr>
                <w:b w:val="0"/>
                <w:sz w:val="18"/>
              </w:rPr>
              <w:t>16.50%</w:t>
            </w:r>
          </w:p>
        </w:tc>
      </w:tr>
      <w:tr>
        <w:tc>
          <w:tcPr>
            <w:tcW w:type="dxa" w:w="2436"/>
            <w:vAlign w:val="center"/>
          </w:tcPr>
          <w:p>
            <w:pPr>
              <w:jc w:val="center"/>
            </w:pPr>
            <w:r/>
            <w:r>
              <w:rPr>
                <w:b w:val="0"/>
                <w:sz w:val="18"/>
              </w:rPr>
              <w:t>桥接表内列</w:t>
            </w:r>
          </w:p>
        </w:tc>
        <w:tc>
          <w:tcPr>
            <w:tcW w:type="dxa" w:w="2436"/>
            <w:vAlign w:val="center"/>
          </w:tcPr>
          <w:p>
            <w:pPr>
              <w:jc w:val="center"/>
            </w:pPr>
            <w:r/>
            <w:r>
              <w:rPr>
                <w:b w:val="0"/>
                <w:sz w:val="18"/>
              </w:rPr>
              <w:t>104</w:t>
            </w:r>
          </w:p>
        </w:tc>
        <w:tc>
          <w:tcPr>
            <w:tcW w:type="dxa" w:w="2436"/>
            <w:vAlign w:val="center"/>
          </w:tcPr>
          <w:p>
            <w:pPr>
              <w:jc w:val="center"/>
            </w:pPr>
            <w:r/>
            <w:r>
              <w:rPr>
                <w:b w:val="0"/>
                <w:sz w:val="18"/>
              </w:rPr>
              <w:t>250</w:t>
            </w:r>
          </w:p>
        </w:tc>
        <w:tc>
          <w:tcPr>
            <w:tcW w:type="dxa" w:w="2436"/>
            <w:vAlign w:val="center"/>
          </w:tcPr>
          <w:p>
            <w:pPr>
              <w:jc w:val="center"/>
            </w:pPr>
            <w:r/>
            <w:r>
              <w:rPr>
                <w:b w:val="0"/>
                <w:sz w:val="18"/>
              </w:rPr>
              <w:t>41.60%</w:t>
            </w:r>
          </w:p>
        </w:tc>
      </w:tr>
      <w:tr>
        <w:tc>
          <w:tcPr>
            <w:tcW w:type="dxa" w:w="2436"/>
            <w:vAlign w:val="center"/>
            <w:shd w:fill="F2F5F4"/>
          </w:tcPr>
          <w:p>
            <w:pPr>
              <w:jc w:val="center"/>
            </w:pPr>
            <w:r/>
            <w:r>
              <w:rPr>
                <w:b w:val="0"/>
                <w:sz w:val="18"/>
              </w:rPr>
              <w:t>外键/关键连接列</w:t>
            </w:r>
          </w:p>
        </w:tc>
        <w:tc>
          <w:tcPr>
            <w:tcW w:type="dxa" w:w="2436"/>
            <w:vAlign w:val="center"/>
            <w:shd w:fill="F2F5F4"/>
          </w:tcPr>
          <w:p>
            <w:pPr>
              <w:jc w:val="center"/>
            </w:pPr>
            <w:r/>
            <w:r>
              <w:rPr>
                <w:b w:val="0"/>
                <w:sz w:val="18"/>
              </w:rPr>
              <w:t>564</w:t>
            </w:r>
          </w:p>
        </w:tc>
        <w:tc>
          <w:tcPr>
            <w:tcW w:type="dxa" w:w="2436"/>
            <w:vAlign w:val="center"/>
            <w:shd w:fill="F2F5F4"/>
          </w:tcPr>
          <w:p>
            <w:pPr>
              <w:jc w:val="center"/>
            </w:pPr>
            <w:r/>
            <w:r>
              <w:rPr>
                <w:b w:val="0"/>
                <w:sz w:val="18"/>
              </w:rPr>
              <w:t>975</w:t>
            </w:r>
          </w:p>
        </w:tc>
        <w:tc>
          <w:tcPr>
            <w:tcW w:type="dxa" w:w="2436"/>
            <w:vAlign w:val="center"/>
            <w:shd w:fill="F2F5F4"/>
          </w:tcPr>
          <w:p>
            <w:pPr>
              <w:jc w:val="center"/>
            </w:pPr>
            <w:r/>
            <w:r>
              <w:rPr>
                <w:b w:val="0"/>
                <w:sz w:val="18"/>
              </w:rPr>
              <w:t>57.85%</w:t>
            </w:r>
          </w:p>
        </w:tc>
      </w:tr>
      <w:tr>
        <w:tc>
          <w:tcPr>
            <w:tcW w:type="dxa" w:w="2436"/>
            <w:vAlign w:val="center"/>
          </w:tcPr>
          <w:p>
            <w:pPr>
              <w:jc w:val="center"/>
            </w:pPr>
            <w:r/>
            <w:r>
              <w:rPr>
                <w:b w:val="0"/>
                <w:sz w:val="18"/>
              </w:rPr>
              <w:t>桥接成分并集</w:t>
            </w:r>
          </w:p>
        </w:tc>
        <w:tc>
          <w:tcPr>
            <w:tcW w:type="dxa" w:w="2436"/>
            <w:vAlign w:val="center"/>
          </w:tcPr>
          <w:p>
            <w:pPr>
              <w:jc w:val="center"/>
            </w:pPr>
            <w:r/>
            <w:r>
              <w:rPr>
                <w:b w:val="0"/>
                <w:sz w:val="18"/>
              </w:rPr>
              <w:t>587</w:t>
            </w:r>
          </w:p>
        </w:tc>
        <w:tc>
          <w:tcPr>
            <w:tcW w:type="dxa" w:w="2436"/>
            <w:vAlign w:val="center"/>
          </w:tcPr>
          <w:p>
            <w:pPr>
              <w:jc w:val="center"/>
            </w:pPr>
            <w:r/>
            <w:r>
              <w:rPr>
                <w:b w:val="0"/>
                <w:sz w:val="18"/>
              </w:rPr>
              <w:t>1032</w:t>
            </w:r>
          </w:p>
        </w:tc>
        <w:tc>
          <w:tcPr>
            <w:tcW w:type="dxa" w:w="2436"/>
            <w:vAlign w:val="center"/>
          </w:tcPr>
          <w:p>
            <w:pPr>
              <w:jc w:val="center"/>
            </w:pPr>
            <w:r/>
            <w:r>
              <w:rPr>
                <w:b w:val="0"/>
                <w:sz w:val="18"/>
              </w:rPr>
              <w:t>56.88%</w:t>
            </w:r>
          </w:p>
        </w:tc>
      </w:tr>
    </w:tbl>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shd w:fill="245A6A"/>
          </w:tcPr>
          <w:p>
            <w:pPr>
              <w:jc w:val="center"/>
            </w:pPr>
            <w:r/>
            <w:r>
              <w:rPr>
                <w:b/>
                <w:color w:val="FFFFFF"/>
                <w:sz w:val="18"/>
              </w:rPr>
              <w:t>比较</w:t>
            </w:r>
          </w:p>
        </w:tc>
        <w:tc>
          <w:tcPr>
            <w:tcW w:type="dxa" w:w="2436"/>
            <w:vAlign w:val="center"/>
            <w:shd w:fill="245A6A"/>
          </w:tcPr>
          <w:p>
            <w:pPr>
              <w:jc w:val="center"/>
            </w:pPr>
            <w:r/>
            <w:r>
              <w:rPr>
                <w:b/>
                <w:color w:val="FFFFFF"/>
                <w:sz w:val="18"/>
              </w:rPr>
              <w:t>差值</w:t>
            </w:r>
          </w:p>
        </w:tc>
        <w:tc>
          <w:tcPr>
            <w:tcW w:type="dxa" w:w="2436"/>
            <w:vAlign w:val="center"/>
            <w:shd w:fill="245A6A"/>
          </w:tcPr>
          <w:p>
            <w:pPr>
              <w:jc w:val="center"/>
            </w:pPr>
            <w:r/>
            <w:r>
              <w:rPr>
                <w:b/>
                <w:color w:val="FFFFFF"/>
                <w:sz w:val="18"/>
              </w:rPr>
              <w:t>95% CI</w:t>
            </w:r>
          </w:p>
        </w:tc>
        <w:tc>
          <w:tcPr>
            <w:tcW w:type="dxa" w:w="2436"/>
            <w:vAlign w:val="center"/>
            <w:shd w:fill="245A6A"/>
          </w:tcPr>
          <w:p>
            <w:pPr>
              <w:jc w:val="center"/>
            </w:pPr>
            <w:r/>
            <w:r>
              <w:rPr>
                <w:b/>
                <w:color w:val="FFFFFF"/>
                <w:sz w:val="18"/>
              </w:rPr>
              <w:t>单侧 p</w:t>
            </w:r>
          </w:p>
        </w:tc>
      </w:tr>
      <w:tr>
        <w:tc>
          <w:tcPr>
            <w:tcW w:type="dxa" w:w="2436"/>
            <w:vAlign w:val="center"/>
          </w:tcPr>
          <w:p>
            <w:pPr>
              <w:jc w:val="center"/>
            </w:pPr>
            <w:r/>
            <w:r>
              <w:rPr>
                <w:b w:val="0"/>
                <w:sz w:val="18"/>
              </w:rPr>
              <w:t>桥接表 - 单表目标列</w:t>
            </w:r>
          </w:p>
        </w:tc>
        <w:tc>
          <w:tcPr>
            <w:tcW w:type="dxa" w:w="2436"/>
            <w:vAlign w:val="center"/>
          </w:tcPr>
          <w:p>
            <w:pPr>
              <w:jc w:val="center"/>
            </w:pPr>
            <w:r/>
            <w:r>
              <w:rPr>
                <w:b w:val="0"/>
                <w:sz w:val="18"/>
              </w:rPr>
              <w:t>-12.20 pp</w:t>
            </w:r>
          </w:p>
        </w:tc>
        <w:tc>
          <w:tcPr>
            <w:tcW w:type="dxa" w:w="2436"/>
            <w:vAlign w:val="center"/>
          </w:tcPr>
          <w:p>
            <w:pPr>
              <w:jc w:val="center"/>
            </w:pPr>
            <w:r/>
            <w:r>
              <w:rPr>
                <w:b w:val="0"/>
                <w:sz w:val="18"/>
              </w:rPr>
              <w:t>[-22.26, -2.22] pp</w:t>
            </w:r>
          </w:p>
        </w:tc>
        <w:tc>
          <w:tcPr>
            <w:tcW w:type="dxa" w:w="2436"/>
            <w:vAlign w:val="center"/>
          </w:tcPr>
          <w:p>
            <w:pPr>
              <w:jc w:val="center"/>
            </w:pPr>
            <w:r/>
            <w:r>
              <w:rPr>
                <w:b w:val="0"/>
                <w:sz w:val="18"/>
              </w:rPr>
              <w:t>0.9913</w:t>
            </w:r>
          </w:p>
        </w:tc>
      </w:tr>
      <w:tr>
        <w:tc>
          <w:tcPr>
            <w:tcW w:type="dxa" w:w="2436"/>
            <w:vAlign w:val="center"/>
            <w:shd w:fill="F2F5F4"/>
          </w:tcPr>
          <w:p>
            <w:pPr>
              <w:jc w:val="center"/>
            </w:pPr>
            <w:r/>
            <w:r>
              <w:rPr>
                <w:b w:val="0"/>
                <w:sz w:val="18"/>
              </w:rPr>
              <w:t>桥接表内列 - 单表目标列</w:t>
            </w:r>
          </w:p>
        </w:tc>
        <w:tc>
          <w:tcPr>
            <w:tcW w:type="dxa" w:w="2436"/>
            <w:vAlign w:val="center"/>
            <w:shd w:fill="F2F5F4"/>
          </w:tcPr>
          <w:p>
            <w:pPr>
              <w:jc w:val="center"/>
            </w:pPr>
            <w:r/>
            <w:r>
              <w:rPr>
                <w:b w:val="0"/>
                <w:sz w:val="18"/>
              </w:rPr>
              <w:t>+12.89 pp</w:t>
            </w:r>
          </w:p>
        </w:tc>
        <w:tc>
          <w:tcPr>
            <w:tcW w:type="dxa" w:w="2436"/>
            <w:vAlign w:val="center"/>
            <w:shd w:fill="F2F5F4"/>
          </w:tcPr>
          <w:p>
            <w:pPr>
              <w:jc w:val="center"/>
            </w:pPr>
            <w:r/>
            <w:r>
              <w:rPr>
                <w:b w:val="0"/>
                <w:sz w:val="18"/>
              </w:rPr>
              <w:t>[+2.21, +23.45] pp</w:t>
            </w:r>
          </w:p>
        </w:tc>
        <w:tc>
          <w:tcPr>
            <w:tcW w:type="dxa" w:w="2436"/>
            <w:vAlign w:val="center"/>
            <w:shd w:fill="F2F5F4"/>
          </w:tcPr>
          <w:p>
            <w:pPr>
              <w:jc w:val="center"/>
            </w:pPr>
            <w:r/>
            <w:r>
              <w:rPr>
                <w:b w:val="0"/>
                <w:sz w:val="18"/>
              </w:rPr>
              <w:t>0.0100</w:t>
            </w:r>
          </w:p>
        </w:tc>
      </w:tr>
      <w:tr>
        <w:tc>
          <w:tcPr>
            <w:tcW w:type="dxa" w:w="2436"/>
            <w:vAlign w:val="center"/>
          </w:tcPr>
          <w:p>
            <w:pPr>
              <w:jc w:val="center"/>
            </w:pPr>
            <w:r/>
            <w:r>
              <w:rPr>
                <w:b w:val="0"/>
                <w:sz w:val="18"/>
              </w:rPr>
              <w:t>外键列 - 单表目标列</w:t>
            </w:r>
          </w:p>
        </w:tc>
        <w:tc>
          <w:tcPr>
            <w:tcW w:type="dxa" w:w="2436"/>
            <w:vAlign w:val="center"/>
          </w:tcPr>
          <w:p>
            <w:pPr>
              <w:jc w:val="center"/>
            </w:pPr>
            <w:r/>
            <w:r>
              <w:rPr>
                <w:b w:val="0"/>
                <w:sz w:val="18"/>
              </w:rPr>
              <w:t>+29.14 pp</w:t>
            </w:r>
          </w:p>
        </w:tc>
        <w:tc>
          <w:tcPr>
            <w:tcW w:type="dxa" w:w="2436"/>
            <w:vAlign w:val="center"/>
          </w:tcPr>
          <w:p>
            <w:pPr>
              <w:jc w:val="center"/>
            </w:pPr>
            <w:r/>
            <w:r>
              <w:rPr>
                <w:b w:val="0"/>
                <w:sz w:val="18"/>
              </w:rPr>
              <w:t>[+21.49, +36.84] pp</w:t>
            </w:r>
          </w:p>
        </w:tc>
        <w:tc>
          <w:tcPr>
            <w:tcW w:type="dxa" w:w="2436"/>
            <w:vAlign w:val="center"/>
          </w:tcPr>
          <w:p>
            <w:pPr>
              <w:jc w:val="center"/>
            </w:pPr>
            <w:r/>
            <w:r>
              <w:rPr>
                <w:b w:val="0"/>
                <w:sz w:val="18"/>
              </w:rPr>
              <w:t>0.0001</w:t>
            </w:r>
          </w:p>
        </w:tc>
      </w:tr>
      <w:tr>
        <w:tc>
          <w:tcPr>
            <w:tcW w:type="dxa" w:w="2436"/>
            <w:vAlign w:val="center"/>
            <w:shd w:fill="F2F5F4"/>
          </w:tcPr>
          <w:p>
            <w:pPr>
              <w:jc w:val="center"/>
            </w:pPr>
            <w:r/>
            <w:r>
              <w:rPr>
                <w:b w:val="0"/>
                <w:sz w:val="18"/>
              </w:rPr>
              <w:t>桥接成分并集 - 单表目标列</w:t>
            </w:r>
          </w:p>
        </w:tc>
        <w:tc>
          <w:tcPr>
            <w:tcW w:type="dxa" w:w="2436"/>
            <w:vAlign w:val="center"/>
            <w:shd w:fill="F2F5F4"/>
          </w:tcPr>
          <w:p>
            <w:pPr>
              <w:jc w:val="center"/>
            </w:pPr>
            <w:r/>
            <w:r>
              <w:rPr>
                <w:b w:val="0"/>
                <w:sz w:val="18"/>
              </w:rPr>
              <w:t>+28.17 pp</w:t>
            </w:r>
          </w:p>
        </w:tc>
        <w:tc>
          <w:tcPr>
            <w:tcW w:type="dxa" w:w="2436"/>
            <w:vAlign w:val="center"/>
            <w:shd w:fill="F2F5F4"/>
          </w:tcPr>
          <w:p>
            <w:pPr>
              <w:jc w:val="center"/>
            </w:pPr>
            <w:r/>
            <w:r>
              <w:rPr>
                <w:b w:val="0"/>
                <w:sz w:val="18"/>
              </w:rPr>
              <w:t>[+20.58, +35.65] pp</w:t>
            </w:r>
          </w:p>
        </w:tc>
        <w:tc>
          <w:tcPr>
            <w:tcW w:type="dxa" w:w="2436"/>
            <w:vAlign w:val="center"/>
            <w:shd w:fill="F2F5F4"/>
          </w:tcPr>
          <w:p>
            <w:pPr>
              <w:jc w:val="center"/>
            </w:pPr>
            <w:r/>
            <w:r>
              <w:rPr>
                <w:b w:val="0"/>
                <w:sz w:val="18"/>
              </w:rPr>
              <w:t>0.0001</w:t>
            </w:r>
          </w:p>
        </w:tc>
      </w:tr>
    </w:tbl>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vAlign w:val="center"/>
            <w:shd w:fill="245A6A"/>
          </w:tcPr>
          <w:p>
            <w:pPr>
              <w:jc w:val="center"/>
            </w:pPr>
            <w:r/>
            <w:r>
              <w:rPr>
                <w:b/>
                <w:color w:val="FFFFFF"/>
                <w:sz w:val="18"/>
              </w:rPr>
              <w:t>k</w:t>
            </w:r>
          </w:p>
        </w:tc>
        <w:tc>
          <w:tcPr>
            <w:tcW w:type="dxa" w:w="1949"/>
            <w:vAlign w:val="center"/>
            <w:shd w:fill="245A6A"/>
          </w:tcPr>
          <w:p>
            <w:pPr>
              <w:jc w:val="center"/>
            </w:pPr>
            <w:r/>
            <w:r>
              <w:rPr>
                <w:b/>
                <w:color w:val="FFFFFF"/>
                <w:sz w:val="18"/>
              </w:rPr>
              <w:t>单表目标列</w:t>
            </w:r>
          </w:p>
        </w:tc>
        <w:tc>
          <w:tcPr>
            <w:tcW w:type="dxa" w:w="1949"/>
            <w:vAlign w:val="center"/>
            <w:shd w:fill="245A6A"/>
          </w:tcPr>
          <w:p>
            <w:pPr>
              <w:jc w:val="center"/>
            </w:pPr>
            <w:r/>
            <w:r>
              <w:rPr>
                <w:b/>
                <w:color w:val="FFFFFF"/>
                <w:sz w:val="18"/>
              </w:rPr>
              <w:t>桥接表内列</w:t>
            </w:r>
          </w:p>
        </w:tc>
        <w:tc>
          <w:tcPr>
            <w:tcW w:type="dxa" w:w="1949"/>
            <w:vAlign w:val="center"/>
            <w:shd w:fill="245A6A"/>
          </w:tcPr>
          <w:p>
            <w:pPr>
              <w:jc w:val="center"/>
            </w:pPr>
            <w:r/>
            <w:r>
              <w:rPr>
                <w:b/>
                <w:color w:val="FFFFFF"/>
                <w:sz w:val="18"/>
              </w:rPr>
              <w:t>外键列</w:t>
            </w:r>
          </w:p>
        </w:tc>
        <w:tc>
          <w:tcPr>
            <w:tcW w:type="dxa" w:w="1949"/>
            <w:vAlign w:val="center"/>
            <w:shd w:fill="245A6A"/>
          </w:tcPr>
          <w:p>
            <w:pPr>
              <w:jc w:val="center"/>
            </w:pPr>
            <w:r/>
            <w:r>
              <w:rPr>
                <w:b/>
                <w:color w:val="FFFFFF"/>
                <w:sz w:val="18"/>
              </w:rPr>
              <w:t>桥接成分并集</w:t>
            </w:r>
          </w:p>
        </w:tc>
      </w:tr>
      <w:tr>
        <w:tc>
          <w:tcPr>
            <w:tcW w:type="dxa" w:w="1949"/>
            <w:vAlign w:val="center"/>
          </w:tcPr>
          <w:p>
            <w:pPr>
              <w:jc w:val="center"/>
            </w:pPr>
            <w:r/>
            <w:r>
              <w:rPr>
                <w:b w:val="0"/>
                <w:sz w:val="18"/>
              </w:rPr>
              <w:t>5</w:t>
            </w:r>
          </w:p>
        </w:tc>
        <w:tc>
          <w:tcPr>
            <w:tcW w:type="dxa" w:w="1949"/>
            <w:vAlign w:val="center"/>
          </w:tcPr>
          <w:p>
            <w:pPr>
              <w:jc w:val="center"/>
            </w:pPr>
            <w:r/>
            <w:r>
              <w:rPr>
                <w:b w:val="0"/>
                <w:sz w:val="18"/>
              </w:rPr>
              <w:t>41.63%</w:t>
            </w:r>
          </w:p>
        </w:tc>
        <w:tc>
          <w:tcPr>
            <w:tcW w:type="dxa" w:w="1949"/>
            <w:vAlign w:val="center"/>
          </w:tcPr>
          <w:p>
            <w:pPr>
              <w:jc w:val="center"/>
            </w:pPr>
            <w:r/>
            <w:r>
              <w:rPr>
                <w:b w:val="0"/>
                <w:sz w:val="18"/>
              </w:rPr>
              <w:t>67.60%</w:t>
            </w:r>
          </w:p>
        </w:tc>
        <w:tc>
          <w:tcPr>
            <w:tcW w:type="dxa" w:w="1949"/>
            <w:vAlign w:val="center"/>
          </w:tcPr>
          <w:p>
            <w:pPr>
              <w:jc w:val="center"/>
            </w:pPr>
            <w:r/>
            <w:r>
              <w:rPr>
                <w:b w:val="0"/>
                <w:sz w:val="18"/>
              </w:rPr>
              <w:t>74.77%</w:t>
            </w:r>
          </w:p>
        </w:tc>
        <w:tc>
          <w:tcPr>
            <w:tcW w:type="dxa" w:w="1949"/>
            <w:vAlign w:val="center"/>
          </w:tcPr>
          <w:p>
            <w:pPr>
              <w:jc w:val="center"/>
            </w:pPr>
            <w:r/>
            <w:r>
              <w:rPr>
                <w:b w:val="0"/>
                <w:sz w:val="18"/>
              </w:rPr>
              <w:t>73.93%</w:t>
            </w:r>
          </w:p>
        </w:tc>
      </w:tr>
      <w:tr>
        <w:tc>
          <w:tcPr>
            <w:tcW w:type="dxa" w:w="1949"/>
            <w:vAlign w:val="center"/>
            <w:shd w:fill="F2F5F4"/>
          </w:tcPr>
          <w:p>
            <w:pPr>
              <w:jc w:val="center"/>
            </w:pPr>
            <w:r/>
            <w:r>
              <w:rPr>
                <w:b w:val="0"/>
                <w:sz w:val="18"/>
              </w:rPr>
              <w:t>10</w:t>
            </w:r>
          </w:p>
        </w:tc>
        <w:tc>
          <w:tcPr>
            <w:tcW w:type="dxa" w:w="1949"/>
            <w:vAlign w:val="center"/>
            <w:shd w:fill="F2F5F4"/>
          </w:tcPr>
          <w:p>
            <w:pPr>
              <w:jc w:val="center"/>
            </w:pPr>
            <w:r/>
            <w:r>
              <w:rPr>
                <w:b w:val="0"/>
                <w:sz w:val="18"/>
              </w:rPr>
              <w:t>28.71%</w:t>
            </w:r>
          </w:p>
        </w:tc>
        <w:tc>
          <w:tcPr>
            <w:tcW w:type="dxa" w:w="1949"/>
            <w:vAlign w:val="center"/>
            <w:shd w:fill="F2F5F4"/>
          </w:tcPr>
          <w:p>
            <w:pPr>
              <w:jc w:val="center"/>
            </w:pPr>
            <w:r/>
            <w:r>
              <w:rPr>
                <w:b w:val="0"/>
                <w:sz w:val="18"/>
              </w:rPr>
              <w:t>41.60%</w:t>
            </w:r>
          </w:p>
        </w:tc>
        <w:tc>
          <w:tcPr>
            <w:tcW w:type="dxa" w:w="1949"/>
            <w:vAlign w:val="center"/>
            <w:shd w:fill="F2F5F4"/>
          </w:tcPr>
          <w:p>
            <w:pPr>
              <w:jc w:val="center"/>
            </w:pPr>
            <w:r/>
            <w:r>
              <w:rPr>
                <w:b w:val="0"/>
                <w:sz w:val="18"/>
              </w:rPr>
              <w:t>57.85%</w:t>
            </w:r>
          </w:p>
        </w:tc>
        <w:tc>
          <w:tcPr>
            <w:tcW w:type="dxa" w:w="1949"/>
            <w:vAlign w:val="center"/>
            <w:shd w:fill="F2F5F4"/>
          </w:tcPr>
          <w:p>
            <w:pPr>
              <w:jc w:val="center"/>
            </w:pPr>
            <w:r/>
            <w:r>
              <w:rPr>
                <w:b w:val="0"/>
                <w:sz w:val="18"/>
              </w:rPr>
              <w:t>56.88%</w:t>
            </w:r>
          </w:p>
        </w:tc>
      </w:tr>
      <w:tr>
        <w:tc>
          <w:tcPr>
            <w:tcW w:type="dxa" w:w="1949"/>
            <w:vAlign w:val="center"/>
          </w:tcPr>
          <w:p>
            <w:pPr>
              <w:jc w:val="center"/>
            </w:pPr>
            <w:r/>
            <w:r>
              <w:rPr>
                <w:b w:val="0"/>
                <w:sz w:val="18"/>
              </w:rPr>
              <w:t>20</w:t>
            </w:r>
          </w:p>
        </w:tc>
        <w:tc>
          <w:tcPr>
            <w:tcW w:type="dxa" w:w="1949"/>
            <w:vAlign w:val="center"/>
          </w:tcPr>
          <w:p>
            <w:pPr>
              <w:jc w:val="center"/>
            </w:pPr>
            <w:r/>
            <w:r>
              <w:rPr>
                <w:b w:val="0"/>
                <w:sz w:val="18"/>
              </w:rPr>
              <w:t>17.22%</w:t>
            </w:r>
          </w:p>
        </w:tc>
        <w:tc>
          <w:tcPr>
            <w:tcW w:type="dxa" w:w="1949"/>
            <w:vAlign w:val="center"/>
          </w:tcPr>
          <w:p>
            <w:pPr>
              <w:jc w:val="center"/>
            </w:pPr>
            <w:r/>
            <w:r>
              <w:rPr>
                <w:b w:val="0"/>
                <w:sz w:val="18"/>
              </w:rPr>
              <w:t>22.80%</w:t>
            </w:r>
          </w:p>
        </w:tc>
        <w:tc>
          <w:tcPr>
            <w:tcW w:type="dxa" w:w="1949"/>
            <w:vAlign w:val="center"/>
          </w:tcPr>
          <w:p>
            <w:pPr>
              <w:jc w:val="center"/>
            </w:pPr>
            <w:r/>
            <w:r>
              <w:rPr>
                <w:b w:val="0"/>
                <w:sz w:val="18"/>
              </w:rPr>
              <w:t>39.69%</w:t>
            </w:r>
          </w:p>
        </w:tc>
        <w:tc>
          <w:tcPr>
            <w:tcW w:type="dxa" w:w="1949"/>
            <w:vAlign w:val="center"/>
          </w:tcPr>
          <w:p>
            <w:pPr>
              <w:jc w:val="center"/>
            </w:pPr>
            <w:r/>
            <w:r>
              <w:rPr>
                <w:b w:val="0"/>
                <w:sz w:val="18"/>
              </w:rPr>
              <w:t>38.95%</w:t>
            </w:r>
          </w:p>
        </w:tc>
      </w:tr>
      <w:tr>
        <w:tc>
          <w:tcPr>
            <w:tcW w:type="dxa" w:w="1949"/>
            <w:vAlign w:val="center"/>
            <w:shd w:fill="F2F5F4"/>
          </w:tcPr>
          <w:p>
            <w:pPr>
              <w:jc w:val="center"/>
            </w:pPr>
            <w:r/>
            <w:r>
              <w:rPr>
                <w:b w:val="0"/>
                <w:sz w:val="18"/>
              </w:rPr>
              <w:t>50</w:t>
            </w:r>
          </w:p>
        </w:tc>
        <w:tc>
          <w:tcPr>
            <w:tcW w:type="dxa" w:w="1949"/>
            <w:vAlign w:val="center"/>
            <w:shd w:fill="F2F5F4"/>
          </w:tcPr>
          <w:p>
            <w:pPr>
              <w:jc w:val="center"/>
            </w:pPr>
            <w:r/>
            <w:r>
              <w:rPr>
                <w:b w:val="0"/>
                <w:sz w:val="18"/>
              </w:rPr>
              <w:t>8.61%</w:t>
            </w:r>
          </w:p>
        </w:tc>
        <w:tc>
          <w:tcPr>
            <w:tcW w:type="dxa" w:w="1949"/>
            <w:vAlign w:val="center"/>
            <w:shd w:fill="F2F5F4"/>
          </w:tcPr>
          <w:p>
            <w:pPr>
              <w:jc w:val="center"/>
            </w:pPr>
            <w:r/>
            <w:r>
              <w:rPr>
                <w:b w:val="0"/>
                <w:sz w:val="18"/>
              </w:rPr>
              <w:t>6.00%</w:t>
            </w:r>
          </w:p>
        </w:tc>
        <w:tc>
          <w:tcPr>
            <w:tcW w:type="dxa" w:w="1949"/>
            <w:vAlign w:val="center"/>
            <w:shd w:fill="F2F5F4"/>
          </w:tcPr>
          <w:p>
            <w:pPr>
              <w:jc w:val="center"/>
            </w:pPr>
            <w:r/>
            <w:r>
              <w:rPr>
                <w:b w:val="0"/>
                <w:sz w:val="18"/>
              </w:rPr>
              <w:t>17.13%</w:t>
            </w:r>
          </w:p>
        </w:tc>
        <w:tc>
          <w:tcPr>
            <w:tcW w:type="dxa" w:w="1949"/>
            <w:vAlign w:val="center"/>
            <w:shd w:fill="F2F5F4"/>
          </w:tcPr>
          <w:p>
            <w:pPr>
              <w:jc w:val="center"/>
            </w:pPr>
            <w:r/>
            <w:r>
              <w:rPr>
                <w:b w:val="0"/>
                <w:sz w:val="18"/>
              </w:rPr>
              <w:t>16.57%</w:t>
            </w:r>
          </w:p>
        </w:tc>
      </w:tr>
    </w:tbl>
    <w:p>
      <w:r>
        <w:t>桥接表内列和外键列的漏选率在所有 k 下均明显高于单表目标列，桥接成分并集在 k=10 的配对 bootstrap 中显著更高。检索门槛通过。</w:t>
      </w:r>
    </w:p>
    <w:p>
      <w:pPr>
        <w:pStyle w:val="Heading1"/>
      </w:pPr>
      <w:r>
        <w:t>6 执行准确率结果</w:t>
      </w:r>
    </w:p>
    <w:p>
      <w:r>
        <w:t>以下曲线使用各模型在每个扰动条件下的共同可评测题目，保证同一行内各 level 的配对口径一致。</w:t>
      </w:r>
    </w:p>
    <w:p>
      <w:pPr>
        <w:jc w:val="center"/>
      </w:pPr>
      <w:r>
        <w:drawing>
          <wp:inline xmlns:a="http://schemas.openxmlformats.org/drawingml/2006/main" xmlns:pic="http://schemas.openxmlformats.org/drawingml/2006/picture">
            <wp:extent cx="5943600" cy="3194685"/>
            <wp:docPr id="1" name="Picture 1"/>
            <wp:cNvGraphicFramePr>
              <a:graphicFrameLocks noChangeAspect="1"/>
            </wp:cNvGraphicFramePr>
            <a:graphic>
              <a:graphicData uri="http://schemas.openxmlformats.org/drawingml/2006/picture">
                <pic:pic>
                  <pic:nvPicPr>
                    <pic:cNvPr id="0" name="random_column_curve.png"/>
                    <pic:cNvPicPr/>
                  </pic:nvPicPr>
                  <pic:blipFill>
                    <a:blip r:embed="rId10"/>
                    <a:stretch>
                      <a:fillRect/>
                    </a:stretch>
                  </pic:blipFill>
                  <pic:spPr>
                    <a:xfrm>
                      <a:off x="0" y="0"/>
                      <a:ext cx="5943600" cy="3194685"/>
                    </a:xfrm>
                    <a:prstGeom prst="rect"/>
                  </pic:spPr>
                </pic:pic>
              </a:graphicData>
            </a:graphic>
          </wp:inline>
        </w:drawing>
      </w:r>
    </w:p>
    <w:p>
      <w:pPr>
        <w:jc w:val="center"/>
      </w:pPr>
      <w:r>
        <w:rPr>
          <w:i/>
          <w:color w:val="556068"/>
          <w:sz w:val="18"/>
        </w:rPr>
        <w:t>图 1：随机列 5/10/20/50 执行准确率曲线</w:t>
      </w:r>
    </w:p>
    <w:p>
      <w:pPr>
        <w:jc w:val="center"/>
      </w:pPr>
      <w:r>
        <w:drawing>
          <wp:inline xmlns:a="http://schemas.openxmlformats.org/drawingml/2006/main" xmlns:pic="http://schemas.openxmlformats.org/drawingml/2006/picture">
            <wp:extent cx="5943600" cy="3194685"/>
            <wp:docPr id="2" name="Picture 2"/>
            <wp:cNvGraphicFramePr>
              <a:graphicFrameLocks noChangeAspect="1"/>
            </wp:cNvGraphicFramePr>
            <a:graphic>
              <a:graphicData uri="http://schemas.openxmlformats.org/drawingml/2006/picture">
                <pic:pic>
                  <pic:nvPicPr>
                    <pic:cNvPr id="0" name="synonym_column_curve.png"/>
                    <pic:cNvPicPr/>
                  </pic:nvPicPr>
                  <pic:blipFill>
                    <a:blip r:embed="rId11"/>
                    <a:stretch>
                      <a:fillRect/>
                    </a:stretch>
                  </pic:blipFill>
                  <pic:spPr>
                    <a:xfrm>
                      <a:off x="0" y="0"/>
                      <a:ext cx="5943600" cy="3194685"/>
                    </a:xfrm>
                    <a:prstGeom prst="rect"/>
                  </pic:spPr>
                </pic:pic>
              </a:graphicData>
            </a:graphic>
          </wp:inline>
        </w:drawing>
      </w:r>
    </w:p>
    <w:p>
      <w:pPr>
        <w:jc w:val="center"/>
      </w:pPr>
      <w:r>
        <w:rPr>
          <w:i/>
          <w:color w:val="556068"/>
          <w:sz w:val="18"/>
        </w:rPr>
        <w:t>图 2：合成近义列 5/10/20/50 执行准确率曲线</w:t>
      </w:r>
    </w:p>
    <w:p>
      <w:pPr>
        <w:pStyle w:val="Heading2"/>
      </w:pPr>
      <w:r>
        <w:t>6.1 随机列</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vAlign w:val="center"/>
            <w:shd w:fill="245A6A"/>
          </w:tcPr>
          <w:p>
            <w:pPr>
              <w:jc w:val="center"/>
            </w:pPr>
            <w:r/>
            <w:r>
              <w:rPr>
                <w:b/>
                <w:color w:val="FFFFFF"/>
                <w:sz w:val="18"/>
              </w:rPr>
              <w:t>模型</w:t>
            </w:r>
          </w:p>
        </w:tc>
        <w:tc>
          <w:tcPr>
            <w:tcW w:type="dxa" w:w="1624"/>
            <w:vAlign w:val="center"/>
            <w:shd w:fill="245A6A"/>
          </w:tcPr>
          <w:p>
            <w:pPr>
              <w:jc w:val="center"/>
            </w:pPr>
            <w:r/>
            <w:r>
              <w:rPr>
                <w:b/>
                <w:color w:val="FFFFFF"/>
                <w:sz w:val="18"/>
              </w:rPr>
              <w:t>base</w:t>
            </w:r>
          </w:p>
        </w:tc>
        <w:tc>
          <w:tcPr>
            <w:tcW w:type="dxa" w:w="1624"/>
            <w:vAlign w:val="center"/>
            <w:shd w:fill="245A6A"/>
          </w:tcPr>
          <w:p>
            <w:pPr>
              <w:jc w:val="center"/>
            </w:pPr>
            <w:r/>
            <w:r>
              <w:rPr>
                <w:b/>
                <w:color w:val="FFFFFF"/>
                <w:sz w:val="18"/>
              </w:rPr>
              <w:t>5 列</w:t>
            </w:r>
          </w:p>
        </w:tc>
        <w:tc>
          <w:tcPr>
            <w:tcW w:type="dxa" w:w="1624"/>
            <w:vAlign w:val="center"/>
            <w:shd w:fill="245A6A"/>
          </w:tcPr>
          <w:p>
            <w:pPr>
              <w:jc w:val="center"/>
            </w:pPr>
            <w:r/>
            <w:r>
              <w:rPr>
                <w:b/>
                <w:color w:val="FFFFFF"/>
                <w:sz w:val="18"/>
              </w:rPr>
              <w:t>10 列</w:t>
            </w:r>
          </w:p>
        </w:tc>
        <w:tc>
          <w:tcPr>
            <w:tcW w:type="dxa" w:w="1624"/>
            <w:vAlign w:val="center"/>
            <w:shd w:fill="245A6A"/>
          </w:tcPr>
          <w:p>
            <w:pPr>
              <w:jc w:val="center"/>
            </w:pPr>
            <w:r/>
            <w:r>
              <w:rPr>
                <w:b/>
                <w:color w:val="FFFFFF"/>
                <w:sz w:val="18"/>
              </w:rPr>
              <w:t>20 列</w:t>
            </w:r>
          </w:p>
        </w:tc>
        <w:tc>
          <w:tcPr>
            <w:tcW w:type="dxa" w:w="1624"/>
            <w:vAlign w:val="center"/>
            <w:shd w:fill="245A6A"/>
          </w:tcPr>
          <w:p>
            <w:pPr>
              <w:jc w:val="center"/>
            </w:pPr>
            <w:r/>
            <w:r>
              <w:rPr>
                <w:b/>
                <w:color w:val="FFFFFF"/>
                <w:sz w:val="18"/>
              </w:rPr>
              <w:t>50 列</w:t>
            </w:r>
          </w:p>
        </w:tc>
      </w:tr>
      <w:tr>
        <w:tc>
          <w:tcPr>
            <w:tcW w:type="dxa" w:w="1624"/>
            <w:vAlign w:val="center"/>
          </w:tcPr>
          <w:p>
            <w:pPr>
              <w:jc w:val="center"/>
            </w:pPr>
            <w:r/>
            <w:r>
              <w:rPr>
                <w:b w:val="0"/>
                <w:sz w:val="18"/>
              </w:rPr>
              <w:t>Qwen3-0.6B</w:t>
            </w:r>
          </w:p>
        </w:tc>
        <w:tc>
          <w:tcPr>
            <w:tcW w:type="dxa" w:w="1624"/>
            <w:vAlign w:val="center"/>
          </w:tcPr>
          <w:p>
            <w:pPr>
              <w:jc w:val="center"/>
            </w:pPr>
            <w:r/>
            <w:r>
              <w:rPr>
                <w:b w:val="0"/>
                <w:sz w:val="18"/>
              </w:rPr>
              <w:t>14.60%</w:t>
            </w:r>
          </w:p>
        </w:tc>
        <w:tc>
          <w:tcPr>
            <w:tcW w:type="dxa" w:w="1624"/>
            <w:vAlign w:val="center"/>
          </w:tcPr>
          <w:p>
            <w:pPr>
              <w:jc w:val="center"/>
            </w:pPr>
            <w:r/>
            <w:r>
              <w:rPr>
                <w:b w:val="0"/>
                <w:sz w:val="18"/>
              </w:rPr>
              <w:t>12.00%</w:t>
            </w:r>
          </w:p>
        </w:tc>
        <w:tc>
          <w:tcPr>
            <w:tcW w:type="dxa" w:w="1624"/>
            <w:vAlign w:val="center"/>
          </w:tcPr>
          <w:p>
            <w:pPr>
              <w:jc w:val="center"/>
            </w:pPr>
            <w:r/>
            <w:r>
              <w:rPr>
                <w:b w:val="0"/>
                <w:sz w:val="18"/>
              </w:rPr>
              <w:t>12.40%</w:t>
            </w:r>
          </w:p>
        </w:tc>
        <w:tc>
          <w:tcPr>
            <w:tcW w:type="dxa" w:w="1624"/>
            <w:vAlign w:val="center"/>
          </w:tcPr>
          <w:p>
            <w:pPr>
              <w:jc w:val="center"/>
            </w:pPr>
            <w:r/>
            <w:r>
              <w:rPr>
                <w:b w:val="0"/>
                <w:sz w:val="18"/>
              </w:rPr>
              <w:t>10.00%</w:t>
            </w:r>
          </w:p>
        </w:tc>
        <w:tc>
          <w:tcPr>
            <w:tcW w:type="dxa" w:w="1624"/>
            <w:vAlign w:val="center"/>
          </w:tcPr>
          <w:p>
            <w:pPr>
              <w:jc w:val="center"/>
            </w:pPr>
            <w:r/>
            <w:r>
              <w:rPr>
                <w:b w:val="0"/>
                <w:sz w:val="18"/>
              </w:rPr>
              <w:t>8.60%</w:t>
            </w:r>
          </w:p>
        </w:tc>
      </w:tr>
      <w:tr>
        <w:tc>
          <w:tcPr>
            <w:tcW w:type="dxa" w:w="1624"/>
            <w:vAlign w:val="center"/>
            <w:shd w:fill="F2F5F4"/>
          </w:tcPr>
          <w:p>
            <w:pPr>
              <w:jc w:val="center"/>
            </w:pPr>
            <w:r/>
            <w:r>
              <w:rPr>
                <w:b w:val="0"/>
                <w:sz w:val="18"/>
              </w:rPr>
              <w:t>Qwen3-1.7B</w:t>
            </w:r>
          </w:p>
        </w:tc>
        <w:tc>
          <w:tcPr>
            <w:tcW w:type="dxa" w:w="1624"/>
            <w:vAlign w:val="center"/>
            <w:shd w:fill="F2F5F4"/>
          </w:tcPr>
          <w:p>
            <w:pPr>
              <w:jc w:val="center"/>
            </w:pPr>
            <w:r/>
            <w:r>
              <w:rPr>
                <w:b w:val="0"/>
                <w:sz w:val="18"/>
              </w:rPr>
              <w:t>27.20%</w:t>
            </w:r>
          </w:p>
        </w:tc>
        <w:tc>
          <w:tcPr>
            <w:tcW w:type="dxa" w:w="1624"/>
            <w:vAlign w:val="center"/>
            <w:shd w:fill="F2F5F4"/>
          </w:tcPr>
          <w:p>
            <w:pPr>
              <w:jc w:val="center"/>
            </w:pPr>
            <w:r/>
            <w:r>
              <w:rPr>
                <w:b w:val="0"/>
                <w:sz w:val="18"/>
              </w:rPr>
              <w:t>24.20%</w:t>
            </w:r>
          </w:p>
        </w:tc>
        <w:tc>
          <w:tcPr>
            <w:tcW w:type="dxa" w:w="1624"/>
            <w:vAlign w:val="center"/>
            <w:shd w:fill="F2F5F4"/>
          </w:tcPr>
          <w:p>
            <w:pPr>
              <w:jc w:val="center"/>
            </w:pPr>
            <w:r/>
            <w:r>
              <w:rPr>
                <w:b w:val="0"/>
                <w:sz w:val="18"/>
              </w:rPr>
              <w:t>23.00%</w:t>
            </w:r>
          </w:p>
        </w:tc>
        <w:tc>
          <w:tcPr>
            <w:tcW w:type="dxa" w:w="1624"/>
            <w:vAlign w:val="center"/>
            <w:shd w:fill="F2F5F4"/>
          </w:tcPr>
          <w:p>
            <w:pPr>
              <w:jc w:val="center"/>
            </w:pPr>
            <w:r/>
            <w:r>
              <w:rPr>
                <w:b w:val="0"/>
                <w:sz w:val="18"/>
              </w:rPr>
              <w:t>21.80%</w:t>
            </w:r>
          </w:p>
        </w:tc>
        <w:tc>
          <w:tcPr>
            <w:tcW w:type="dxa" w:w="1624"/>
            <w:vAlign w:val="center"/>
            <w:shd w:fill="F2F5F4"/>
          </w:tcPr>
          <w:p>
            <w:pPr>
              <w:jc w:val="center"/>
            </w:pPr>
            <w:r/>
            <w:r>
              <w:rPr>
                <w:b w:val="0"/>
                <w:sz w:val="18"/>
              </w:rPr>
              <w:t>19.80%</w:t>
            </w:r>
          </w:p>
        </w:tc>
      </w:tr>
      <w:tr>
        <w:tc>
          <w:tcPr>
            <w:tcW w:type="dxa" w:w="1624"/>
            <w:vAlign w:val="center"/>
          </w:tcPr>
          <w:p>
            <w:pPr>
              <w:jc w:val="center"/>
            </w:pPr>
            <w:r/>
            <w:r>
              <w:rPr>
                <w:b w:val="0"/>
                <w:sz w:val="18"/>
              </w:rPr>
              <w:t>Qwen3-4B</w:t>
            </w:r>
          </w:p>
        </w:tc>
        <w:tc>
          <w:tcPr>
            <w:tcW w:type="dxa" w:w="1624"/>
            <w:vAlign w:val="center"/>
          </w:tcPr>
          <w:p>
            <w:pPr>
              <w:jc w:val="center"/>
            </w:pPr>
            <w:r/>
            <w:r>
              <w:rPr>
                <w:b w:val="0"/>
                <w:sz w:val="18"/>
              </w:rPr>
              <w:t>50.40%</w:t>
            </w:r>
          </w:p>
        </w:tc>
        <w:tc>
          <w:tcPr>
            <w:tcW w:type="dxa" w:w="1624"/>
            <w:vAlign w:val="center"/>
          </w:tcPr>
          <w:p>
            <w:pPr>
              <w:jc w:val="center"/>
            </w:pPr>
            <w:r/>
            <w:r>
              <w:rPr>
                <w:b w:val="0"/>
                <w:sz w:val="18"/>
              </w:rPr>
              <w:t>47.20%</w:t>
            </w:r>
          </w:p>
        </w:tc>
        <w:tc>
          <w:tcPr>
            <w:tcW w:type="dxa" w:w="1624"/>
            <w:vAlign w:val="center"/>
          </w:tcPr>
          <w:p>
            <w:pPr>
              <w:jc w:val="center"/>
            </w:pPr>
            <w:r/>
            <w:r>
              <w:rPr>
                <w:b w:val="0"/>
                <w:sz w:val="18"/>
              </w:rPr>
              <w:t>45.80%</w:t>
            </w:r>
          </w:p>
        </w:tc>
        <w:tc>
          <w:tcPr>
            <w:tcW w:type="dxa" w:w="1624"/>
            <w:vAlign w:val="center"/>
          </w:tcPr>
          <w:p>
            <w:pPr>
              <w:jc w:val="center"/>
            </w:pPr>
            <w:r/>
            <w:r>
              <w:rPr>
                <w:b w:val="0"/>
                <w:sz w:val="18"/>
              </w:rPr>
              <w:t>43.20%</w:t>
            </w:r>
          </w:p>
        </w:tc>
        <w:tc>
          <w:tcPr>
            <w:tcW w:type="dxa" w:w="1624"/>
            <w:vAlign w:val="center"/>
          </w:tcPr>
          <w:p>
            <w:pPr>
              <w:jc w:val="center"/>
            </w:pPr>
            <w:r/>
            <w:r>
              <w:rPr>
                <w:b w:val="0"/>
                <w:sz w:val="18"/>
              </w:rPr>
              <w:t>39.80%</w:t>
            </w:r>
          </w:p>
        </w:tc>
      </w:tr>
      <w:tr>
        <w:tc>
          <w:tcPr>
            <w:tcW w:type="dxa" w:w="1624"/>
            <w:vAlign w:val="center"/>
            <w:shd w:fill="F2F5F4"/>
          </w:tcPr>
          <w:p>
            <w:pPr>
              <w:jc w:val="center"/>
            </w:pPr>
            <w:r/>
            <w:r>
              <w:rPr>
                <w:b w:val="0"/>
                <w:sz w:val="18"/>
              </w:rPr>
              <w:t>Qwen2.5-Coder-1.5B-Instruct</w:t>
            </w:r>
          </w:p>
        </w:tc>
        <w:tc>
          <w:tcPr>
            <w:tcW w:type="dxa" w:w="1624"/>
            <w:vAlign w:val="center"/>
            <w:shd w:fill="F2F5F4"/>
          </w:tcPr>
          <w:p>
            <w:pPr>
              <w:jc w:val="center"/>
            </w:pPr>
            <w:r/>
            <w:r>
              <w:rPr>
                <w:b w:val="0"/>
                <w:sz w:val="18"/>
              </w:rPr>
              <w:t>26.40%</w:t>
            </w:r>
          </w:p>
        </w:tc>
        <w:tc>
          <w:tcPr>
            <w:tcW w:type="dxa" w:w="1624"/>
            <w:vAlign w:val="center"/>
            <w:shd w:fill="F2F5F4"/>
          </w:tcPr>
          <w:p>
            <w:pPr>
              <w:jc w:val="center"/>
            </w:pPr>
            <w:r/>
            <w:r>
              <w:rPr>
                <w:b w:val="0"/>
                <w:sz w:val="18"/>
              </w:rPr>
              <w:t>22.60%</w:t>
            </w:r>
          </w:p>
        </w:tc>
        <w:tc>
          <w:tcPr>
            <w:tcW w:type="dxa" w:w="1624"/>
            <w:vAlign w:val="center"/>
            <w:shd w:fill="F2F5F4"/>
          </w:tcPr>
          <w:p>
            <w:pPr>
              <w:jc w:val="center"/>
            </w:pPr>
            <w:r/>
            <w:r>
              <w:rPr>
                <w:b w:val="0"/>
                <w:sz w:val="18"/>
              </w:rPr>
              <w:t>23.00%</w:t>
            </w:r>
          </w:p>
        </w:tc>
        <w:tc>
          <w:tcPr>
            <w:tcW w:type="dxa" w:w="1624"/>
            <w:vAlign w:val="center"/>
            <w:shd w:fill="F2F5F4"/>
          </w:tcPr>
          <w:p>
            <w:pPr>
              <w:jc w:val="center"/>
            </w:pPr>
            <w:r/>
            <w:r>
              <w:rPr>
                <w:b w:val="0"/>
                <w:sz w:val="18"/>
              </w:rPr>
              <w:t>22.20%</w:t>
            </w:r>
          </w:p>
        </w:tc>
        <w:tc>
          <w:tcPr>
            <w:tcW w:type="dxa" w:w="1624"/>
            <w:vAlign w:val="center"/>
            <w:shd w:fill="F2F5F4"/>
          </w:tcPr>
          <w:p>
            <w:pPr>
              <w:jc w:val="center"/>
            </w:pPr>
            <w:r/>
            <w:r>
              <w:rPr>
                <w:b w:val="0"/>
                <w:sz w:val="18"/>
              </w:rPr>
              <w:t>22.40%</w:t>
            </w:r>
          </w:p>
        </w:tc>
      </w:tr>
      <w:tr>
        <w:tc>
          <w:tcPr>
            <w:tcW w:type="dxa" w:w="1624"/>
            <w:vAlign w:val="center"/>
          </w:tcPr>
          <w:p>
            <w:pPr>
              <w:jc w:val="center"/>
            </w:pPr>
            <w:r/>
            <w:r>
              <w:rPr>
                <w:b w:val="0"/>
                <w:sz w:val="18"/>
              </w:rPr>
              <w:t>DeepSeek deepseek-chat</w:t>
            </w:r>
          </w:p>
        </w:tc>
        <w:tc>
          <w:tcPr>
            <w:tcW w:type="dxa" w:w="1624"/>
            <w:vAlign w:val="center"/>
          </w:tcPr>
          <w:p>
            <w:pPr>
              <w:jc w:val="center"/>
            </w:pPr>
            <w:r/>
            <w:r>
              <w:rPr>
                <w:b w:val="0"/>
                <w:sz w:val="18"/>
              </w:rPr>
              <w:t>68.20%</w:t>
            </w:r>
          </w:p>
        </w:tc>
        <w:tc>
          <w:tcPr>
            <w:tcW w:type="dxa" w:w="1624"/>
            <w:vAlign w:val="center"/>
          </w:tcPr>
          <w:p>
            <w:pPr>
              <w:jc w:val="center"/>
            </w:pPr>
            <w:r/>
            <w:r>
              <w:rPr>
                <w:b w:val="0"/>
                <w:sz w:val="18"/>
              </w:rPr>
              <w:t>64.80%</w:t>
            </w:r>
          </w:p>
        </w:tc>
        <w:tc>
          <w:tcPr>
            <w:tcW w:type="dxa" w:w="1624"/>
            <w:vAlign w:val="center"/>
          </w:tcPr>
          <w:p>
            <w:pPr>
              <w:jc w:val="center"/>
            </w:pPr>
            <w:r/>
            <w:r>
              <w:rPr>
                <w:b w:val="0"/>
                <w:sz w:val="18"/>
              </w:rPr>
              <w:t>65.00%</w:t>
            </w:r>
          </w:p>
        </w:tc>
        <w:tc>
          <w:tcPr>
            <w:tcW w:type="dxa" w:w="1624"/>
            <w:vAlign w:val="center"/>
          </w:tcPr>
          <w:p>
            <w:pPr>
              <w:jc w:val="center"/>
            </w:pPr>
            <w:r/>
            <w:r>
              <w:rPr>
                <w:b w:val="0"/>
                <w:sz w:val="18"/>
              </w:rPr>
              <w:t>61.80%</w:t>
            </w:r>
          </w:p>
        </w:tc>
        <w:tc>
          <w:tcPr>
            <w:tcW w:type="dxa" w:w="1624"/>
            <w:vAlign w:val="center"/>
          </w:tcPr>
          <w:p>
            <w:pPr>
              <w:jc w:val="center"/>
            </w:pPr>
            <w:r/>
            <w:r>
              <w:rPr>
                <w:b w:val="0"/>
                <w:sz w:val="18"/>
              </w:rPr>
              <w:t>63.60%</w:t>
            </w:r>
          </w:p>
        </w:tc>
      </w:tr>
    </w:tbl>
    <w:p>
      <w:pPr>
        <w:pStyle w:val="Heading2"/>
      </w:pPr>
      <w:r>
        <w:t>6.2 合成近义列</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vAlign w:val="center"/>
            <w:shd w:fill="245A6A"/>
          </w:tcPr>
          <w:p>
            <w:pPr>
              <w:jc w:val="center"/>
            </w:pPr>
            <w:r/>
            <w:r>
              <w:rPr>
                <w:b/>
                <w:color w:val="FFFFFF"/>
                <w:sz w:val="18"/>
              </w:rPr>
              <w:t>模型</w:t>
            </w:r>
          </w:p>
        </w:tc>
        <w:tc>
          <w:tcPr>
            <w:tcW w:type="dxa" w:w="1624"/>
            <w:vAlign w:val="center"/>
            <w:shd w:fill="245A6A"/>
          </w:tcPr>
          <w:p>
            <w:pPr>
              <w:jc w:val="center"/>
            </w:pPr>
            <w:r/>
            <w:r>
              <w:rPr>
                <w:b/>
                <w:color w:val="FFFFFF"/>
                <w:sz w:val="18"/>
              </w:rPr>
              <w:t>base</w:t>
            </w:r>
          </w:p>
        </w:tc>
        <w:tc>
          <w:tcPr>
            <w:tcW w:type="dxa" w:w="1624"/>
            <w:vAlign w:val="center"/>
            <w:shd w:fill="245A6A"/>
          </w:tcPr>
          <w:p>
            <w:pPr>
              <w:jc w:val="center"/>
            </w:pPr>
            <w:r/>
            <w:r>
              <w:rPr>
                <w:b/>
                <w:color w:val="FFFFFF"/>
                <w:sz w:val="18"/>
              </w:rPr>
              <w:t>5 列</w:t>
            </w:r>
          </w:p>
        </w:tc>
        <w:tc>
          <w:tcPr>
            <w:tcW w:type="dxa" w:w="1624"/>
            <w:vAlign w:val="center"/>
            <w:shd w:fill="245A6A"/>
          </w:tcPr>
          <w:p>
            <w:pPr>
              <w:jc w:val="center"/>
            </w:pPr>
            <w:r/>
            <w:r>
              <w:rPr>
                <w:b/>
                <w:color w:val="FFFFFF"/>
                <w:sz w:val="18"/>
              </w:rPr>
              <w:t>10 列</w:t>
            </w:r>
          </w:p>
        </w:tc>
        <w:tc>
          <w:tcPr>
            <w:tcW w:type="dxa" w:w="1624"/>
            <w:vAlign w:val="center"/>
            <w:shd w:fill="245A6A"/>
          </w:tcPr>
          <w:p>
            <w:pPr>
              <w:jc w:val="center"/>
            </w:pPr>
            <w:r/>
            <w:r>
              <w:rPr>
                <w:b/>
                <w:color w:val="FFFFFF"/>
                <w:sz w:val="18"/>
              </w:rPr>
              <w:t>20 列</w:t>
            </w:r>
          </w:p>
        </w:tc>
        <w:tc>
          <w:tcPr>
            <w:tcW w:type="dxa" w:w="1624"/>
            <w:vAlign w:val="center"/>
            <w:shd w:fill="245A6A"/>
          </w:tcPr>
          <w:p>
            <w:pPr>
              <w:jc w:val="center"/>
            </w:pPr>
            <w:r/>
            <w:r>
              <w:rPr>
                <w:b/>
                <w:color w:val="FFFFFF"/>
                <w:sz w:val="18"/>
              </w:rPr>
              <w:t>50 列</w:t>
            </w:r>
          </w:p>
        </w:tc>
      </w:tr>
      <w:tr>
        <w:tc>
          <w:tcPr>
            <w:tcW w:type="dxa" w:w="1624"/>
            <w:vAlign w:val="center"/>
          </w:tcPr>
          <w:p>
            <w:pPr>
              <w:jc w:val="center"/>
            </w:pPr>
            <w:r/>
            <w:r>
              <w:rPr>
                <w:b w:val="0"/>
                <w:sz w:val="18"/>
              </w:rPr>
              <w:t>Qwen3-0.6B</w:t>
            </w:r>
          </w:p>
        </w:tc>
        <w:tc>
          <w:tcPr>
            <w:tcW w:type="dxa" w:w="1624"/>
            <w:vAlign w:val="center"/>
          </w:tcPr>
          <w:p>
            <w:pPr>
              <w:jc w:val="center"/>
            </w:pPr>
            <w:r/>
            <w:r>
              <w:rPr>
                <w:b w:val="0"/>
                <w:sz w:val="18"/>
              </w:rPr>
              <w:t>14.60%</w:t>
            </w:r>
          </w:p>
        </w:tc>
        <w:tc>
          <w:tcPr>
            <w:tcW w:type="dxa" w:w="1624"/>
            <w:vAlign w:val="center"/>
          </w:tcPr>
          <w:p>
            <w:pPr>
              <w:jc w:val="center"/>
            </w:pPr>
            <w:r/>
            <w:r>
              <w:rPr>
                <w:b w:val="0"/>
                <w:sz w:val="18"/>
              </w:rPr>
              <w:t>7.00%</w:t>
            </w:r>
          </w:p>
        </w:tc>
        <w:tc>
          <w:tcPr>
            <w:tcW w:type="dxa" w:w="1624"/>
            <w:vAlign w:val="center"/>
          </w:tcPr>
          <w:p>
            <w:pPr>
              <w:jc w:val="center"/>
            </w:pPr>
            <w:r/>
            <w:r>
              <w:rPr>
                <w:b w:val="0"/>
                <w:sz w:val="18"/>
              </w:rPr>
              <w:t>6.40%</w:t>
            </w:r>
          </w:p>
        </w:tc>
        <w:tc>
          <w:tcPr>
            <w:tcW w:type="dxa" w:w="1624"/>
            <w:vAlign w:val="center"/>
          </w:tcPr>
          <w:p>
            <w:pPr>
              <w:jc w:val="center"/>
            </w:pPr>
            <w:r/>
            <w:r>
              <w:rPr>
                <w:b w:val="0"/>
                <w:sz w:val="18"/>
              </w:rPr>
              <w:t>5.20%</w:t>
            </w:r>
          </w:p>
        </w:tc>
        <w:tc>
          <w:tcPr>
            <w:tcW w:type="dxa" w:w="1624"/>
            <w:vAlign w:val="center"/>
          </w:tcPr>
          <w:p>
            <w:pPr>
              <w:jc w:val="center"/>
            </w:pPr>
            <w:r/>
            <w:r>
              <w:rPr>
                <w:b w:val="0"/>
                <w:sz w:val="18"/>
              </w:rPr>
              <w:t>4.20%</w:t>
            </w:r>
          </w:p>
        </w:tc>
      </w:tr>
      <w:tr>
        <w:tc>
          <w:tcPr>
            <w:tcW w:type="dxa" w:w="1624"/>
            <w:vAlign w:val="center"/>
            <w:shd w:fill="F2F5F4"/>
          </w:tcPr>
          <w:p>
            <w:pPr>
              <w:jc w:val="center"/>
            </w:pPr>
            <w:r/>
            <w:r>
              <w:rPr>
                <w:b w:val="0"/>
                <w:sz w:val="18"/>
              </w:rPr>
              <w:t>Qwen3-1.7B</w:t>
            </w:r>
          </w:p>
        </w:tc>
        <w:tc>
          <w:tcPr>
            <w:tcW w:type="dxa" w:w="1624"/>
            <w:vAlign w:val="center"/>
            <w:shd w:fill="F2F5F4"/>
          </w:tcPr>
          <w:p>
            <w:pPr>
              <w:jc w:val="center"/>
            </w:pPr>
            <w:r/>
            <w:r>
              <w:rPr>
                <w:b w:val="0"/>
                <w:sz w:val="18"/>
              </w:rPr>
              <w:t>27.20%</w:t>
            </w:r>
          </w:p>
        </w:tc>
        <w:tc>
          <w:tcPr>
            <w:tcW w:type="dxa" w:w="1624"/>
            <w:vAlign w:val="center"/>
            <w:shd w:fill="F2F5F4"/>
          </w:tcPr>
          <w:p>
            <w:pPr>
              <w:jc w:val="center"/>
            </w:pPr>
            <w:r/>
            <w:r>
              <w:rPr>
                <w:b w:val="0"/>
                <w:sz w:val="18"/>
              </w:rPr>
              <w:t>14.20%</w:t>
            </w:r>
          </w:p>
        </w:tc>
        <w:tc>
          <w:tcPr>
            <w:tcW w:type="dxa" w:w="1624"/>
            <w:vAlign w:val="center"/>
            <w:shd w:fill="F2F5F4"/>
          </w:tcPr>
          <w:p>
            <w:pPr>
              <w:jc w:val="center"/>
            </w:pPr>
            <w:r/>
            <w:r>
              <w:rPr>
                <w:b w:val="0"/>
                <w:sz w:val="18"/>
              </w:rPr>
              <w:t>11.20%</w:t>
            </w:r>
          </w:p>
        </w:tc>
        <w:tc>
          <w:tcPr>
            <w:tcW w:type="dxa" w:w="1624"/>
            <w:vAlign w:val="center"/>
            <w:shd w:fill="F2F5F4"/>
          </w:tcPr>
          <w:p>
            <w:pPr>
              <w:jc w:val="center"/>
            </w:pPr>
            <w:r/>
            <w:r>
              <w:rPr>
                <w:b w:val="0"/>
                <w:sz w:val="18"/>
              </w:rPr>
              <w:t>11.40%</w:t>
            </w:r>
          </w:p>
        </w:tc>
        <w:tc>
          <w:tcPr>
            <w:tcW w:type="dxa" w:w="1624"/>
            <w:vAlign w:val="center"/>
            <w:shd w:fill="F2F5F4"/>
          </w:tcPr>
          <w:p>
            <w:pPr>
              <w:jc w:val="center"/>
            </w:pPr>
            <w:r/>
            <w:r>
              <w:rPr>
                <w:b w:val="0"/>
                <w:sz w:val="18"/>
              </w:rPr>
              <w:t>9.20%</w:t>
            </w:r>
          </w:p>
        </w:tc>
      </w:tr>
      <w:tr>
        <w:tc>
          <w:tcPr>
            <w:tcW w:type="dxa" w:w="1624"/>
            <w:vAlign w:val="center"/>
          </w:tcPr>
          <w:p>
            <w:pPr>
              <w:jc w:val="center"/>
            </w:pPr>
            <w:r/>
            <w:r>
              <w:rPr>
                <w:b w:val="0"/>
                <w:sz w:val="18"/>
              </w:rPr>
              <w:t>Qwen3-4B</w:t>
            </w:r>
          </w:p>
        </w:tc>
        <w:tc>
          <w:tcPr>
            <w:tcW w:type="dxa" w:w="1624"/>
            <w:vAlign w:val="center"/>
          </w:tcPr>
          <w:p>
            <w:pPr>
              <w:jc w:val="center"/>
            </w:pPr>
            <w:r/>
            <w:r>
              <w:rPr>
                <w:b w:val="0"/>
                <w:sz w:val="18"/>
              </w:rPr>
              <w:t>50.40%</w:t>
            </w:r>
          </w:p>
        </w:tc>
        <w:tc>
          <w:tcPr>
            <w:tcW w:type="dxa" w:w="1624"/>
            <w:vAlign w:val="center"/>
          </w:tcPr>
          <w:p>
            <w:pPr>
              <w:jc w:val="center"/>
            </w:pPr>
            <w:r/>
            <w:r>
              <w:rPr>
                <w:b w:val="0"/>
                <w:sz w:val="18"/>
              </w:rPr>
              <w:t>19.40%</w:t>
            </w:r>
          </w:p>
        </w:tc>
        <w:tc>
          <w:tcPr>
            <w:tcW w:type="dxa" w:w="1624"/>
            <w:vAlign w:val="center"/>
          </w:tcPr>
          <w:p>
            <w:pPr>
              <w:jc w:val="center"/>
            </w:pPr>
            <w:r/>
            <w:r>
              <w:rPr>
                <w:b w:val="0"/>
                <w:sz w:val="18"/>
              </w:rPr>
              <w:t>17.00%</w:t>
            </w:r>
          </w:p>
        </w:tc>
        <w:tc>
          <w:tcPr>
            <w:tcW w:type="dxa" w:w="1624"/>
            <w:vAlign w:val="center"/>
          </w:tcPr>
          <w:p>
            <w:pPr>
              <w:jc w:val="center"/>
            </w:pPr>
            <w:r/>
            <w:r>
              <w:rPr>
                <w:b w:val="0"/>
                <w:sz w:val="18"/>
              </w:rPr>
              <w:t>18.00%</w:t>
            </w:r>
          </w:p>
        </w:tc>
        <w:tc>
          <w:tcPr>
            <w:tcW w:type="dxa" w:w="1624"/>
            <w:vAlign w:val="center"/>
          </w:tcPr>
          <w:p>
            <w:pPr>
              <w:jc w:val="center"/>
            </w:pPr>
            <w:r/>
            <w:r>
              <w:rPr>
                <w:b w:val="0"/>
                <w:sz w:val="18"/>
              </w:rPr>
              <w:t>18.80%</w:t>
            </w:r>
          </w:p>
        </w:tc>
      </w:tr>
      <w:tr>
        <w:tc>
          <w:tcPr>
            <w:tcW w:type="dxa" w:w="1624"/>
            <w:vAlign w:val="center"/>
            <w:shd w:fill="F2F5F4"/>
          </w:tcPr>
          <w:p>
            <w:pPr>
              <w:jc w:val="center"/>
            </w:pPr>
            <w:r/>
            <w:r>
              <w:rPr>
                <w:b w:val="0"/>
                <w:sz w:val="18"/>
              </w:rPr>
              <w:t>Qwen2.5-Coder-1.5B-Instruct</w:t>
            </w:r>
          </w:p>
        </w:tc>
        <w:tc>
          <w:tcPr>
            <w:tcW w:type="dxa" w:w="1624"/>
            <w:vAlign w:val="center"/>
            <w:shd w:fill="F2F5F4"/>
          </w:tcPr>
          <w:p>
            <w:pPr>
              <w:jc w:val="center"/>
            </w:pPr>
            <w:r/>
            <w:r>
              <w:rPr>
                <w:b w:val="0"/>
                <w:sz w:val="18"/>
              </w:rPr>
              <w:t>26.40%</w:t>
            </w:r>
          </w:p>
        </w:tc>
        <w:tc>
          <w:tcPr>
            <w:tcW w:type="dxa" w:w="1624"/>
            <w:vAlign w:val="center"/>
            <w:shd w:fill="F2F5F4"/>
          </w:tcPr>
          <w:p>
            <w:pPr>
              <w:jc w:val="center"/>
            </w:pPr>
            <w:r/>
            <w:r>
              <w:rPr>
                <w:b w:val="0"/>
                <w:sz w:val="18"/>
              </w:rPr>
              <w:t>18.20%</w:t>
            </w:r>
          </w:p>
        </w:tc>
        <w:tc>
          <w:tcPr>
            <w:tcW w:type="dxa" w:w="1624"/>
            <w:vAlign w:val="center"/>
            <w:shd w:fill="F2F5F4"/>
          </w:tcPr>
          <w:p>
            <w:pPr>
              <w:jc w:val="center"/>
            </w:pPr>
            <w:r/>
            <w:r>
              <w:rPr>
                <w:b w:val="0"/>
                <w:sz w:val="18"/>
              </w:rPr>
              <w:t>15.60%</w:t>
            </w:r>
          </w:p>
        </w:tc>
        <w:tc>
          <w:tcPr>
            <w:tcW w:type="dxa" w:w="1624"/>
            <w:vAlign w:val="center"/>
            <w:shd w:fill="F2F5F4"/>
          </w:tcPr>
          <w:p>
            <w:pPr>
              <w:jc w:val="center"/>
            </w:pPr>
            <w:r/>
            <w:r>
              <w:rPr>
                <w:b w:val="0"/>
                <w:sz w:val="18"/>
              </w:rPr>
              <w:t>13.60%</w:t>
            </w:r>
          </w:p>
        </w:tc>
        <w:tc>
          <w:tcPr>
            <w:tcW w:type="dxa" w:w="1624"/>
            <w:vAlign w:val="center"/>
            <w:shd w:fill="F2F5F4"/>
          </w:tcPr>
          <w:p>
            <w:pPr>
              <w:jc w:val="center"/>
            </w:pPr>
            <w:r/>
            <w:r>
              <w:rPr>
                <w:b w:val="0"/>
                <w:sz w:val="18"/>
              </w:rPr>
              <w:t>15.00%</w:t>
            </w:r>
          </w:p>
        </w:tc>
      </w:tr>
      <w:tr>
        <w:tc>
          <w:tcPr>
            <w:tcW w:type="dxa" w:w="1624"/>
            <w:vAlign w:val="center"/>
          </w:tcPr>
          <w:p>
            <w:pPr>
              <w:jc w:val="center"/>
            </w:pPr>
            <w:r/>
            <w:r>
              <w:rPr>
                <w:b w:val="0"/>
                <w:sz w:val="18"/>
              </w:rPr>
              <w:t>DeepSeek deepseek-chat</w:t>
            </w:r>
          </w:p>
        </w:tc>
        <w:tc>
          <w:tcPr>
            <w:tcW w:type="dxa" w:w="1624"/>
            <w:vAlign w:val="center"/>
          </w:tcPr>
          <w:p>
            <w:pPr>
              <w:jc w:val="center"/>
            </w:pPr>
            <w:r/>
            <w:r>
              <w:rPr>
                <w:b w:val="0"/>
                <w:sz w:val="18"/>
              </w:rPr>
              <w:t>68.20%</w:t>
            </w:r>
          </w:p>
        </w:tc>
        <w:tc>
          <w:tcPr>
            <w:tcW w:type="dxa" w:w="1624"/>
            <w:vAlign w:val="center"/>
          </w:tcPr>
          <w:p>
            <w:pPr>
              <w:jc w:val="center"/>
            </w:pPr>
            <w:r/>
            <w:r>
              <w:rPr>
                <w:b w:val="0"/>
                <w:sz w:val="18"/>
              </w:rPr>
              <w:t>30.00%</w:t>
            </w:r>
          </w:p>
        </w:tc>
        <w:tc>
          <w:tcPr>
            <w:tcW w:type="dxa" w:w="1624"/>
            <w:vAlign w:val="center"/>
          </w:tcPr>
          <w:p>
            <w:pPr>
              <w:jc w:val="center"/>
            </w:pPr>
            <w:r/>
            <w:r>
              <w:rPr>
                <w:b w:val="0"/>
                <w:sz w:val="18"/>
              </w:rPr>
              <w:t>25.40%</w:t>
            </w:r>
          </w:p>
        </w:tc>
        <w:tc>
          <w:tcPr>
            <w:tcW w:type="dxa" w:w="1624"/>
            <w:vAlign w:val="center"/>
          </w:tcPr>
          <w:p>
            <w:pPr>
              <w:jc w:val="center"/>
            </w:pPr>
            <w:r/>
            <w:r>
              <w:rPr>
                <w:b w:val="0"/>
                <w:sz w:val="18"/>
              </w:rPr>
              <w:t>27.60%</w:t>
            </w:r>
          </w:p>
        </w:tc>
        <w:tc>
          <w:tcPr>
            <w:tcW w:type="dxa" w:w="1624"/>
            <w:vAlign w:val="center"/>
          </w:tcPr>
          <w:p>
            <w:pPr>
              <w:jc w:val="center"/>
            </w:pPr>
            <w:r/>
            <w:r>
              <w:rPr>
                <w:b w:val="0"/>
                <w:sz w:val="18"/>
              </w:rPr>
              <w:t>27.00%</w:t>
            </w:r>
          </w:p>
        </w:tc>
      </w:tr>
    </w:tbl>
    <w:p>
      <w:r>
        <w:t>随机列总体影响较温和，且并非严格单调。50 列随机条件下，Qwen3-0.6B、Qwen2.5-Coder、Qwen3-1.7B、Qwen3-4B 和 DeepSeek 相对 base 的下降分别为 6.00、7.40、10.60、4.00、4.60 个百分点。</w:t>
      </w:r>
    </w:p>
    <w:p>
      <w:r>
        <w:t>合成近义列在仅加入 5 列时就造成明显断崖，随后趋于饱和。例如 Qwen3-4B 从 50.40% 降到 19.40%，DeepSeek 从 68.20% 降到 30.00%。这说明扰动类型的作用大于单纯增加列数。</w:t>
      </w:r>
    </w:p>
    <w:p>
      <w:pPr>
        <w:pStyle w:val="Heading2"/>
      </w:pPr>
      <w:r>
        <w:t>6.3 原始预注册门槛</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vAlign w:val="center"/>
            <w:shd w:fill="245A6A"/>
          </w:tcPr>
          <w:p>
            <w:pPr>
              <w:jc w:val="center"/>
            </w:pPr>
            <w:r/>
            <w:r>
              <w:rPr>
                <w:b/>
                <w:color w:val="FFFFFF"/>
                <w:sz w:val="18"/>
              </w:rPr>
              <w:t>模型</w:t>
            </w:r>
          </w:p>
        </w:tc>
        <w:tc>
          <w:tcPr>
            <w:tcW w:type="dxa" w:w="1949"/>
            <w:vAlign w:val="center"/>
            <w:shd w:fill="245A6A"/>
          </w:tcPr>
          <w:p>
            <w:pPr>
              <w:jc w:val="center"/>
            </w:pPr>
            <w:r/>
            <w:r>
              <w:rPr>
                <w:b/>
                <w:color w:val="FFFFFF"/>
                <w:sz w:val="18"/>
              </w:rPr>
              <w:t>随机 20 列下降差</w:t>
            </w:r>
          </w:p>
        </w:tc>
        <w:tc>
          <w:tcPr>
            <w:tcW w:type="dxa" w:w="1949"/>
            <w:vAlign w:val="center"/>
            <w:shd w:fill="245A6A"/>
          </w:tcPr>
          <w:p>
            <w:pPr>
              <w:jc w:val="center"/>
            </w:pPr>
            <w:r/>
            <w:r>
              <w:rPr>
                <w:b/>
                <w:color w:val="FFFFFF"/>
                <w:sz w:val="18"/>
              </w:rPr>
              <w:t>随机 95% CI</w:t>
            </w:r>
          </w:p>
        </w:tc>
        <w:tc>
          <w:tcPr>
            <w:tcW w:type="dxa" w:w="1949"/>
            <w:vAlign w:val="center"/>
            <w:shd w:fill="245A6A"/>
          </w:tcPr>
          <w:p>
            <w:pPr>
              <w:jc w:val="center"/>
            </w:pPr>
            <w:r/>
            <w:r>
              <w:rPr>
                <w:b/>
                <w:color w:val="FFFFFF"/>
                <w:sz w:val="18"/>
              </w:rPr>
              <w:t>近义 20 列下降差</w:t>
            </w:r>
          </w:p>
        </w:tc>
        <w:tc>
          <w:tcPr>
            <w:tcW w:type="dxa" w:w="1949"/>
            <w:vAlign w:val="center"/>
            <w:shd w:fill="245A6A"/>
          </w:tcPr>
          <w:p>
            <w:pPr>
              <w:jc w:val="center"/>
            </w:pPr>
            <w:r/>
            <w:r>
              <w:rPr>
                <w:b/>
                <w:color w:val="FFFFFF"/>
                <w:sz w:val="18"/>
              </w:rPr>
              <w:t>通过</w:t>
            </w:r>
          </w:p>
        </w:tc>
      </w:tr>
      <w:tr>
        <w:tc>
          <w:tcPr>
            <w:tcW w:type="dxa" w:w="1949"/>
            <w:vAlign w:val="center"/>
          </w:tcPr>
          <w:p>
            <w:pPr>
              <w:jc w:val="center"/>
            </w:pPr>
            <w:r/>
            <w:r>
              <w:rPr>
                <w:b w:val="0"/>
                <w:sz w:val="18"/>
              </w:rPr>
              <w:t>Qwen3-0.6B</w:t>
            </w:r>
          </w:p>
        </w:tc>
        <w:tc>
          <w:tcPr>
            <w:tcW w:type="dxa" w:w="1949"/>
            <w:vAlign w:val="center"/>
          </w:tcPr>
          <w:p>
            <w:pPr>
              <w:jc w:val="center"/>
            </w:pPr>
            <w:r/>
            <w:r>
              <w:rPr>
                <w:b w:val="0"/>
                <w:sz w:val="18"/>
              </w:rPr>
              <w:t>-1.80 pp</w:t>
            </w:r>
          </w:p>
        </w:tc>
        <w:tc>
          <w:tcPr>
            <w:tcW w:type="dxa" w:w="1949"/>
            <w:vAlign w:val="center"/>
          </w:tcPr>
          <w:p>
            <w:pPr>
              <w:jc w:val="center"/>
            </w:pPr>
            <w:r/>
            <w:r>
              <w:rPr>
                <w:b w:val="0"/>
                <w:sz w:val="18"/>
              </w:rPr>
              <w:t>[-5.80, +2.00]</w:t>
            </w:r>
          </w:p>
        </w:tc>
        <w:tc>
          <w:tcPr>
            <w:tcW w:type="dxa" w:w="1949"/>
            <w:vAlign w:val="center"/>
          </w:tcPr>
          <w:p>
            <w:pPr>
              <w:jc w:val="center"/>
            </w:pPr>
            <w:r/>
            <w:r>
              <w:rPr>
                <w:b w:val="0"/>
                <w:sz w:val="18"/>
              </w:rPr>
              <w:t>-31.20 pp</w:t>
            </w:r>
          </w:p>
        </w:tc>
        <w:tc>
          <w:tcPr>
            <w:tcW w:type="dxa" w:w="1949"/>
            <w:vAlign w:val="center"/>
          </w:tcPr>
          <w:p>
            <w:pPr>
              <w:jc w:val="center"/>
            </w:pPr>
            <w:r/>
            <w:r>
              <w:rPr>
                <w:b w:val="0"/>
                <w:sz w:val="18"/>
              </w:rPr>
              <w:t>False</w:t>
            </w:r>
          </w:p>
        </w:tc>
      </w:tr>
      <w:tr>
        <w:tc>
          <w:tcPr>
            <w:tcW w:type="dxa" w:w="1949"/>
            <w:vAlign w:val="center"/>
            <w:shd w:fill="F2F5F4"/>
          </w:tcPr>
          <w:p>
            <w:pPr>
              <w:jc w:val="center"/>
            </w:pPr>
            <w:r/>
            <w:r>
              <w:rPr>
                <w:b w:val="0"/>
                <w:sz w:val="18"/>
              </w:rPr>
              <w:t>Qwen2.5-Coder-1.5B-Instruct</w:t>
            </w:r>
          </w:p>
        </w:tc>
        <w:tc>
          <w:tcPr>
            <w:tcW w:type="dxa" w:w="1949"/>
            <w:vAlign w:val="center"/>
            <w:shd w:fill="F2F5F4"/>
          </w:tcPr>
          <w:p>
            <w:pPr>
              <w:jc w:val="center"/>
            </w:pPr>
            <w:r/>
            <w:r>
              <w:rPr>
                <w:b w:val="0"/>
                <w:sz w:val="18"/>
              </w:rPr>
              <w:t>-2.20 pp</w:t>
            </w:r>
          </w:p>
        </w:tc>
        <w:tc>
          <w:tcPr>
            <w:tcW w:type="dxa" w:w="1949"/>
            <w:vAlign w:val="center"/>
            <w:shd w:fill="F2F5F4"/>
          </w:tcPr>
          <w:p>
            <w:pPr>
              <w:jc w:val="center"/>
            </w:pPr>
            <w:r/>
            <w:r>
              <w:rPr>
                <w:b w:val="0"/>
                <w:sz w:val="18"/>
              </w:rPr>
              <w:t>[-7.00, +2.60]</w:t>
            </w:r>
          </w:p>
        </w:tc>
        <w:tc>
          <w:tcPr>
            <w:tcW w:type="dxa" w:w="1949"/>
            <w:vAlign w:val="center"/>
            <w:shd w:fill="F2F5F4"/>
          </w:tcPr>
          <w:p>
            <w:pPr>
              <w:jc w:val="center"/>
            </w:pPr>
            <w:r/>
            <w:r>
              <w:rPr>
                <w:b w:val="0"/>
                <w:sz w:val="18"/>
              </w:rPr>
              <w:t>-27.80 pp</w:t>
            </w:r>
          </w:p>
        </w:tc>
        <w:tc>
          <w:tcPr>
            <w:tcW w:type="dxa" w:w="1949"/>
            <w:vAlign w:val="center"/>
            <w:shd w:fill="F2F5F4"/>
          </w:tcPr>
          <w:p>
            <w:pPr>
              <w:jc w:val="center"/>
            </w:pPr>
            <w:r/>
            <w:r>
              <w:rPr>
                <w:b w:val="0"/>
                <w:sz w:val="18"/>
              </w:rPr>
              <w:t>False</w:t>
            </w:r>
          </w:p>
        </w:tc>
      </w:tr>
      <w:tr>
        <w:tc>
          <w:tcPr>
            <w:tcW w:type="dxa" w:w="1949"/>
            <w:vAlign w:val="center"/>
          </w:tcPr>
          <w:p>
            <w:pPr>
              <w:jc w:val="center"/>
            </w:pPr>
            <w:r/>
            <w:r>
              <w:rPr>
                <w:b w:val="0"/>
                <w:sz w:val="18"/>
              </w:rPr>
              <w:t>Qwen3-1.7B</w:t>
            </w:r>
          </w:p>
        </w:tc>
        <w:tc>
          <w:tcPr>
            <w:tcW w:type="dxa" w:w="1949"/>
            <w:vAlign w:val="center"/>
          </w:tcPr>
          <w:p>
            <w:pPr>
              <w:jc w:val="center"/>
            </w:pPr>
            <w:r/>
            <w:r>
              <w:rPr>
                <w:b w:val="0"/>
                <w:sz w:val="18"/>
              </w:rPr>
              <w:t>-1.00 pp</w:t>
            </w:r>
          </w:p>
        </w:tc>
        <w:tc>
          <w:tcPr>
            <w:tcW w:type="dxa" w:w="1949"/>
            <w:vAlign w:val="center"/>
          </w:tcPr>
          <w:p>
            <w:pPr>
              <w:jc w:val="center"/>
            </w:pPr>
            <w:r/>
            <w:r>
              <w:rPr>
                <w:b w:val="0"/>
                <w:sz w:val="18"/>
              </w:rPr>
              <w:t>[-5.40, +3.40]</w:t>
            </w:r>
          </w:p>
        </w:tc>
        <w:tc>
          <w:tcPr>
            <w:tcW w:type="dxa" w:w="1949"/>
            <w:vAlign w:val="center"/>
          </w:tcPr>
          <w:p>
            <w:pPr>
              <w:jc w:val="center"/>
            </w:pPr>
            <w:r/>
            <w:r>
              <w:rPr>
                <w:b w:val="0"/>
                <w:sz w:val="18"/>
              </w:rPr>
              <w:t>-24.80 pp</w:t>
            </w:r>
          </w:p>
        </w:tc>
        <w:tc>
          <w:tcPr>
            <w:tcW w:type="dxa" w:w="1949"/>
            <w:vAlign w:val="center"/>
          </w:tcPr>
          <w:p>
            <w:pPr>
              <w:jc w:val="center"/>
            </w:pPr>
            <w:r/>
            <w:r>
              <w:rPr>
                <w:b w:val="0"/>
                <w:sz w:val="18"/>
              </w:rPr>
              <w:t>False</w:t>
            </w:r>
          </w:p>
        </w:tc>
      </w:tr>
      <w:tr>
        <w:tc>
          <w:tcPr>
            <w:tcW w:type="dxa" w:w="1949"/>
            <w:vAlign w:val="center"/>
            <w:shd w:fill="F2F5F4"/>
          </w:tcPr>
          <w:p>
            <w:pPr>
              <w:jc w:val="center"/>
            </w:pPr>
            <w:r/>
            <w:r>
              <w:rPr>
                <w:b w:val="0"/>
                <w:sz w:val="18"/>
              </w:rPr>
              <w:t>Qwen3-4B</w:t>
            </w:r>
          </w:p>
        </w:tc>
        <w:tc>
          <w:tcPr>
            <w:tcW w:type="dxa" w:w="1949"/>
            <w:vAlign w:val="center"/>
            <w:shd w:fill="F2F5F4"/>
          </w:tcPr>
          <w:p>
            <w:pPr>
              <w:jc w:val="center"/>
            </w:pPr>
            <w:r/>
            <w:r>
              <w:rPr>
                <w:b w:val="0"/>
                <w:sz w:val="18"/>
              </w:rPr>
              <w:t>+0.80 pp</w:t>
            </w:r>
          </w:p>
        </w:tc>
        <w:tc>
          <w:tcPr>
            <w:tcW w:type="dxa" w:w="1949"/>
            <w:vAlign w:val="center"/>
            <w:shd w:fill="F2F5F4"/>
          </w:tcPr>
          <w:p>
            <w:pPr>
              <w:jc w:val="center"/>
            </w:pPr>
            <w:r/>
            <w:r>
              <w:rPr>
                <w:b w:val="0"/>
                <w:sz w:val="18"/>
              </w:rPr>
              <w:t>[-3.60, +5.20]</w:t>
            </w:r>
          </w:p>
        </w:tc>
        <w:tc>
          <w:tcPr>
            <w:tcW w:type="dxa" w:w="1949"/>
            <w:vAlign w:val="center"/>
            <w:shd w:fill="F2F5F4"/>
          </w:tcPr>
          <w:p>
            <w:pPr>
              <w:jc w:val="center"/>
            </w:pPr>
            <w:r/>
            <w:r>
              <w:rPr>
                <w:b w:val="0"/>
                <w:sz w:val="18"/>
              </w:rPr>
              <w:t>-8.20 pp</w:t>
            </w:r>
          </w:p>
        </w:tc>
        <w:tc>
          <w:tcPr>
            <w:tcW w:type="dxa" w:w="1949"/>
            <w:vAlign w:val="center"/>
            <w:shd w:fill="F2F5F4"/>
          </w:tcPr>
          <w:p>
            <w:pPr>
              <w:jc w:val="center"/>
            </w:pPr>
            <w:r/>
            <w:r>
              <w:rPr>
                <w:b w:val="0"/>
                <w:sz w:val="18"/>
              </w:rPr>
              <w:t>False</w:t>
            </w:r>
          </w:p>
        </w:tc>
      </w:tr>
    </w:tbl>
    <w:p>
      <w:r>
        <w:t>四个小模型在随机 20 列条件下相对 DeepSeek 的下降差均未达到 +10 个百分点；近义列条件下 DeepSeek 自身下降更大，因此也没有小模型比它多下降 10 个百分点。原始预注册执行门槛判定为 passed=false。</w:t>
      </w:r>
    </w:p>
    <w:p>
      <w:pPr>
        <w:pStyle w:val="Heading2"/>
      </w:pPr>
      <w:r>
        <w:t>6.4 Baseline-correct 条件分析</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vAlign w:val="center"/>
            <w:shd w:fill="245A6A"/>
          </w:tcPr>
          <w:p>
            <w:pPr>
              <w:jc w:val="center"/>
            </w:pPr>
            <w:r/>
            <w:r>
              <w:rPr>
                <w:b/>
                <w:color w:val="FFFFFF"/>
                <w:sz w:val="18"/>
              </w:rPr>
              <w:t>模型</w:t>
            </w:r>
          </w:p>
        </w:tc>
        <w:tc>
          <w:tcPr>
            <w:tcW w:type="dxa" w:w="1624"/>
            <w:vAlign w:val="center"/>
            <w:shd w:fill="245A6A"/>
          </w:tcPr>
          <w:p>
            <w:pPr>
              <w:jc w:val="center"/>
            </w:pPr>
            <w:r/>
            <w:r>
              <w:rPr>
                <w:b/>
                <w:color w:val="FFFFFF"/>
                <w:sz w:val="18"/>
              </w:rPr>
              <w:t>共同正确题数</w:t>
            </w:r>
          </w:p>
        </w:tc>
        <w:tc>
          <w:tcPr>
            <w:tcW w:type="dxa" w:w="1624"/>
            <w:vAlign w:val="center"/>
            <w:shd w:fill="245A6A"/>
          </w:tcPr>
          <w:p>
            <w:pPr>
              <w:jc w:val="center"/>
            </w:pPr>
            <w:r/>
            <w:r>
              <w:rPr>
                <w:b/>
                <w:color w:val="FFFFFF"/>
                <w:sz w:val="18"/>
              </w:rPr>
              <w:t>随机列额外失败</w:t>
            </w:r>
          </w:p>
        </w:tc>
        <w:tc>
          <w:tcPr>
            <w:tcW w:type="dxa" w:w="1624"/>
            <w:vAlign w:val="center"/>
            <w:shd w:fill="245A6A"/>
          </w:tcPr>
          <w:p>
            <w:pPr>
              <w:jc w:val="center"/>
            </w:pPr>
            <w:r/>
            <w:r>
              <w:rPr>
                <w:b/>
                <w:color w:val="FFFFFF"/>
                <w:sz w:val="18"/>
              </w:rPr>
              <w:t>95% CI</w:t>
            </w:r>
          </w:p>
        </w:tc>
        <w:tc>
          <w:tcPr>
            <w:tcW w:type="dxa" w:w="1624"/>
            <w:vAlign w:val="center"/>
            <w:shd w:fill="245A6A"/>
          </w:tcPr>
          <w:p>
            <w:pPr>
              <w:jc w:val="center"/>
            </w:pPr>
            <w:r/>
            <w:r>
              <w:rPr>
                <w:b/>
                <w:color w:val="FFFFFF"/>
                <w:sz w:val="18"/>
              </w:rPr>
              <w:t>近义列额外失败</w:t>
            </w:r>
          </w:p>
        </w:tc>
        <w:tc>
          <w:tcPr>
            <w:tcW w:type="dxa" w:w="1624"/>
            <w:vAlign w:val="center"/>
            <w:shd w:fill="245A6A"/>
          </w:tcPr>
          <w:p>
            <w:pPr>
              <w:jc w:val="center"/>
            </w:pPr>
            <w:r/>
            <w:r>
              <w:rPr>
                <w:b/>
                <w:color w:val="FFFFFF"/>
                <w:sz w:val="18"/>
              </w:rPr>
              <w:t>95% CI</w:t>
            </w:r>
          </w:p>
        </w:tc>
      </w:tr>
      <w:tr>
        <w:tc>
          <w:tcPr>
            <w:tcW w:type="dxa" w:w="1624"/>
            <w:vAlign w:val="center"/>
          </w:tcPr>
          <w:p>
            <w:pPr>
              <w:jc w:val="center"/>
            </w:pPr>
            <w:r/>
            <w:r>
              <w:rPr>
                <w:b w:val="0"/>
                <w:sz w:val="18"/>
              </w:rPr>
              <w:t>Qwen3-0.6B</w:t>
            </w:r>
          </w:p>
        </w:tc>
        <w:tc>
          <w:tcPr>
            <w:tcW w:type="dxa" w:w="1624"/>
            <w:vAlign w:val="center"/>
          </w:tcPr>
          <w:p>
            <w:pPr>
              <w:jc w:val="center"/>
            </w:pPr>
            <w:r/>
            <w:r>
              <w:rPr>
                <w:b w:val="0"/>
                <w:sz w:val="18"/>
              </w:rPr>
              <w:t>69</w:t>
            </w:r>
          </w:p>
        </w:tc>
        <w:tc>
          <w:tcPr>
            <w:tcW w:type="dxa" w:w="1624"/>
            <w:vAlign w:val="center"/>
          </w:tcPr>
          <w:p>
            <w:pPr>
              <w:jc w:val="center"/>
            </w:pPr>
            <w:r/>
            <w:r>
              <w:rPr>
                <w:b w:val="0"/>
                <w:sz w:val="18"/>
              </w:rPr>
              <w:t>+31.88 pp</w:t>
            </w:r>
          </w:p>
        </w:tc>
        <w:tc>
          <w:tcPr>
            <w:tcW w:type="dxa" w:w="1624"/>
            <w:vAlign w:val="center"/>
          </w:tcPr>
          <w:p>
            <w:pPr>
              <w:jc w:val="center"/>
            </w:pPr>
            <w:r/>
            <w:r>
              <w:rPr>
                <w:b w:val="0"/>
                <w:sz w:val="18"/>
              </w:rPr>
              <w:t>[+18.84, +44.93]</w:t>
            </w:r>
          </w:p>
        </w:tc>
        <w:tc>
          <w:tcPr>
            <w:tcW w:type="dxa" w:w="1624"/>
            <w:vAlign w:val="center"/>
          </w:tcPr>
          <w:p>
            <w:pPr>
              <w:jc w:val="center"/>
            </w:pPr>
            <w:r/>
            <w:r>
              <w:rPr>
                <w:b w:val="0"/>
                <w:sz w:val="18"/>
              </w:rPr>
              <w:t>+36.23 pp</w:t>
            </w:r>
          </w:p>
        </w:tc>
        <w:tc>
          <w:tcPr>
            <w:tcW w:type="dxa" w:w="1624"/>
            <w:vAlign w:val="center"/>
          </w:tcPr>
          <w:p>
            <w:pPr>
              <w:jc w:val="center"/>
            </w:pPr>
            <w:r/>
            <w:r>
              <w:rPr>
                <w:b w:val="0"/>
                <w:sz w:val="18"/>
              </w:rPr>
              <w:t>[+24.64, +47.83]</w:t>
            </w:r>
          </w:p>
        </w:tc>
      </w:tr>
      <w:tr>
        <w:tc>
          <w:tcPr>
            <w:tcW w:type="dxa" w:w="1624"/>
            <w:vAlign w:val="center"/>
            <w:shd w:fill="F2F5F4"/>
          </w:tcPr>
          <w:p>
            <w:pPr>
              <w:jc w:val="center"/>
            </w:pPr>
            <w:r/>
            <w:r>
              <w:rPr>
                <w:b w:val="0"/>
                <w:sz w:val="18"/>
              </w:rPr>
              <w:t>Qwen2.5-Coder-1.5B-Instruct</w:t>
            </w:r>
          </w:p>
        </w:tc>
        <w:tc>
          <w:tcPr>
            <w:tcW w:type="dxa" w:w="1624"/>
            <w:vAlign w:val="center"/>
            <w:shd w:fill="F2F5F4"/>
          </w:tcPr>
          <w:p>
            <w:pPr>
              <w:jc w:val="center"/>
            </w:pPr>
            <w:r/>
            <w:r>
              <w:rPr>
                <w:b w:val="0"/>
                <w:sz w:val="18"/>
              </w:rPr>
              <w:t>116</w:t>
            </w:r>
          </w:p>
        </w:tc>
        <w:tc>
          <w:tcPr>
            <w:tcW w:type="dxa" w:w="1624"/>
            <w:vAlign w:val="center"/>
            <w:shd w:fill="F2F5F4"/>
          </w:tcPr>
          <w:p>
            <w:pPr>
              <w:jc w:val="center"/>
            </w:pPr>
            <w:r/>
            <w:r>
              <w:rPr>
                <w:b w:val="0"/>
                <w:sz w:val="18"/>
              </w:rPr>
              <w:t>+34.48 pp</w:t>
            </w:r>
          </w:p>
        </w:tc>
        <w:tc>
          <w:tcPr>
            <w:tcW w:type="dxa" w:w="1624"/>
            <w:vAlign w:val="center"/>
            <w:shd w:fill="F2F5F4"/>
          </w:tcPr>
          <w:p>
            <w:pPr>
              <w:jc w:val="center"/>
            </w:pPr>
            <w:r/>
            <w:r>
              <w:rPr>
                <w:b w:val="0"/>
                <w:sz w:val="18"/>
              </w:rPr>
              <w:t>[+24.14, +44.83]</w:t>
            </w:r>
          </w:p>
        </w:tc>
        <w:tc>
          <w:tcPr>
            <w:tcW w:type="dxa" w:w="1624"/>
            <w:vAlign w:val="center"/>
            <w:shd w:fill="F2F5F4"/>
          </w:tcPr>
          <w:p>
            <w:pPr>
              <w:jc w:val="center"/>
            </w:pPr>
            <w:r/>
            <w:r>
              <w:rPr>
                <w:b w:val="0"/>
                <w:sz w:val="18"/>
              </w:rPr>
              <w:t>+10.34 pp</w:t>
            </w:r>
          </w:p>
        </w:tc>
        <w:tc>
          <w:tcPr>
            <w:tcW w:type="dxa" w:w="1624"/>
            <w:vAlign w:val="center"/>
            <w:shd w:fill="F2F5F4"/>
          </w:tcPr>
          <w:p>
            <w:pPr>
              <w:jc w:val="center"/>
            </w:pPr>
            <w:r/>
            <w:r>
              <w:rPr>
                <w:b w:val="0"/>
                <w:sz w:val="18"/>
              </w:rPr>
              <w:t>[+0.00, +20.69]</w:t>
            </w:r>
          </w:p>
        </w:tc>
      </w:tr>
      <w:tr>
        <w:tc>
          <w:tcPr>
            <w:tcW w:type="dxa" w:w="1624"/>
            <w:vAlign w:val="center"/>
          </w:tcPr>
          <w:p>
            <w:pPr>
              <w:jc w:val="center"/>
            </w:pPr>
            <w:r/>
            <w:r>
              <w:rPr>
                <w:b w:val="0"/>
                <w:sz w:val="18"/>
              </w:rPr>
              <w:t>Qwen3-1.7B</w:t>
            </w:r>
          </w:p>
        </w:tc>
        <w:tc>
          <w:tcPr>
            <w:tcW w:type="dxa" w:w="1624"/>
            <w:vAlign w:val="center"/>
          </w:tcPr>
          <w:p>
            <w:pPr>
              <w:jc w:val="center"/>
            </w:pPr>
            <w:r/>
            <w:r>
              <w:rPr>
                <w:b w:val="0"/>
                <w:sz w:val="18"/>
              </w:rPr>
              <w:t>127</w:t>
            </w:r>
          </w:p>
        </w:tc>
        <w:tc>
          <w:tcPr>
            <w:tcW w:type="dxa" w:w="1624"/>
            <w:vAlign w:val="center"/>
          </w:tcPr>
          <w:p>
            <w:pPr>
              <w:jc w:val="center"/>
            </w:pPr>
            <w:r/>
            <w:r>
              <w:rPr>
                <w:b w:val="0"/>
                <w:sz w:val="18"/>
              </w:rPr>
              <w:t>+25.98 pp</w:t>
            </w:r>
          </w:p>
        </w:tc>
        <w:tc>
          <w:tcPr>
            <w:tcW w:type="dxa" w:w="1624"/>
            <w:vAlign w:val="center"/>
          </w:tcPr>
          <w:p>
            <w:pPr>
              <w:jc w:val="center"/>
            </w:pPr>
            <w:r/>
            <w:r>
              <w:rPr>
                <w:b w:val="0"/>
                <w:sz w:val="18"/>
              </w:rPr>
              <w:t>[+17.32, +34.65]</w:t>
            </w:r>
          </w:p>
        </w:tc>
        <w:tc>
          <w:tcPr>
            <w:tcW w:type="dxa" w:w="1624"/>
            <w:vAlign w:val="center"/>
          </w:tcPr>
          <w:p>
            <w:pPr>
              <w:jc w:val="center"/>
            </w:pPr>
            <w:r/>
            <w:r>
              <w:rPr>
                <w:b w:val="0"/>
                <w:sz w:val="18"/>
              </w:rPr>
              <w:t>+14.17 pp</w:t>
            </w:r>
          </w:p>
        </w:tc>
        <w:tc>
          <w:tcPr>
            <w:tcW w:type="dxa" w:w="1624"/>
            <w:vAlign w:val="center"/>
          </w:tcPr>
          <w:p>
            <w:pPr>
              <w:jc w:val="center"/>
            </w:pPr>
            <w:r/>
            <w:r>
              <w:rPr>
                <w:b w:val="0"/>
                <w:sz w:val="18"/>
              </w:rPr>
              <w:t>[+6.30, +22.83]</w:t>
            </w:r>
          </w:p>
        </w:tc>
      </w:tr>
      <w:tr>
        <w:tc>
          <w:tcPr>
            <w:tcW w:type="dxa" w:w="1624"/>
            <w:vAlign w:val="center"/>
            <w:shd w:fill="F2F5F4"/>
          </w:tcPr>
          <w:p>
            <w:pPr>
              <w:jc w:val="center"/>
            </w:pPr>
            <w:r/>
            <w:r>
              <w:rPr>
                <w:b w:val="0"/>
                <w:sz w:val="18"/>
              </w:rPr>
              <w:t>Qwen3-4B</w:t>
            </w:r>
          </w:p>
        </w:tc>
        <w:tc>
          <w:tcPr>
            <w:tcW w:type="dxa" w:w="1624"/>
            <w:vAlign w:val="center"/>
            <w:shd w:fill="F2F5F4"/>
          </w:tcPr>
          <w:p>
            <w:pPr>
              <w:jc w:val="center"/>
            </w:pPr>
            <w:r/>
            <w:r>
              <w:rPr>
                <w:b w:val="0"/>
                <w:sz w:val="18"/>
              </w:rPr>
              <w:t>229</w:t>
            </w:r>
          </w:p>
        </w:tc>
        <w:tc>
          <w:tcPr>
            <w:tcW w:type="dxa" w:w="1624"/>
            <w:vAlign w:val="center"/>
            <w:shd w:fill="F2F5F4"/>
          </w:tcPr>
          <w:p>
            <w:pPr>
              <w:jc w:val="center"/>
            </w:pPr>
            <w:r/>
            <w:r>
              <w:rPr>
                <w:b w:val="0"/>
                <w:sz w:val="18"/>
              </w:rPr>
              <w:t>+12.23 pp</w:t>
            </w:r>
          </w:p>
        </w:tc>
        <w:tc>
          <w:tcPr>
            <w:tcW w:type="dxa" w:w="1624"/>
            <w:vAlign w:val="center"/>
            <w:shd w:fill="F2F5F4"/>
          </w:tcPr>
          <w:p>
            <w:pPr>
              <w:jc w:val="center"/>
            </w:pPr>
            <w:r/>
            <w:r>
              <w:rPr>
                <w:b w:val="0"/>
                <w:sz w:val="18"/>
              </w:rPr>
              <w:t>[+6.55, +17.90]</w:t>
            </w:r>
          </w:p>
        </w:tc>
        <w:tc>
          <w:tcPr>
            <w:tcW w:type="dxa" w:w="1624"/>
            <w:vAlign w:val="center"/>
            <w:shd w:fill="F2F5F4"/>
          </w:tcPr>
          <w:p>
            <w:pPr>
              <w:jc w:val="center"/>
            </w:pPr>
            <w:r/>
            <w:r>
              <w:rPr>
                <w:b w:val="0"/>
                <w:sz w:val="18"/>
              </w:rPr>
              <w:t>+6.11 pp</w:t>
            </w:r>
          </w:p>
        </w:tc>
        <w:tc>
          <w:tcPr>
            <w:tcW w:type="dxa" w:w="1624"/>
            <w:vAlign w:val="center"/>
            <w:shd w:fill="F2F5F4"/>
          </w:tcPr>
          <w:p>
            <w:pPr>
              <w:jc w:val="center"/>
            </w:pPr>
            <w:r/>
            <w:r>
              <w:rPr>
                <w:b w:val="0"/>
                <w:sz w:val="18"/>
              </w:rPr>
              <w:t>[+1.31, +10.92]</w:t>
            </w:r>
          </w:p>
        </w:tc>
      </w:tr>
    </w:tbl>
    <w:p>
      <w:r>
        <w:t>定义：额外失败率 = DeepSeek 在共同 base-correct 题上的扰动保持率 - 小模型在同一批题上的扰动保持率。正值表示小模型更脆弱。</w:t>
      </w:r>
    </w:p>
    <w:p>
      <w:r>
        <w:t>随机列条件下四个模型均超过 10 个百分点，且置信区间下界大于 0。近义列条件下 Qwen3-0.6B、Qwen2.5-Coder、Qwen3-1.7B 和 Qwen3-4B 的额外失败分别为 36.23、10.34、14.17、6.11 个百分点。Qwen2.5-Coder 的 95% CI 下界为 0，处于边界。该分析支持机制假设，但属于看到总体准确率后进行的条件分析，不能替代原预注册门槛。</w:t>
      </w:r>
    </w:p>
    <w:p>
      <w:pPr>
        <w:pStyle w:val="Heading2"/>
      </w:pPr>
      <w:r>
        <w:t>6.5 真实 Schema 近义列敏感性</w:t>
      </w:r>
    </w:p>
    <w:p>
      <w:r>
        <w:t>在 427 道五个模型均可评测的题目上，比较原始合成 近义列与全真实 schema 近义列。</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vAlign w:val="center"/>
            <w:shd w:fill="245A6A"/>
          </w:tcPr>
          <w:p>
            <w:pPr>
              <w:jc w:val="center"/>
            </w:pPr>
            <w:r/>
            <w:r>
              <w:rPr>
                <w:b/>
                <w:color w:val="FFFFFF"/>
                <w:sz w:val="18"/>
              </w:rPr>
              <w:t>模型</w:t>
            </w:r>
          </w:p>
        </w:tc>
        <w:tc>
          <w:tcPr>
            <w:tcW w:type="dxa" w:w="1624"/>
            <w:vAlign w:val="center"/>
            <w:shd w:fill="245A6A"/>
          </w:tcPr>
          <w:p>
            <w:pPr>
              <w:jc w:val="center"/>
            </w:pPr>
            <w:r/>
            <w:r>
              <w:rPr>
                <w:b/>
                <w:color w:val="FFFFFF"/>
                <w:sz w:val="18"/>
              </w:rPr>
              <w:t>base</w:t>
            </w:r>
          </w:p>
        </w:tc>
        <w:tc>
          <w:tcPr>
            <w:tcW w:type="dxa" w:w="1624"/>
            <w:vAlign w:val="center"/>
            <w:shd w:fill="245A6A"/>
          </w:tcPr>
          <w:p>
            <w:pPr>
              <w:jc w:val="center"/>
            </w:pPr>
            <w:r/>
            <w:r>
              <w:rPr>
                <w:b/>
                <w:color w:val="FFFFFF"/>
                <w:sz w:val="18"/>
              </w:rPr>
              <w:t>合成近义列</w:t>
            </w:r>
          </w:p>
        </w:tc>
        <w:tc>
          <w:tcPr>
            <w:tcW w:type="dxa" w:w="1624"/>
            <w:vAlign w:val="center"/>
            <w:shd w:fill="245A6A"/>
          </w:tcPr>
          <w:p>
            <w:pPr>
              <w:jc w:val="center"/>
            </w:pPr>
            <w:r/>
            <w:r>
              <w:rPr>
                <w:b/>
                <w:color w:val="FFFFFF"/>
                <w:sz w:val="18"/>
              </w:rPr>
              <w:t>真实近义列</w:t>
            </w:r>
          </w:p>
        </w:tc>
        <w:tc>
          <w:tcPr>
            <w:tcW w:type="dxa" w:w="1624"/>
            <w:vAlign w:val="center"/>
            <w:shd w:fill="245A6A"/>
          </w:tcPr>
          <w:p>
            <w:pPr>
              <w:jc w:val="center"/>
            </w:pPr>
            <w:r/>
            <w:r>
              <w:rPr>
                <w:b/>
                <w:color w:val="FFFFFF"/>
                <w:sz w:val="18"/>
              </w:rPr>
              <w:t>合成下降</w:t>
            </w:r>
          </w:p>
        </w:tc>
        <w:tc>
          <w:tcPr>
            <w:tcW w:type="dxa" w:w="1624"/>
            <w:vAlign w:val="center"/>
            <w:shd w:fill="245A6A"/>
          </w:tcPr>
          <w:p>
            <w:pPr>
              <w:jc w:val="center"/>
            </w:pPr>
            <w:r/>
            <w:r>
              <w:rPr>
                <w:b/>
                <w:color w:val="FFFFFF"/>
                <w:sz w:val="18"/>
              </w:rPr>
              <w:t>真实下降</w:t>
            </w:r>
          </w:p>
        </w:tc>
      </w:tr>
      <w:tr>
        <w:tc>
          <w:tcPr>
            <w:tcW w:type="dxa" w:w="1624"/>
            <w:vAlign w:val="center"/>
          </w:tcPr>
          <w:p>
            <w:pPr>
              <w:jc w:val="center"/>
            </w:pPr>
            <w:r/>
            <w:r>
              <w:rPr>
                <w:b w:val="0"/>
                <w:sz w:val="18"/>
              </w:rPr>
              <w:t>Qwen3-0.6B</w:t>
            </w:r>
          </w:p>
        </w:tc>
        <w:tc>
          <w:tcPr>
            <w:tcW w:type="dxa" w:w="1624"/>
            <w:vAlign w:val="center"/>
          </w:tcPr>
          <w:p>
            <w:pPr>
              <w:jc w:val="center"/>
            </w:pPr>
            <w:r/>
            <w:r>
              <w:rPr>
                <w:b w:val="0"/>
                <w:sz w:val="18"/>
              </w:rPr>
              <w:t>14.99%</w:t>
            </w:r>
          </w:p>
        </w:tc>
        <w:tc>
          <w:tcPr>
            <w:tcW w:type="dxa" w:w="1624"/>
            <w:vAlign w:val="center"/>
          </w:tcPr>
          <w:p>
            <w:pPr>
              <w:jc w:val="center"/>
            </w:pPr>
            <w:r/>
            <w:r>
              <w:rPr>
                <w:b w:val="0"/>
                <w:sz w:val="18"/>
              </w:rPr>
              <w:t>6.09%</w:t>
            </w:r>
          </w:p>
        </w:tc>
        <w:tc>
          <w:tcPr>
            <w:tcW w:type="dxa" w:w="1624"/>
            <w:vAlign w:val="center"/>
          </w:tcPr>
          <w:p>
            <w:pPr>
              <w:jc w:val="center"/>
            </w:pPr>
            <w:r/>
            <w:r>
              <w:rPr>
                <w:b w:val="0"/>
                <w:sz w:val="18"/>
              </w:rPr>
              <w:t>11.94%</w:t>
            </w:r>
          </w:p>
        </w:tc>
        <w:tc>
          <w:tcPr>
            <w:tcW w:type="dxa" w:w="1624"/>
            <w:vAlign w:val="center"/>
          </w:tcPr>
          <w:p>
            <w:pPr>
              <w:jc w:val="center"/>
            </w:pPr>
            <w:r/>
            <w:r>
              <w:rPr>
                <w:b w:val="0"/>
                <w:sz w:val="18"/>
              </w:rPr>
              <w:t>8.90 pp</w:t>
            </w:r>
          </w:p>
        </w:tc>
        <w:tc>
          <w:tcPr>
            <w:tcW w:type="dxa" w:w="1624"/>
            <w:vAlign w:val="center"/>
          </w:tcPr>
          <w:p>
            <w:pPr>
              <w:jc w:val="center"/>
            </w:pPr>
            <w:r/>
            <w:r>
              <w:rPr>
                <w:b w:val="0"/>
                <w:sz w:val="18"/>
              </w:rPr>
              <w:t>3.04 pp</w:t>
            </w:r>
          </w:p>
        </w:tc>
      </w:tr>
      <w:tr>
        <w:tc>
          <w:tcPr>
            <w:tcW w:type="dxa" w:w="1624"/>
            <w:vAlign w:val="center"/>
            <w:shd w:fill="F2F5F4"/>
          </w:tcPr>
          <w:p>
            <w:pPr>
              <w:jc w:val="center"/>
            </w:pPr>
            <w:r/>
            <w:r>
              <w:rPr>
                <w:b w:val="0"/>
                <w:sz w:val="18"/>
              </w:rPr>
              <w:t>Qwen3-1.7B</w:t>
            </w:r>
          </w:p>
        </w:tc>
        <w:tc>
          <w:tcPr>
            <w:tcW w:type="dxa" w:w="1624"/>
            <w:vAlign w:val="center"/>
            <w:shd w:fill="F2F5F4"/>
          </w:tcPr>
          <w:p>
            <w:pPr>
              <w:jc w:val="center"/>
            </w:pPr>
            <w:r/>
            <w:r>
              <w:rPr>
                <w:b w:val="0"/>
                <w:sz w:val="18"/>
              </w:rPr>
              <w:t>28.10%</w:t>
            </w:r>
          </w:p>
        </w:tc>
        <w:tc>
          <w:tcPr>
            <w:tcW w:type="dxa" w:w="1624"/>
            <w:vAlign w:val="center"/>
            <w:shd w:fill="F2F5F4"/>
          </w:tcPr>
          <w:p>
            <w:pPr>
              <w:jc w:val="center"/>
            </w:pPr>
            <w:r/>
            <w:r>
              <w:rPr>
                <w:b w:val="0"/>
                <w:sz w:val="18"/>
              </w:rPr>
              <w:t>12.41%</w:t>
            </w:r>
          </w:p>
        </w:tc>
        <w:tc>
          <w:tcPr>
            <w:tcW w:type="dxa" w:w="1624"/>
            <w:vAlign w:val="center"/>
            <w:shd w:fill="F2F5F4"/>
          </w:tcPr>
          <w:p>
            <w:pPr>
              <w:jc w:val="center"/>
            </w:pPr>
            <w:r/>
            <w:r>
              <w:rPr>
                <w:b w:val="0"/>
                <w:sz w:val="18"/>
              </w:rPr>
              <w:t>23.89%</w:t>
            </w:r>
          </w:p>
        </w:tc>
        <w:tc>
          <w:tcPr>
            <w:tcW w:type="dxa" w:w="1624"/>
            <w:vAlign w:val="center"/>
            <w:shd w:fill="F2F5F4"/>
          </w:tcPr>
          <w:p>
            <w:pPr>
              <w:jc w:val="center"/>
            </w:pPr>
            <w:r/>
            <w:r>
              <w:rPr>
                <w:b w:val="0"/>
                <w:sz w:val="18"/>
              </w:rPr>
              <w:t>15.69 pp</w:t>
            </w:r>
          </w:p>
        </w:tc>
        <w:tc>
          <w:tcPr>
            <w:tcW w:type="dxa" w:w="1624"/>
            <w:vAlign w:val="center"/>
            <w:shd w:fill="F2F5F4"/>
          </w:tcPr>
          <w:p>
            <w:pPr>
              <w:jc w:val="center"/>
            </w:pPr>
            <w:r/>
            <w:r>
              <w:rPr>
                <w:b w:val="0"/>
                <w:sz w:val="18"/>
              </w:rPr>
              <w:t>4.22 pp</w:t>
            </w:r>
          </w:p>
        </w:tc>
      </w:tr>
      <w:tr>
        <w:tc>
          <w:tcPr>
            <w:tcW w:type="dxa" w:w="1624"/>
            <w:vAlign w:val="center"/>
          </w:tcPr>
          <w:p>
            <w:pPr>
              <w:jc w:val="center"/>
            </w:pPr>
            <w:r/>
            <w:r>
              <w:rPr>
                <w:b w:val="0"/>
                <w:sz w:val="18"/>
              </w:rPr>
              <w:t>Qwen3-4B</w:t>
            </w:r>
          </w:p>
        </w:tc>
        <w:tc>
          <w:tcPr>
            <w:tcW w:type="dxa" w:w="1624"/>
            <w:vAlign w:val="center"/>
          </w:tcPr>
          <w:p>
            <w:pPr>
              <w:jc w:val="center"/>
            </w:pPr>
            <w:r/>
            <w:r>
              <w:rPr>
                <w:b w:val="0"/>
                <w:sz w:val="18"/>
              </w:rPr>
              <w:t>50.35%</w:t>
            </w:r>
          </w:p>
        </w:tc>
        <w:tc>
          <w:tcPr>
            <w:tcW w:type="dxa" w:w="1624"/>
            <w:vAlign w:val="center"/>
          </w:tcPr>
          <w:p>
            <w:pPr>
              <w:jc w:val="center"/>
            </w:pPr>
            <w:r/>
            <w:r>
              <w:rPr>
                <w:b w:val="0"/>
                <w:sz w:val="18"/>
              </w:rPr>
              <w:t>17.80%</w:t>
            </w:r>
          </w:p>
        </w:tc>
        <w:tc>
          <w:tcPr>
            <w:tcW w:type="dxa" w:w="1624"/>
            <w:vAlign w:val="center"/>
          </w:tcPr>
          <w:p>
            <w:pPr>
              <w:jc w:val="center"/>
            </w:pPr>
            <w:r/>
            <w:r>
              <w:rPr>
                <w:b w:val="0"/>
                <w:sz w:val="18"/>
              </w:rPr>
              <w:t>40.75%</w:t>
            </w:r>
          </w:p>
        </w:tc>
        <w:tc>
          <w:tcPr>
            <w:tcW w:type="dxa" w:w="1624"/>
            <w:vAlign w:val="center"/>
          </w:tcPr>
          <w:p>
            <w:pPr>
              <w:jc w:val="center"/>
            </w:pPr>
            <w:r/>
            <w:r>
              <w:rPr>
                <w:b w:val="0"/>
                <w:sz w:val="18"/>
              </w:rPr>
              <w:t>32.55 pp</w:t>
            </w:r>
          </w:p>
        </w:tc>
        <w:tc>
          <w:tcPr>
            <w:tcW w:type="dxa" w:w="1624"/>
            <w:vAlign w:val="center"/>
          </w:tcPr>
          <w:p>
            <w:pPr>
              <w:jc w:val="center"/>
            </w:pPr>
            <w:r/>
            <w:r>
              <w:rPr>
                <w:b w:val="0"/>
                <w:sz w:val="18"/>
              </w:rPr>
              <w:t>9.60 pp</w:t>
            </w:r>
          </w:p>
        </w:tc>
      </w:tr>
      <w:tr>
        <w:tc>
          <w:tcPr>
            <w:tcW w:type="dxa" w:w="1624"/>
            <w:vAlign w:val="center"/>
            <w:shd w:fill="F2F5F4"/>
          </w:tcPr>
          <w:p>
            <w:pPr>
              <w:jc w:val="center"/>
            </w:pPr>
            <w:r/>
            <w:r>
              <w:rPr>
                <w:b w:val="0"/>
                <w:sz w:val="18"/>
              </w:rPr>
              <w:t>Qwen2.5-Coder-1.5B-Instruct</w:t>
            </w:r>
          </w:p>
        </w:tc>
        <w:tc>
          <w:tcPr>
            <w:tcW w:type="dxa" w:w="1624"/>
            <w:vAlign w:val="center"/>
            <w:shd w:fill="F2F5F4"/>
          </w:tcPr>
          <w:p>
            <w:pPr>
              <w:jc w:val="center"/>
            </w:pPr>
            <w:r/>
            <w:r>
              <w:rPr>
                <w:b w:val="0"/>
                <w:sz w:val="18"/>
              </w:rPr>
              <w:t>26.23%</w:t>
            </w:r>
          </w:p>
        </w:tc>
        <w:tc>
          <w:tcPr>
            <w:tcW w:type="dxa" w:w="1624"/>
            <w:vAlign w:val="center"/>
            <w:shd w:fill="F2F5F4"/>
          </w:tcPr>
          <w:p>
            <w:pPr>
              <w:jc w:val="center"/>
            </w:pPr>
            <w:r/>
            <w:r>
              <w:rPr>
                <w:b w:val="0"/>
                <w:sz w:val="18"/>
              </w:rPr>
              <w:t>13.58%</w:t>
            </w:r>
          </w:p>
        </w:tc>
        <w:tc>
          <w:tcPr>
            <w:tcW w:type="dxa" w:w="1624"/>
            <w:vAlign w:val="center"/>
            <w:shd w:fill="F2F5F4"/>
          </w:tcPr>
          <w:p>
            <w:pPr>
              <w:jc w:val="center"/>
            </w:pPr>
            <w:r/>
            <w:r>
              <w:rPr>
                <w:b w:val="0"/>
                <w:sz w:val="18"/>
              </w:rPr>
              <w:t>22.95%</w:t>
            </w:r>
          </w:p>
        </w:tc>
        <w:tc>
          <w:tcPr>
            <w:tcW w:type="dxa" w:w="1624"/>
            <w:vAlign w:val="center"/>
            <w:shd w:fill="F2F5F4"/>
          </w:tcPr>
          <w:p>
            <w:pPr>
              <w:jc w:val="center"/>
            </w:pPr>
            <w:r/>
            <w:r>
              <w:rPr>
                <w:b w:val="0"/>
                <w:sz w:val="18"/>
              </w:rPr>
              <w:t>12.65 pp</w:t>
            </w:r>
          </w:p>
        </w:tc>
        <w:tc>
          <w:tcPr>
            <w:tcW w:type="dxa" w:w="1624"/>
            <w:vAlign w:val="center"/>
            <w:shd w:fill="F2F5F4"/>
          </w:tcPr>
          <w:p>
            <w:pPr>
              <w:jc w:val="center"/>
            </w:pPr>
            <w:r/>
            <w:r>
              <w:rPr>
                <w:b w:val="0"/>
                <w:sz w:val="18"/>
              </w:rPr>
              <w:t>3.28 pp</w:t>
            </w:r>
          </w:p>
        </w:tc>
      </w:tr>
      <w:tr>
        <w:tc>
          <w:tcPr>
            <w:tcW w:type="dxa" w:w="1624"/>
            <w:vAlign w:val="center"/>
          </w:tcPr>
          <w:p>
            <w:pPr>
              <w:jc w:val="center"/>
            </w:pPr>
            <w:r/>
            <w:r>
              <w:rPr>
                <w:b w:val="0"/>
                <w:sz w:val="18"/>
              </w:rPr>
              <w:t>DeepSeek deepseek-chat</w:t>
            </w:r>
          </w:p>
        </w:tc>
        <w:tc>
          <w:tcPr>
            <w:tcW w:type="dxa" w:w="1624"/>
            <w:vAlign w:val="center"/>
          </w:tcPr>
          <w:p>
            <w:pPr>
              <w:jc w:val="center"/>
            </w:pPr>
            <w:r/>
            <w:r>
              <w:rPr>
                <w:b w:val="0"/>
                <w:sz w:val="18"/>
              </w:rPr>
              <w:t>69.32%</w:t>
            </w:r>
          </w:p>
        </w:tc>
        <w:tc>
          <w:tcPr>
            <w:tcW w:type="dxa" w:w="1624"/>
            <w:vAlign w:val="center"/>
          </w:tcPr>
          <w:p>
            <w:pPr>
              <w:jc w:val="center"/>
            </w:pPr>
            <w:r/>
            <w:r>
              <w:rPr>
                <w:b w:val="0"/>
                <w:sz w:val="18"/>
              </w:rPr>
              <w:t>28.10%</w:t>
            </w:r>
          </w:p>
        </w:tc>
        <w:tc>
          <w:tcPr>
            <w:tcW w:type="dxa" w:w="1624"/>
            <w:vAlign w:val="center"/>
          </w:tcPr>
          <w:p>
            <w:pPr>
              <w:jc w:val="center"/>
            </w:pPr>
            <w:r/>
            <w:r>
              <w:rPr>
                <w:b w:val="0"/>
                <w:sz w:val="18"/>
              </w:rPr>
              <w:t>63.00%</w:t>
            </w:r>
          </w:p>
        </w:tc>
        <w:tc>
          <w:tcPr>
            <w:tcW w:type="dxa" w:w="1624"/>
            <w:vAlign w:val="center"/>
          </w:tcPr>
          <w:p>
            <w:pPr>
              <w:jc w:val="center"/>
            </w:pPr>
            <w:r/>
            <w:r>
              <w:rPr>
                <w:b w:val="0"/>
                <w:sz w:val="18"/>
              </w:rPr>
              <w:t>41.22 pp</w:t>
            </w:r>
          </w:p>
        </w:tc>
        <w:tc>
          <w:tcPr>
            <w:tcW w:type="dxa" w:w="1624"/>
            <w:vAlign w:val="center"/>
          </w:tcPr>
          <w:p>
            <w:pPr>
              <w:jc w:val="center"/>
            </w:pPr>
            <w:r/>
            <w:r>
              <w:rPr>
                <w:b w:val="0"/>
                <w:sz w:val="18"/>
              </w:rPr>
              <w:t>6.32 pp</w:t>
            </w:r>
          </w:p>
        </w:tc>
      </w:tr>
    </w:tbl>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vAlign w:val="center"/>
            <w:shd w:fill="245A6A"/>
          </w:tcPr>
          <w:p>
            <w:pPr>
              <w:jc w:val="center"/>
            </w:pPr>
            <w:r/>
            <w:r>
              <w:rPr>
                <w:b/>
                <w:color w:val="FFFFFF"/>
                <w:sz w:val="18"/>
              </w:rPr>
              <w:t>模型</w:t>
            </w:r>
          </w:p>
        </w:tc>
        <w:tc>
          <w:tcPr>
            <w:tcW w:type="dxa" w:w="1624"/>
            <w:vAlign w:val="center"/>
            <w:shd w:fill="245A6A"/>
          </w:tcPr>
          <w:p>
            <w:pPr>
              <w:jc w:val="center"/>
            </w:pPr>
            <w:r/>
            <w:r>
              <w:rPr>
                <w:b/>
                <w:color w:val="FFFFFF"/>
                <w:sz w:val="18"/>
              </w:rPr>
              <w:t>共同正确题数</w:t>
            </w:r>
          </w:p>
        </w:tc>
        <w:tc>
          <w:tcPr>
            <w:tcW w:type="dxa" w:w="1624"/>
            <w:vAlign w:val="center"/>
            <w:shd w:fill="245A6A"/>
          </w:tcPr>
          <w:p>
            <w:pPr>
              <w:jc w:val="center"/>
            </w:pPr>
            <w:r/>
            <w:r>
              <w:rPr>
                <w:b/>
                <w:color w:val="FFFFFF"/>
                <w:sz w:val="18"/>
              </w:rPr>
              <w:t>小模型保持率</w:t>
            </w:r>
          </w:p>
        </w:tc>
        <w:tc>
          <w:tcPr>
            <w:tcW w:type="dxa" w:w="1624"/>
            <w:vAlign w:val="center"/>
            <w:shd w:fill="245A6A"/>
          </w:tcPr>
          <w:p>
            <w:pPr>
              <w:jc w:val="center"/>
            </w:pPr>
            <w:r/>
            <w:r>
              <w:rPr>
                <w:b/>
                <w:color w:val="FFFFFF"/>
                <w:sz w:val="18"/>
              </w:rPr>
              <w:t>DeepSeek 保持率</w:t>
            </w:r>
          </w:p>
        </w:tc>
        <w:tc>
          <w:tcPr>
            <w:tcW w:type="dxa" w:w="1624"/>
            <w:vAlign w:val="center"/>
            <w:shd w:fill="245A6A"/>
          </w:tcPr>
          <w:p>
            <w:pPr>
              <w:jc w:val="center"/>
            </w:pPr>
            <w:r/>
            <w:r>
              <w:rPr>
                <w:b/>
                <w:color w:val="FFFFFF"/>
                <w:sz w:val="18"/>
              </w:rPr>
              <w:t>额外失败</w:t>
            </w:r>
          </w:p>
        </w:tc>
        <w:tc>
          <w:tcPr>
            <w:tcW w:type="dxa" w:w="1624"/>
            <w:vAlign w:val="center"/>
            <w:shd w:fill="245A6A"/>
          </w:tcPr>
          <w:p>
            <w:pPr>
              <w:jc w:val="center"/>
            </w:pPr>
            <w:r/>
            <w:r>
              <w:rPr>
                <w:b/>
                <w:color w:val="FFFFFF"/>
                <w:sz w:val="18"/>
              </w:rPr>
              <w:t>95% CI</w:t>
            </w:r>
          </w:p>
        </w:tc>
      </w:tr>
      <w:tr>
        <w:tc>
          <w:tcPr>
            <w:tcW w:type="dxa" w:w="1624"/>
            <w:vAlign w:val="center"/>
          </w:tcPr>
          <w:p>
            <w:pPr>
              <w:jc w:val="center"/>
            </w:pPr>
            <w:r/>
            <w:r>
              <w:rPr>
                <w:b w:val="0"/>
                <w:sz w:val="18"/>
              </w:rPr>
              <w:t>Qwen3-0.6B</w:t>
            </w:r>
          </w:p>
        </w:tc>
        <w:tc>
          <w:tcPr>
            <w:tcW w:type="dxa" w:w="1624"/>
            <w:vAlign w:val="center"/>
          </w:tcPr>
          <w:p>
            <w:pPr>
              <w:jc w:val="center"/>
            </w:pPr>
            <w:r/>
            <w:r>
              <w:rPr>
                <w:b w:val="0"/>
                <w:sz w:val="18"/>
              </w:rPr>
              <w:t>60</w:t>
            </w:r>
          </w:p>
        </w:tc>
        <w:tc>
          <w:tcPr>
            <w:tcW w:type="dxa" w:w="1624"/>
            <w:vAlign w:val="center"/>
          </w:tcPr>
          <w:p>
            <w:pPr>
              <w:jc w:val="center"/>
            </w:pPr>
            <w:r/>
            <w:r>
              <w:rPr>
                <w:b w:val="0"/>
                <w:sz w:val="18"/>
              </w:rPr>
              <w:t>66.67%</w:t>
            </w:r>
          </w:p>
        </w:tc>
        <w:tc>
          <w:tcPr>
            <w:tcW w:type="dxa" w:w="1624"/>
            <w:vAlign w:val="center"/>
          </w:tcPr>
          <w:p>
            <w:pPr>
              <w:jc w:val="center"/>
            </w:pPr>
            <w:r/>
            <w:r>
              <w:rPr>
                <w:b w:val="0"/>
                <w:sz w:val="18"/>
              </w:rPr>
              <w:t>95.00%</w:t>
            </w:r>
          </w:p>
        </w:tc>
        <w:tc>
          <w:tcPr>
            <w:tcW w:type="dxa" w:w="1624"/>
            <w:vAlign w:val="center"/>
          </w:tcPr>
          <w:p>
            <w:pPr>
              <w:jc w:val="center"/>
            </w:pPr>
            <w:r/>
            <w:r>
              <w:rPr>
                <w:b w:val="0"/>
                <w:sz w:val="18"/>
              </w:rPr>
              <w:t>+28.33 pp</w:t>
            </w:r>
          </w:p>
        </w:tc>
        <w:tc>
          <w:tcPr>
            <w:tcW w:type="dxa" w:w="1624"/>
            <w:vAlign w:val="center"/>
          </w:tcPr>
          <w:p>
            <w:pPr>
              <w:jc w:val="center"/>
            </w:pPr>
            <w:r/>
            <w:r>
              <w:rPr>
                <w:b w:val="0"/>
                <w:sz w:val="18"/>
              </w:rPr>
              <w:t>[+15.00, +41.67]</w:t>
            </w:r>
          </w:p>
        </w:tc>
      </w:tr>
      <w:tr>
        <w:tc>
          <w:tcPr>
            <w:tcW w:type="dxa" w:w="1624"/>
            <w:vAlign w:val="center"/>
            <w:shd w:fill="F2F5F4"/>
          </w:tcPr>
          <w:p>
            <w:pPr>
              <w:jc w:val="center"/>
            </w:pPr>
            <w:r/>
            <w:r>
              <w:rPr>
                <w:b w:val="0"/>
                <w:sz w:val="18"/>
              </w:rPr>
              <w:t>Qwen2.5-Coder-1.5B-Instruct</w:t>
            </w:r>
          </w:p>
        </w:tc>
        <w:tc>
          <w:tcPr>
            <w:tcW w:type="dxa" w:w="1624"/>
            <w:vAlign w:val="center"/>
            <w:shd w:fill="F2F5F4"/>
          </w:tcPr>
          <w:p>
            <w:pPr>
              <w:jc w:val="center"/>
            </w:pPr>
            <w:r/>
            <w:r>
              <w:rPr>
                <w:b w:val="0"/>
                <w:sz w:val="18"/>
              </w:rPr>
              <w:t>102</w:t>
            </w:r>
          </w:p>
        </w:tc>
        <w:tc>
          <w:tcPr>
            <w:tcW w:type="dxa" w:w="1624"/>
            <w:vAlign w:val="center"/>
            <w:shd w:fill="F2F5F4"/>
          </w:tcPr>
          <w:p>
            <w:pPr>
              <w:jc w:val="center"/>
            </w:pPr>
            <w:r/>
            <w:r>
              <w:rPr>
                <w:b w:val="0"/>
                <w:sz w:val="18"/>
              </w:rPr>
              <w:t>68.63%</w:t>
            </w:r>
          </w:p>
        </w:tc>
        <w:tc>
          <w:tcPr>
            <w:tcW w:type="dxa" w:w="1624"/>
            <w:vAlign w:val="center"/>
            <w:shd w:fill="F2F5F4"/>
          </w:tcPr>
          <w:p>
            <w:pPr>
              <w:jc w:val="center"/>
            </w:pPr>
            <w:r/>
            <w:r>
              <w:rPr>
                <w:b w:val="0"/>
                <w:sz w:val="18"/>
              </w:rPr>
              <w:t>93.14%</w:t>
            </w:r>
          </w:p>
        </w:tc>
        <w:tc>
          <w:tcPr>
            <w:tcW w:type="dxa" w:w="1624"/>
            <w:vAlign w:val="center"/>
            <w:shd w:fill="F2F5F4"/>
          </w:tcPr>
          <w:p>
            <w:pPr>
              <w:jc w:val="center"/>
            </w:pPr>
            <w:r/>
            <w:r>
              <w:rPr>
                <w:b w:val="0"/>
                <w:sz w:val="18"/>
              </w:rPr>
              <w:t>+24.51 pp</w:t>
            </w:r>
          </w:p>
        </w:tc>
        <w:tc>
          <w:tcPr>
            <w:tcW w:type="dxa" w:w="1624"/>
            <w:vAlign w:val="center"/>
            <w:shd w:fill="F2F5F4"/>
          </w:tcPr>
          <w:p>
            <w:pPr>
              <w:jc w:val="center"/>
            </w:pPr>
            <w:r/>
            <w:r>
              <w:rPr>
                <w:b w:val="0"/>
                <w:sz w:val="18"/>
              </w:rPr>
              <w:t>[+14.71, +34.31]</w:t>
            </w:r>
          </w:p>
        </w:tc>
      </w:tr>
      <w:tr>
        <w:tc>
          <w:tcPr>
            <w:tcW w:type="dxa" w:w="1624"/>
            <w:vAlign w:val="center"/>
          </w:tcPr>
          <w:p>
            <w:pPr>
              <w:jc w:val="center"/>
            </w:pPr>
            <w:r/>
            <w:r>
              <w:rPr>
                <w:b w:val="0"/>
                <w:sz w:val="18"/>
              </w:rPr>
              <w:t>Qwen3-1.7B</w:t>
            </w:r>
          </w:p>
        </w:tc>
        <w:tc>
          <w:tcPr>
            <w:tcW w:type="dxa" w:w="1624"/>
            <w:vAlign w:val="center"/>
          </w:tcPr>
          <w:p>
            <w:pPr>
              <w:jc w:val="center"/>
            </w:pPr>
            <w:r/>
            <w:r>
              <w:rPr>
                <w:b w:val="0"/>
                <w:sz w:val="18"/>
              </w:rPr>
              <w:t>111</w:t>
            </w:r>
          </w:p>
        </w:tc>
        <w:tc>
          <w:tcPr>
            <w:tcW w:type="dxa" w:w="1624"/>
            <w:vAlign w:val="center"/>
          </w:tcPr>
          <w:p>
            <w:pPr>
              <w:jc w:val="center"/>
            </w:pPr>
            <w:r/>
            <w:r>
              <w:rPr>
                <w:b w:val="0"/>
                <w:sz w:val="18"/>
              </w:rPr>
              <w:t>64.86%</w:t>
            </w:r>
          </w:p>
        </w:tc>
        <w:tc>
          <w:tcPr>
            <w:tcW w:type="dxa" w:w="1624"/>
            <w:vAlign w:val="center"/>
          </w:tcPr>
          <w:p>
            <w:pPr>
              <w:jc w:val="center"/>
            </w:pPr>
            <w:r/>
            <w:r>
              <w:rPr>
                <w:b w:val="0"/>
                <w:sz w:val="18"/>
              </w:rPr>
              <w:t>95.50%</w:t>
            </w:r>
          </w:p>
        </w:tc>
        <w:tc>
          <w:tcPr>
            <w:tcW w:type="dxa" w:w="1624"/>
            <w:vAlign w:val="center"/>
          </w:tcPr>
          <w:p>
            <w:pPr>
              <w:jc w:val="center"/>
            </w:pPr>
            <w:r/>
            <w:r>
              <w:rPr>
                <w:b w:val="0"/>
                <w:sz w:val="18"/>
              </w:rPr>
              <w:t>+30.63 pp</w:t>
            </w:r>
          </w:p>
        </w:tc>
        <w:tc>
          <w:tcPr>
            <w:tcW w:type="dxa" w:w="1624"/>
            <w:vAlign w:val="center"/>
          </w:tcPr>
          <w:p>
            <w:pPr>
              <w:jc w:val="center"/>
            </w:pPr>
            <w:r/>
            <w:r>
              <w:rPr>
                <w:b w:val="0"/>
                <w:sz w:val="18"/>
              </w:rPr>
              <w:t>[+21.62, +39.64]</w:t>
            </w:r>
          </w:p>
        </w:tc>
      </w:tr>
      <w:tr>
        <w:tc>
          <w:tcPr>
            <w:tcW w:type="dxa" w:w="1624"/>
            <w:vAlign w:val="center"/>
            <w:shd w:fill="F2F5F4"/>
          </w:tcPr>
          <w:p>
            <w:pPr>
              <w:jc w:val="center"/>
            </w:pPr>
            <w:r/>
            <w:r>
              <w:rPr>
                <w:b w:val="0"/>
                <w:sz w:val="18"/>
              </w:rPr>
              <w:t>Qwen3-4B</w:t>
            </w:r>
          </w:p>
        </w:tc>
        <w:tc>
          <w:tcPr>
            <w:tcW w:type="dxa" w:w="1624"/>
            <w:vAlign w:val="center"/>
            <w:shd w:fill="F2F5F4"/>
          </w:tcPr>
          <w:p>
            <w:pPr>
              <w:jc w:val="center"/>
            </w:pPr>
            <w:r/>
            <w:r>
              <w:rPr>
                <w:b w:val="0"/>
                <w:sz w:val="18"/>
              </w:rPr>
              <w:t>196</w:t>
            </w:r>
          </w:p>
        </w:tc>
        <w:tc>
          <w:tcPr>
            <w:tcW w:type="dxa" w:w="1624"/>
            <w:vAlign w:val="center"/>
            <w:shd w:fill="F2F5F4"/>
          </w:tcPr>
          <w:p>
            <w:pPr>
              <w:jc w:val="center"/>
            </w:pPr>
            <w:r/>
            <w:r>
              <w:rPr>
                <w:b w:val="0"/>
                <w:sz w:val="18"/>
              </w:rPr>
              <w:t>75.00%</w:t>
            </w:r>
          </w:p>
        </w:tc>
        <w:tc>
          <w:tcPr>
            <w:tcW w:type="dxa" w:w="1624"/>
            <w:vAlign w:val="center"/>
            <w:shd w:fill="F2F5F4"/>
          </w:tcPr>
          <w:p>
            <w:pPr>
              <w:jc w:val="center"/>
            </w:pPr>
            <w:r/>
            <w:r>
              <w:rPr>
                <w:b w:val="0"/>
                <w:sz w:val="18"/>
              </w:rPr>
              <w:t>92.35%</w:t>
            </w:r>
          </w:p>
        </w:tc>
        <w:tc>
          <w:tcPr>
            <w:tcW w:type="dxa" w:w="1624"/>
            <w:vAlign w:val="center"/>
            <w:shd w:fill="F2F5F4"/>
          </w:tcPr>
          <w:p>
            <w:pPr>
              <w:jc w:val="center"/>
            </w:pPr>
            <w:r/>
            <w:r>
              <w:rPr>
                <w:b w:val="0"/>
                <w:sz w:val="18"/>
              </w:rPr>
              <w:t>+17.35 pp</w:t>
            </w:r>
          </w:p>
        </w:tc>
        <w:tc>
          <w:tcPr>
            <w:tcW w:type="dxa" w:w="1624"/>
            <w:vAlign w:val="center"/>
            <w:shd w:fill="F2F5F4"/>
          </w:tcPr>
          <w:p>
            <w:pPr>
              <w:jc w:val="center"/>
            </w:pPr>
            <w:r/>
            <w:r>
              <w:rPr>
                <w:b w:val="0"/>
                <w:sz w:val="18"/>
              </w:rPr>
              <w:t>[+11.22, +23.98]</w:t>
            </w:r>
          </w:p>
        </w:tc>
      </w:tr>
    </w:tbl>
    <w:p>
      <w:r>
        <w:t>合成近义列造成的 DeepSeek 41.22 个百分点下降不能外推到真实 schema：真实近义列下降仅 6.32 个百分点。然而在共同 base-correct 题上，四个小模型仍比 DeepSeek 多失败 17.35–30.63 个百分点，置信区间均不含 0。</w:t>
      </w:r>
    </w:p>
    <w:p>
      <w:pPr>
        <w:pStyle w:val="Heading2"/>
      </w:pPr>
      <w:r>
        <w:t>6.6 漏给条件</w:t>
      </w:r>
    </w:p>
    <w:p>
      <w:r>
        <w:t>五个模型均完成 103 个桥接表移除变体和 494 个外键列移除变体。评分严格采用 BIRD 官方 set 语义和 30 秒超时；查询或 gold 执行错误按官方评测规则计为 incorrect，并在逐条结果中保留错误信息。</w:t>
      </w:r>
    </w:p>
    <w:p>
      <w:pPr>
        <w:pStyle w:val="Heading3"/>
      </w:pPr>
      <w:r>
        <w:t>6.6.1 普通执行准确率与合规准确率</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vAlign w:val="center"/>
            <w:shd w:fill="245A6A"/>
          </w:tcPr>
          <w:p>
            <w:pPr>
              <w:jc w:val="center"/>
            </w:pPr>
            <w:r/>
            <w:r>
              <w:rPr>
                <w:b/>
                <w:color w:val="FFFFFF"/>
                <w:sz w:val="18"/>
              </w:rPr>
              <w:t>模型</w:t>
            </w:r>
          </w:p>
        </w:tc>
        <w:tc>
          <w:tcPr>
            <w:tcW w:type="dxa" w:w="1624"/>
            <w:vAlign w:val="center"/>
            <w:shd w:fill="245A6A"/>
          </w:tcPr>
          <w:p>
            <w:pPr>
              <w:jc w:val="center"/>
            </w:pPr>
            <w:r/>
            <w:r>
              <w:rPr>
                <w:b/>
                <w:color w:val="FFFFFF"/>
                <w:sz w:val="18"/>
              </w:rPr>
              <w:t>条件</w:t>
            </w:r>
          </w:p>
        </w:tc>
        <w:tc>
          <w:tcPr>
            <w:tcW w:type="dxa" w:w="1624"/>
            <w:vAlign w:val="center"/>
            <w:shd w:fill="245A6A"/>
          </w:tcPr>
          <w:p>
            <w:pPr>
              <w:jc w:val="center"/>
            </w:pPr>
            <w:r/>
            <w:r>
              <w:rPr>
                <w:b/>
                <w:color w:val="FFFFFF"/>
                <w:sz w:val="18"/>
              </w:rPr>
              <w:t>正确/可评测</w:t>
            </w:r>
          </w:p>
        </w:tc>
        <w:tc>
          <w:tcPr>
            <w:tcW w:type="dxa" w:w="1624"/>
            <w:vAlign w:val="center"/>
            <w:shd w:fill="245A6A"/>
          </w:tcPr>
          <w:p>
            <w:pPr>
              <w:jc w:val="center"/>
            </w:pPr>
            <w:r/>
            <w:r>
              <w:rPr>
                <w:b/>
                <w:color w:val="FFFFFF"/>
                <w:sz w:val="18"/>
              </w:rPr>
              <w:t>普通准确率</w:t>
            </w:r>
          </w:p>
        </w:tc>
        <w:tc>
          <w:tcPr>
            <w:tcW w:type="dxa" w:w="1624"/>
            <w:vAlign w:val="center"/>
            <w:shd w:fill="245A6A"/>
          </w:tcPr>
          <w:p>
            <w:pPr>
              <w:jc w:val="center"/>
            </w:pPr>
            <w:r/>
            <w:r>
              <w:rPr>
                <w:b/>
                <w:color w:val="FFFFFF"/>
                <w:sz w:val="18"/>
              </w:rPr>
              <w:t>base-correct 保持率</w:t>
            </w:r>
          </w:p>
        </w:tc>
        <w:tc>
          <w:tcPr>
            <w:tcW w:type="dxa" w:w="1624"/>
            <w:vAlign w:val="center"/>
            <w:shd w:fill="245A6A"/>
          </w:tcPr>
          <w:p>
            <w:pPr>
              <w:jc w:val="center"/>
            </w:pPr>
            <w:r/>
            <w:r>
              <w:rPr>
                <w:b/>
                <w:color w:val="FFFFFF"/>
                <w:sz w:val="18"/>
              </w:rPr>
              <w:t>合规准确率</w:t>
            </w:r>
          </w:p>
        </w:tc>
      </w:tr>
      <w:tr>
        <w:tc>
          <w:tcPr>
            <w:tcW w:type="dxa" w:w="1624"/>
            <w:vAlign w:val="center"/>
          </w:tcPr>
          <w:p>
            <w:pPr>
              <w:jc w:val="center"/>
            </w:pPr>
            <w:r/>
            <w:r>
              <w:rPr>
                <w:b w:val="0"/>
                <w:sz w:val="18"/>
              </w:rPr>
              <w:t>Qwen3-0.6B</w:t>
            </w:r>
          </w:p>
        </w:tc>
        <w:tc>
          <w:tcPr>
            <w:tcW w:type="dxa" w:w="1624"/>
            <w:vAlign w:val="center"/>
          </w:tcPr>
          <w:p>
            <w:pPr>
              <w:jc w:val="center"/>
            </w:pPr>
            <w:r/>
            <w:r>
              <w:rPr>
                <w:b w:val="0"/>
                <w:sz w:val="18"/>
              </w:rPr>
              <w:t>移除桥接表</w:t>
            </w:r>
          </w:p>
        </w:tc>
        <w:tc>
          <w:tcPr>
            <w:tcW w:type="dxa" w:w="1624"/>
            <w:vAlign w:val="center"/>
          </w:tcPr>
          <w:p>
            <w:pPr>
              <w:jc w:val="center"/>
            </w:pPr>
            <w:r/>
            <w:r>
              <w:rPr>
                <w:b w:val="0"/>
                <w:sz w:val="18"/>
              </w:rPr>
              <w:t>0/103</w:t>
            </w:r>
          </w:p>
        </w:tc>
        <w:tc>
          <w:tcPr>
            <w:tcW w:type="dxa" w:w="1624"/>
            <w:vAlign w:val="center"/>
          </w:tcPr>
          <w:p>
            <w:pPr>
              <w:jc w:val="center"/>
            </w:pPr>
            <w:r/>
            <w:r>
              <w:rPr>
                <w:b w:val="0"/>
                <w:sz w:val="18"/>
              </w:rPr>
              <w:t>0.00%</w:t>
            </w:r>
          </w:p>
        </w:tc>
        <w:tc>
          <w:tcPr>
            <w:tcW w:type="dxa" w:w="1624"/>
            <w:vAlign w:val="center"/>
          </w:tcPr>
          <w:p>
            <w:pPr>
              <w:jc w:val="center"/>
            </w:pPr>
            <w:r/>
            <w:r>
              <w:rPr>
                <w:b w:val="0"/>
                <w:sz w:val="18"/>
              </w:rPr>
              <w:t>0.00%</w:t>
            </w:r>
          </w:p>
        </w:tc>
        <w:tc>
          <w:tcPr>
            <w:tcW w:type="dxa" w:w="1624"/>
            <w:vAlign w:val="center"/>
          </w:tcPr>
          <w:p>
            <w:pPr>
              <w:jc w:val="center"/>
            </w:pPr>
            <w:r/>
            <w:r>
              <w:rPr>
                <w:b w:val="0"/>
                <w:sz w:val="18"/>
              </w:rPr>
              <w:t>0.00%</w:t>
            </w:r>
          </w:p>
        </w:tc>
      </w:tr>
      <w:tr>
        <w:tc>
          <w:tcPr>
            <w:tcW w:type="dxa" w:w="1624"/>
            <w:vAlign w:val="center"/>
            <w:shd w:fill="F2F5F4"/>
          </w:tcPr>
          <w:p>
            <w:pPr>
              <w:jc w:val="center"/>
            </w:pPr>
            <w:r/>
            <w:r>
              <w:rPr>
                <w:b w:val="0"/>
                <w:sz w:val="18"/>
              </w:rPr>
              <w:t>Qwen3-0.6B</w:t>
            </w:r>
          </w:p>
        </w:tc>
        <w:tc>
          <w:tcPr>
            <w:tcW w:type="dxa" w:w="1624"/>
            <w:vAlign w:val="center"/>
            <w:shd w:fill="F2F5F4"/>
          </w:tcPr>
          <w:p>
            <w:pPr>
              <w:jc w:val="center"/>
            </w:pPr>
            <w:r/>
            <w:r>
              <w:rPr>
                <w:b w:val="0"/>
                <w:sz w:val="18"/>
              </w:rPr>
              <w:t>移除外键列</w:t>
            </w:r>
          </w:p>
        </w:tc>
        <w:tc>
          <w:tcPr>
            <w:tcW w:type="dxa" w:w="1624"/>
            <w:vAlign w:val="center"/>
            <w:shd w:fill="F2F5F4"/>
          </w:tcPr>
          <w:p>
            <w:pPr>
              <w:jc w:val="center"/>
            </w:pPr>
            <w:r/>
            <w:r>
              <w:rPr>
                <w:b w:val="0"/>
                <w:sz w:val="18"/>
              </w:rPr>
              <w:t>8/494</w:t>
            </w:r>
          </w:p>
        </w:tc>
        <w:tc>
          <w:tcPr>
            <w:tcW w:type="dxa" w:w="1624"/>
            <w:vAlign w:val="center"/>
            <w:shd w:fill="F2F5F4"/>
          </w:tcPr>
          <w:p>
            <w:pPr>
              <w:jc w:val="center"/>
            </w:pPr>
            <w:r/>
            <w:r>
              <w:rPr>
                <w:b w:val="0"/>
                <w:sz w:val="18"/>
              </w:rPr>
              <w:t>1.62%</w:t>
            </w:r>
          </w:p>
        </w:tc>
        <w:tc>
          <w:tcPr>
            <w:tcW w:type="dxa" w:w="1624"/>
            <w:vAlign w:val="center"/>
            <w:shd w:fill="F2F5F4"/>
          </w:tcPr>
          <w:p>
            <w:pPr>
              <w:jc w:val="center"/>
            </w:pPr>
            <w:r/>
            <w:r>
              <w:rPr>
                <w:b w:val="0"/>
                <w:sz w:val="18"/>
              </w:rPr>
              <w:t>12.20%</w:t>
            </w:r>
          </w:p>
        </w:tc>
        <w:tc>
          <w:tcPr>
            <w:tcW w:type="dxa" w:w="1624"/>
            <w:vAlign w:val="center"/>
            <w:shd w:fill="F2F5F4"/>
          </w:tcPr>
          <w:p>
            <w:pPr>
              <w:jc w:val="center"/>
            </w:pPr>
            <w:r/>
            <w:r>
              <w:rPr>
                <w:b w:val="0"/>
                <w:sz w:val="18"/>
              </w:rPr>
              <w:t>2.50%</w:t>
            </w:r>
          </w:p>
        </w:tc>
      </w:tr>
      <w:tr>
        <w:tc>
          <w:tcPr>
            <w:tcW w:type="dxa" w:w="1624"/>
            <w:vAlign w:val="center"/>
          </w:tcPr>
          <w:p>
            <w:pPr>
              <w:jc w:val="center"/>
            </w:pPr>
            <w:r/>
            <w:r>
              <w:rPr>
                <w:b w:val="0"/>
                <w:sz w:val="18"/>
              </w:rPr>
              <w:t>Qwen3-1.7B</w:t>
            </w:r>
          </w:p>
        </w:tc>
        <w:tc>
          <w:tcPr>
            <w:tcW w:type="dxa" w:w="1624"/>
            <w:vAlign w:val="center"/>
          </w:tcPr>
          <w:p>
            <w:pPr>
              <w:jc w:val="center"/>
            </w:pPr>
            <w:r/>
            <w:r>
              <w:rPr>
                <w:b w:val="0"/>
                <w:sz w:val="18"/>
              </w:rPr>
              <w:t>移除桥接表</w:t>
            </w:r>
          </w:p>
        </w:tc>
        <w:tc>
          <w:tcPr>
            <w:tcW w:type="dxa" w:w="1624"/>
            <w:vAlign w:val="center"/>
          </w:tcPr>
          <w:p>
            <w:pPr>
              <w:jc w:val="center"/>
            </w:pPr>
            <w:r/>
            <w:r>
              <w:rPr>
                <w:b w:val="0"/>
                <w:sz w:val="18"/>
              </w:rPr>
              <w:t>3/103</w:t>
            </w:r>
          </w:p>
        </w:tc>
        <w:tc>
          <w:tcPr>
            <w:tcW w:type="dxa" w:w="1624"/>
            <w:vAlign w:val="center"/>
          </w:tcPr>
          <w:p>
            <w:pPr>
              <w:jc w:val="center"/>
            </w:pPr>
            <w:r/>
            <w:r>
              <w:rPr>
                <w:b w:val="0"/>
                <w:sz w:val="18"/>
              </w:rPr>
              <w:t>2.91%</w:t>
            </w:r>
          </w:p>
        </w:tc>
        <w:tc>
          <w:tcPr>
            <w:tcW w:type="dxa" w:w="1624"/>
            <w:vAlign w:val="center"/>
          </w:tcPr>
          <w:p>
            <w:pPr>
              <w:jc w:val="center"/>
            </w:pPr>
            <w:r/>
            <w:r>
              <w:rPr>
                <w:b w:val="0"/>
                <w:sz w:val="18"/>
              </w:rPr>
              <w:t>10.00%</w:t>
            </w:r>
          </w:p>
        </w:tc>
        <w:tc>
          <w:tcPr>
            <w:tcW w:type="dxa" w:w="1624"/>
            <w:vAlign w:val="center"/>
          </w:tcPr>
          <w:p>
            <w:pPr>
              <w:jc w:val="center"/>
            </w:pPr>
            <w:r/>
            <w:r>
              <w:rPr>
                <w:b w:val="0"/>
                <w:sz w:val="18"/>
              </w:rPr>
              <w:t>11.11%</w:t>
            </w:r>
          </w:p>
        </w:tc>
      </w:tr>
      <w:tr>
        <w:tc>
          <w:tcPr>
            <w:tcW w:type="dxa" w:w="1624"/>
            <w:vAlign w:val="center"/>
            <w:shd w:fill="F2F5F4"/>
          </w:tcPr>
          <w:p>
            <w:pPr>
              <w:jc w:val="center"/>
            </w:pPr>
            <w:r/>
            <w:r>
              <w:rPr>
                <w:b w:val="0"/>
                <w:sz w:val="18"/>
              </w:rPr>
              <w:t>Qwen3-1.7B</w:t>
            </w:r>
          </w:p>
        </w:tc>
        <w:tc>
          <w:tcPr>
            <w:tcW w:type="dxa" w:w="1624"/>
            <w:vAlign w:val="center"/>
            <w:shd w:fill="F2F5F4"/>
          </w:tcPr>
          <w:p>
            <w:pPr>
              <w:jc w:val="center"/>
            </w:pPr>
            <w:r/>
            <w:r>
              <w:rPr>
                <w:b w:val="0"/>
                <w:sz w:val="18"/>
              </w:rPr>
              <w:t>移除外键列</w:t>
            </w:r>
          </w:p>
        </w:tc>
        <w:tc>
          <w:tcPr>
            <w:tcW w:type="dxa" w:w="1624"/>
            <w:vAlign w:val="center"/>
            <w:shd w:fill="F2F5F4"/>
          </w:tcPr>
          <w:p>
            <w:pPr>
              <w:jc w:val="center"/>
            </w:pPr>
            <w:r/>
            <w:r>
              <w:rPr>
                <w:b w:val="0"/>
                <w:sz w:val="18"/>
              </w:rPr>
              <w:t>37/494</w:t>
            </w:r>
          </w:p>
        </w:tc>
        <w:tc>
          <w:tcPr>
            <w:tcW w:type="dxa" w:w="1624"/>
            <w:vAlign w:val="center"/>
            <w:shd w:fill="F2F5F4"/>
          </w:tcPr>
          <w:p>
            <w:pPr>
              <w:jc w:val="center"/>
            </w:pPr>
            <w:r/>
            <w:r>
              <w:rPr>
                <w:b w:val="0"/>
                <w:sz w:val="18"/>
              </w:rPr>
              <w:t>7.49%</w:t>
            </w:r>
          </w:p>
        </w:tc>
        <w:tc>
          <w:tcPr>
            <w:tcW w:type="dxa" w:w="1624"/>
            <w:vAlign w:val="center"/>
            <w:shd w:fill="F2F5F4"/>
          </w:tcPr>
          <w:p>
            <w:pPr>
              <w:jc w:val="center"/>
            </w:pPr>
            <w:r/>
            <w:r>
              <w:rPr>
                <w:b w:val="0"/>
                <w:sz w:val="18"/>
              </w:rPr>
              <w:t>25.66%</w:t>
            </w:r>
          </w:p>
        </w:tc>
        <w:tc>
          <w:tcPr>
            <w:tcW w:type="dxa" w:w="1624"/>
            <w:vAlign w:val="center"/>
            <w:shd w:fill="F2F5F4"/>
          </w:tcPr>
          <w:p>
            <w:pPr>
              <w:jc w:val="center"/>
            </w:pPr>
            <w:r/>
            <w:r>
              <w:rPr>
                <w:b w:val="0"/>
                <w:sz w:val="18"/>
              </w:rPr>
              <w:t>3.82%</w:t>
            </w:r>
          </w:p>
        </w:tc>
      </w:tr>
      <w:tr>
        <w:tc>
          <w:tcPr>
            <w:tcW w:type="dxa" w:w="1624"/>
            <w:vAlign w:val="center"/>
          </w:tcPr>
          <w:p>
            <w:pPr>
              <w:jc w:val="center"/>
            </w:pPr>
            <w:r/>
            <w:r>
              <w:rPr>
                <w:b w:val="0"/>
                <w:sz w:val="18"/>
              </w:rPr>
              <w:t>Qwen3-4B</w:t>
            </w:r>
          </w:p>
        </w:tc>
        <w:tc>
          <w:tcPr>
            <w:tcW w:type="dxa" w:w="1624"/>
            <w:vAlign w:val="center"/>
          </w:tcPr>
          <w:p>
            <w:pPr>
              <w:jc w:val="center"/>
            </w:pPr>
            <w:r/>
            <w:r>
              <w:rPr>
                <w:b w:val="0"/>
                <w:sz w:val="18"/>
              </w:rPr>
              <w:t>移除桥接表</w:t>
            </w:r>
          </w:p>
        </w:tc>
        <w:tc>
          <w:tcPr>
            <w:tcW w:type="dxa" w:w="1624"/>
            <w:vAlign w:val="center"/>
          </w:tcPr>
          <w:p>
            <w:pPr>
              <w:jc w:val="center"/>
            </w:pPr>
            <w:r/>
            <w:r>
              <w:rPr>
                <w:b w:val="0"/>
                <w:sz w:val="18"/>
              </w:rPr>
              <w:t>3/103</w:t>
            </w:r>
          </w:p>
        </w:tc>
        <w:tc>
          <w:tcPr>
            <w:tcW w:type="dxa" w:w="1624"/>
            <w:vAlign w:val="center"/>
          </w:tcPr>
          <w:p>
            <w:pPr>
              <w:jc w:val="center"/>
            </w:pPr>
            <w:r/>
            <w:r>
              <w:rPr>
                <w:b w:val="0"/>
                <w:sz w:val="18"/>
              </w:rPr>
              <w:t>2.91%</w:t>
            </w:r>
          </w:p>
        </w:tc>
        <w:tc>
          <w:tcPr>
            <w:tcW w:type="dxa" w:w="1624"/>
            <w:vAlign w:val="center"/>
          </w:tcPr>
          <w:p>
            <w:pPr>
              <w:jc w:val="center"/>
            </w:pPr>
            <w:r/>
            <w:r>
              <w:rPr>
                <w:b w:val="0"/>
                <w:sz w:val="18"/>
              </w:rPr>
              <w:t>6.38%</w:t>
            </w:r>
          </w:p>
        </w:tc>
        <w:tc>
          <w:tcPr>
            <w:tcW w:type="dxa" w:w="1624"/>
            <w:vAlign w:val="center"/>
          </w:tcPr>
          <w:p>
            <w:pPr>
              <w:jc w:val="center"/>
            </w:pPr>
            <w:r/>
            <w:r>
              <w:rPr>
                <w:b w:val="0"/>
                <w:sz w:val="18"/>
              </w:rPr>
              <w:t>5.66%</w:t>
            </w:r>
          </w:p>
        </w:tc>
      </w:tr>
      <w:tr>
        <w:tc>
          <w:tcPr>
            <w:tcW w:type="dxa" w:w="1624"/>
            <w:vAlign w:val="center"/>
            <w:shd w:fill="F2F5F4"/>
          </w:tcPr>
          <w:p>
            <w:pPr>
              <w:jc w:val="center"/>
            </w:pPr>
            <w:r/>
            <w:r>
              <w:rPr>
                <w:b w:val="0"/>
                <w:sz w:val="18"/>
              </w:rPr>
              <w:t>Qwen3-4B</w:t>
            </w:r>
          </w:p>
        </w:tc>
        <w:tc>
          <w:tcPr>
            <w:tcW w:type="dxa" w:w="1624"/>
            <w:vAlign w:val="center"/>
            <w:shd w:fill="F2F5F4"/>
          </w:tcPr>
          <w:p>
            <w:pPr>
              <w:jc w:val="center"/>
            </w:pPr>
            <w:r/>
            <w:r>
              <w:rPr>
                <w:b w:val="0"/>
                <w:sz w:val="18"/>
              </w:rPr>
              <w:t>移除外键列</w:t>
            </w:r>
          </w:p>
        </w:tc>
        <w:tc>
          <w:tcPr>
            <w:tcW w:type="dxa" w:w="1624"/>
            <w:vAlign w:val="center"/>
            <w:shd w:fill="F2F5F4"/>
          </w:tcPr>
          <w:p>
            <w:pPr>
              <w:jc w:val="center"/>
            </w:pPr>
            <w:r/>
            <w:r>
              <w:rPr>
                <w:b w:val="0"/>
                <w:sz w:val="18"/>
              </w:rPr>
              <w:t>100/494</w:t>
            </w:r>
          </w:p>
        </w:tc>
        <w:tc>
          <w:tcPr>
            <w:tcW w:type="dxa" w:w="1624"/>
            <w:vAlign w:val="center"/>
            <w:shd w:fill="F2F5F4"/>
          </w:tcPr>
          <w:p>
            <w:pPr>
              <w:jc w:val="center"/>
            </w:pPr>
            <w:r/>
            <w:r>
              <w:rPr>
                <w:b w:val="0"/>
                <w:sz w:val="18"/>
              </w:rPr>
              <w:t>20.24%</w:t>
            </w:r>
          </w:p>
        </w:tc>
        <w:tc>
          <w:tcPr>
            <w:tcW w:type="dxa" w:w="1624"/>
            <w:vAlign w:val="center"/>
            <w:shd w:fill="F2F5F4"/>
          </w:tcPr>
          <w:p>
            <w:pPr>
              <w:jc w:val="center"/>
            </w:pPr>
            <w:r/>
            <w:r>
              <w:rPr>
                <w:b w:val="0"/>
                <w:sz w:val="18"/>
              </w:rPr>
              <w:t>38.66%</w:t>
            </w:r>
          </w:p>
        </w:tc>
        <w:tc>
          <w:tcPr>
            <w:tcW w:type="dxa" w:w="1624"/>
            <w:vAlign w:val="center"/>
            <w:shd w:fill="F2F5F4"/>
          </w:tcPr>
          <w:p>
            <w:pPr>
              <w:jc w:val="center"/>
            </w:pPr>
            <w:r/>
            <w:r>
              <w:rPr>
                <w:b w:val="0"/>
                <w:sz w:val="18"/>
              </w:rPr>
              <w:t>2.41%</w:t>
            </w:r>
          </w:p>
        </w:tc>
      </w:tr>
      <w:tr>
        <w:tc>
          <w:tcPr>
            <w:tcW w:type="dxa" w:w="1624"/>
            <w:vAlign w:val="center"/>
          </w:tcPr>
          <w:p>
            <w:pPr>
              <w:jc w:val="center"/>
            </w:pPr>
            <w:r/>
            <w:r>
              <w:rPr>
                <w:b w:val="0"/>
                <w:sz w:val="18"/>
              </w:rPr>
              <w:t>Qwen2.5-Coder-1.5B-Instruct</w:t>
            </w:r>
          </w:p>
        </w:tc>
        <w:tc>
          <w:tcPr>
            <w:tcW w:type="dxa" w:w="1624"/>
            <w:vAlign w:val="center"/>
          </w:tcPr>
          <w:p>
            <w:pPr>
              <w:jc w:val="center"/>
            </w:pPr>
            <w:r/>
            <w:r>
              <w:rPr>
                <w:b w:val="0"/>
                <w:sz w:val="18"/>
              </w:rPr>
              <w:t>移除桥接表</w:t>
            </w:r>
          </w:p>
        </w:tc>
        <w:tc>
          <w:tcPr>
            <w:tcW w:type="dxa" w:w="1624"/>
            <w:vAlign w:val="center"/>
          </w:tcPr>
          <w:p>
            <w:pPr>
              <w:jc w:val="center"/>
            </w:pPr>
            <w:r/>
            <w:r>
              <w:rPr>
                <w:b w:val="0"/>
                <w:sz w:val="18"/>
              </w:rPr>
              <w:t>2/103</w:t>
            </w:r>
          </w:p>
        </w:tc>
        <w:tc>
          <w:tcPr>
            <w:tcW w:type="dxa" w:w="1624"/>
            <w:vAlign w:val="center"/>
          </w:tcPr>
          <w:p>
            <w:pPr>
              <w:jc w:val="center"/>
            </w:pPr>
            <w:r/>
            <w:r>
              <w:rPr>
                <w:b w:val="0"/>
                <w:sz w:val="18"/>
              </w:rPr>
              <w:t>1.94%</w:t>
            </w:r>
          </w:p>
        </w:tc>
        <w:tc>
          <w:tcPr>
            <w:tcW w:type="dxa" w:w="1624"/>
            <w:vAlign w:val="center"/>
          </w:tcPr>
          <w:p>
            <w:pPr>
              <w:jc w:val="center"/>
            </w:pPr>
            <w:r/>
            <w:r>
              <w:rPr>
                <w:b w:val="0"/>
                <w:sz w:val="18"/>
              </w:rPr>
              <w:t>14.29%</w:t>
            </w:r>
          </w:p>
        </w:tc>
        <w:tc>
          <w:tcPr>
            <w:tcW w:type="dxa" w:w="1624"/>
            <w:vAlign w:val="center"/>
          </w:tcPr>
          <w:p>
            <w:pPr>
              <w:jc w:val="center"/>
            </w:pPr>
            <w:r/>
            <w:r>
              <w:rPr>
                <w:b w:val="0"/>
                <w:sz w:val="18"/>
              </w:rPr>
              <w:t>9.09%</w:t>
            </w:r>
          </w:p>
        </w:tc>
      </w:tr>
      <w:tr>
        <w:tc>
          <w:tcPr>
            <w:tcW w:type="dxa" w:w="1624"/>
            <w:vAlign w:val="center"/>
            <w:shd w:fill="F2F5F4"/>
          </w:tcPr>
          <w:p>
            <w:pPr>
              <w:jc w:val="center"/>
            </w:pPr>
            <w:r/>
            <w:r>
              <w:rPr>
                <w:b w:val="0"/>
                <w:sz w:val="18"/>
              </w:rPr>
              <w:t>Qwen2.5-Coder-1.5B-Instruct</w:t>
            </w:r>
          </w:p>
        </w:tc>
        <w:tc>
          <w:tcPr>
            <w:tcW w:type="dxa" w:w="1624"/>
            <w:vAlign w:val="center"/>
            <w:shd w:fill="F2F5F4"/>
          </w:tcPr>
          <w:p>
            <w:pPr>
              <w:jc w:val="center"/>
            </w:pPr>
            <w:r/>
            <w:r>
              <w:rPr>
                <w:b w:val="0"/>
                <w:sz w:val="18"/>
              </w:rPr>
              <w:t>移除外键列</w:t>
            </w:r>
          </w:p>
        </w:tc>
        <w:tc>
          <w:tcPr>
            <w:tcW w:type="dxa" w:w="1624"/>
            <w:vAlign w:val="center"/>
            <w:shd w:fill="F2F5F4"/>
          </w:tcPr>
          <w:p>
            <w:pPr>
              <w:jc w:val="center"/>
            </w:pPr>
            <w:r/>
            <w:r>
              <w:rPr>
                <w:b w:val="0"/>
                <w:sz w:val="18"/>
              </w:rPr>
              <w:t>50/494</w:t>
            </w:r>
          </w:p>
        </w:tc>
        <w:tc>
          <w:tcPr>
            <w:tcW w:type="dxa" w:w="1624"/>
            <w:vAlign w:val="center"/>
            <w:shd w:fill="F2F5F4"/>
          </w:tcPr>
          <w:p>
            <w:pPr>
              <w:jc w:val="center"/>
            </w:pPr>
            <w:r/>
            <w:r>
              <w:rPr>
                <w:b w:val="0"/>
                <w:sz w:val="18"/>
              </w:rPr>
              <w:t>10.12%</w:t>
            </w:r>
          </w:p>
        </w:tc>
        <w:tc>
          <w:tcPr>
            <w:tcW w:type="dxa" w:w="1624"/>
            <w:vAlign w:val="center"/>
            <w:shd w:fill="F2F5F4"/>
          </w:tcPr>
          <w:p>
            <w:pPr>
              <w:jc w:val="center"/>
            </w:pPr>
            <w:r/>
            <w:r>
              <w:rPr>
                <w:b w:val="0"/>
                <w:sz w:val="18"/>
              </w:rPr>
              <w:t>50.54%</w:t>
            </w:r>
          </w:p>
        </w:tc>
        <w:tc>
          <w:tcPr>
            <w:tcW w:type="dxa" w:w="1624"/>
            <w:vAlign w:val="center"/>
            <w:shd w:fill="F2F5F4"/>
          </w:tcPr>
          <w:p>
            <w:pPr>
              <w:jc w:val="center"/>
            </w:pPr>
            <w:r/>
            <w:r>
              <w:rPr>
                <w:b w:val="0"/>
                <w:sz w:val="18"/>
              </w:rPr>
              <w:t>1.26%</w:t>
            </w:r>
          </w:p>
        </w:tc>
      </w:tr>
      <w:tr>
        <w:tc>
          <w:tcPr>
            <w:tcW w:type="dxa" w:w="1624"/>
            <w:vAlign w:val="center"/>
          </w:tcPr>
          <w:p>
            <w:pPr>
              <w:jc w:val="center"/>
            </w:pPr>
            <w:r/>
            <w:r>
              <w:rPr>
                <w:b w:val="0"/>
                <w:sz w:val="18"/>
              </w:rPr>
              <w:t>DeepSeek deepseek-chat</w:t>
            </w:r>
          </w:p>
        </w:tc>
        <w:tc>
          <w:tcPr>
            <w:tcW w:type="dxa" w:w="1624"/>
            <w:vAlign w:val="center"/>
          </w:tcPr>
          <w:p>
            <w:pPr>
              <w:jc w:val="center"/>
            </w:pPr>
            <w:r/>
            <w:r>
              <w:rPr>
                <w:b w:val="0"/>
                <w:sz w:val="18"/>
              </w:rPr>
              <w:t>移除桥接表</w:t>
            </w:r>
          </w:p>
        </w:tc>
        <w:tc>
          <w:tcPr>
            <w:tcW w:type="dxa" w:w="1624"/>
            <w:vAlign w:val="center"/>
          </w:tcPr>
          <w:p>
            <w:pPr>
              <w:jc w:val="center"/>
            </w:pPr>
            <w:r/>
            <w:r>
              <w:rPr>
                <w:b w:val="0"/>
                <w:sz w:val="18"/>
              </w:rPr>
              <w:t>20/103</w:t>
            </w:r>
          </w:p>
        </w:tc>
        <w:tc>
          <w:tcPr>
            <w:tcW w:type="dxa" w:w="1624"/>
            <w:vAlign w:val="center"/>
          </w:tcPr>
          <w:p>
            <w:pPr>
              <w:jc w:val="center"/>
            </w:pPr>
            <w:r/>
            <w:r>
              <w:rPr>
                <w:b w:val="0"/>
                <w:sz w:val="18"/>
              </w:rPr>
              <w:t>19.42%</w:t>
            </w:r>
          </w:p>
        </w:tc>
        <w:tc>
          <w:tcPr>
            <w:tcW w:type="dxa" w:w="1624"/>
            <w:vAlign w:val="center"/>
          </w:tcPr>
          <w:p>
            <w:pPr>
              <w:jc w:val="center"/>
            </w:pPr>
            <w:r/>
            <w:r>
              <w:rPr>
                <w:b w:val="0"/>
                <w:sz w:val="18"/>
              </w:rPr>
              <w:t>28.36%</w:t>
            </w:r>
          </w:p>
        </w:tc>
        <w:tc>
          <w:tcPr>
            <w:tcW w:type="dxa" w:w="1624"/>
            <w:vAlign w:val="center"/>
          </w:tcPr>
          <w:p>
            <w:pPr>
              <w:jc w:val="center"/>
            </w:pPr>
            <w:r/>
            <w:r>
              <w:rPr>
                <w:b w:val="0"/>
                <w:sz w:val="18"/>
              </w:rPr>
              <w:t>11.11%</w:t>
            </w:r>
          </w:p>
        </w:tc>
      </w:tr>
      <w:tr>
        <w:tc>
          <w:tcPr>
            <w:tcW w:type="dxa" w:w="1624"/>
            <w:vAlign w:val="center"/>
            <w:shd w:fill="F2F5F4"/>
          </w:tcPr>
          <w:p>
            <w:pPr>
              <w:jc w:val="center"/>
            </w:pPr>
            <w:r/>
            <w:r>
              <w:rPr>
                <w:b w:val="0"/>
                <w:sz w:val="18"/>
              </w:rPr>
              <w:t>DeepSeek deepseek-chat</w:t>
            </w:r>
          </w:p>
        </w:tc>
        <w:tc>
          <w:tcPr>
            <w:tcW w:type="dxa" w:w="1624"/>
            <w:vAlign w:val="center"/>
            <w:shd w:fill="F2F5F4"/>
          </w:tcPr>
          <w:p>
            <w:pPr>
              <w:jc w:val="center"/>
            </w:pPr>
            <w:r/>
            <w:r>
              <w:rPr>
                <w:b w:val="0"/>
                <w:sz w:val="18"/>
              </w:rPr>
              <w:t>移除外键列</w:t>
            </w:r>
          </w:p>
        </w:tc>
        <w:tc>
          <w:tcPr>
            <w:tcW w:type="dxa" w:w="1624"/>
            <w:vAlign w:val="center"/>
            <w:shd w:fill="F2F5F4"/>
          </w:tcPr>
          <w:p>
            <w:pPr>
              <w:jc w:val="center"/>
            </w:pPr>
            <w:r/>
            <w:r>
              <w:rPr>
                <w:b w:val="0"/>
                <w:sz w:val="18"/>
              </w:rPr>
              <w:t>173/494</w:t>
            </w:r>
          </w:p>
        </w:tc>
        <w:tc>
          <w:tcPr>
            <w:tcW w:type="dxa" w:w="1624"/>
            <w:vAlign w:val="center"/>
            <w:shd w:fill="F2F5F4"/>
          </w:tcPr>
          <w:p>
            <w:pPr>
              <w:jc w:val="center"/>
            </w:pPr>
            <w:r/>
            <w:r>
              <w:rPr>
                <w:b w:val="0"/>
                <w:sz w:val="18"/>
              </w:rPr>
              <w:t>35.02%</w:t>
            </w:r>
          </w:p>
        </w:tc>
        <w:tc>
          <w:tcPr>
            <w:tcW w:type="dxa" w:w="1624"/>
            <w:vAlign w:val="center"/>
            <w:shd w:fill="F2F5F4"/>
          </w:tcPr>
          <w:p>
            <w:pPr>
              <w:jc w:val="center"/>
            </w:pPr>
            <w:r/>
            <w:r>
              <w:rPr>
                <w:b w:val="0"/>
                <w:sz w:val="18"/>
              </w:rPr>
              <w:t>50.92%</w:t>
            </w:r>
          </w:p>
        </w:tc>
        <w:tc>
          <w:tcPr>
            <w:tcW w:type="dxa" w:w="1624"/>
            <w:vAlign w:val="center"/>
            <w:shd w:fill="F2F5F4"/>
          </w:tcPr>
          <w:p>
            <w:pPr>
              <w:jc w:val="center"/>
            </w:pPr>
            <w:r/>
            <w:r>
              <w:rPr>
                <w:b w:val="0"/>
                <w:sz w:val="18"/>
              </w:rPr>
              <w:t>2.47%</w:t>
            </w:r>
          </w:p>
        </w:tc>
      </w:tr>
    </w:tbl>
    <w:p>
      <w:r>
        <w:t>普通准确率只比较执行结果；合规准确率还要求预测 SQL 不读取被移除的表或列。移除桥接表条件下，本地模型的普通准确率为 0.00%–2.91%，存在明显地板效应。移除外键列后，DeepSeek 普通准确率为 35.02%，Qwen3-4B 为 20.24%。</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245A6A"/>
          </w:tcPr>
          <w:p>
            <w:pPr>
              <w:jc w:val="center"/>
            </w:pPr>
            <w:r/>
            <w:r>
              <w:rPr>
                <w:b/>
                <w:color w:val="FFFFFF"/>
                <w:sz w:val="18"/>
              </w:rPr>
              <w:t>模型</w:t>
            </w:r>
          </w:p>
        </w:tc>
        <w:tc>
          <w:tcPr>
            <w:tcW w:type="dxa" w:w="3249"/>
            <w:vAlign w:val="center"/>
            <w:shd w:fill="245A6A"/>
          </w:tcPr>
          <w:p>
            <w:pPr>
              <w:jc w:val="center"/>
            </w:pPr>
            <w:r/>
            <w:r>
              <w:rPr>
                <w:b/>
                <w:color w:val="FFFFFF"/>
                <w:sz w:val="18"/>
              </w:rPr>
              <w:t>桥接正确但读取被移除表</w:t>
            </w:r>
          </w:p>
        </w:tc>
        <w:tc>
          <w:tcPr>
            <w:tcW w:type="dxa" w:w="3249"/>
            <w:vAlign w:val="center"/>
            <w:shd w:fill="245A6A"/>
          </w:tcPr>
          <w:p>
            <w:pPr>
              <w:jc w:val="center"/>
            </w:pPr>
            <w:r/>
            <w:r>
              <w:rPr>
                <w:b/>
                <w:color w:val="FFFFFF"/>
                <w:sz w:val="18"/>
              </w:rPr>
              <w:t>外键正确但读取被移除列</w:t>
            </w:r>
          </w:p>
        </w:tc>
      </w:tr>
      <w:tr>
        <w:tc>
          <w:tcPr>
            <w:tcW w:type="dxa" w:w="3249"/>
            <w:vAlign w:val="center"/>
          </w:tcPr>
          <w:p>
            <w:pPr>
              <w:jc w:val="center"/>
            </w:pPr>
            <w:r/>
            <w:r>
              <w:rPr>
                <w:b w:val="0"/>
                <w:sz w:val="18"/>
              </w:rPr>
              <w:t>Qwen3-0.6B</w:t>
            </w:r>
          </w:p>
        </w:tc>
        <w:tc>
          <w:tcPr>
            <w:tcW w:type="dxa" w:w="3249"/>
            <w:vAlign w:val="center"/>
          </w:tcPr>
          <w:p>
            <w:pPr>
              <w:jc w:val="center"/>
            </w:pPr>
            <w:r/>
            <w:r>
              <w:rPr>
                <w:b w:val="0"/>
                <w:sz w:val="18"/>
              </w:rPr>
              <w:t>0/0</w:t>
            </w:r>
          </w:p>
        </w:tc>
        <w:tc>
          <w:tcPr>
            <w:tcW w:type="dxa" w:w="3249"/>
            <w:vAlign w:val="center"/>
          </w:tcPr>
          <w:p>
            <w:pPr>
              <w:jc w:val="center"/>
            </w:pPr>
            <w:r/>
            <w:r>
              <w:rPr>
                <w:b w:val="0"/>
                <w:sz w:val="18"/>
              </w:rPr>
              <w:t>6/8</w:t>
            </w:r>
          </w:p>
        </w:tc>
      </w:tr>
      <w:tr>
        <w:tc>
          <w:tcPr>
            <w:tcW w:type="dxa" w:w="3249"/>
            <w:vAlign w:val="center"/>
            <w:shd w:fill="F2F5F4"/>
          </w:tcPr>
          <w:p>
            <w:pPr>
              <w:jc w:val="center"/>
            </w:pPr>
            <w:r/>
            <w:r>
              <w:rPr>
                <w:b w:val="0"/>
                <w:sz w:val="18"/>
              </w:rPr>
              <w:t>Qwen3-1.7B</w:t>
            </w:r>
          </w:p>
        </w:tc>
        <w:tc>
          <w:tcPr>
            <w:tcW w:type="dxa" w:w="3249"/>
            <w:vAlign w:val="center"/>
            <w:shd w:fill="F2F5F4"/>
          </w:tcPr>
          <w:p>
            <w:pPr>
              <w:jc w:val="center"/>
            </w:pPr>
            <w:r/>
            <w:r>
              <w:rPr>
                <w:b w:val="0"/>
                <w:sz w:val="18"/>
              </w:rPr>
              <w:t>0/3</w:t>
            </w:r>
          </w:p>
        </w:tc>
        <w:tc>
          <w:tcPr>
            <w:tcW w:type="dxa" w:w="3249"/>
            <w:vAlign w:val="center"/>
            <w:shd w:fill="F2F5F4"/>
          </w:tcPr>
          <w:p>
            <w:pPr>
              <w:jc w:val="center"/>
            </w:pPr>
            <w:r/>
            <w:r>
              <w:rPr>
                <w:b w:val="0"/>
                <w:sz w:val="18"/>
              </w:rPr>
              <w:t>31/37</w:t>
            </w:r>
          </w:p>
        </w:tc>
      </w:tr>
      <w:tr>
        <w:tc>
          <w:tcPr>
            <w:tcW w:type="dxa" w:w="3249"/>
            <w:vAlign w:val="center"/>
          </w:tcPr>
          <w:p>
            <w:pPr>
              <w:jc w:val="center"/>
            </w:pPr>
            <w:r/>
            <w:r>
              <w:rPr>
                <w:b w:val="0"/>
                <w:sz w:val="18"/>
              </w:rPr>
              <w:t>Qwen3-4B</w:t>
            </w:r>
          </w:p>
        </w:tc>
        <w:tc>
          <w:tcPr>
            <w:tcW w:type="dxa" w:w="3249"/>
            <w:vAlign w:val="center"/>
          </w:tcPr>
          <w:p>
            <w:pPr>
              <w:jc w:val="center"/>
            </w:pPr>
            <w:r/>
            <w:r>
              <w:rPr>
                <w:b w:val="0"/>
                <w:sz w:val="18"/>
              </w:rPr>
              <w:t>0/3</w:t>
            </w:r>
          </w:p>
        </w:tc>
        <w:tc>
          <w:tcPr>
            <w:tcW w:type="dxa" w:w="3249"/>
            <w:vAlign w:val="center"/>
          </w:tcPr>
          <w:p>
            <w:pPr>
              <w:jc w:val="center"/>
            </w:pPr>
            <w:r/>
            <w:r>
              <w:rPr>
                <w:b w:val="0"/>
                <w:sz w:val="18"/>
              </w:rPr>
              <w:t>92/100</w:t>
            </w:r>
          </w:p>
        </w:tc>
      </w:tr>
      <w:tr>
        <w:tc>
          <w:tcPr>
            <w:tcW w:type="dxa" w:w="3249"/>
            <w:vAlign w:val="center"/>
            <w:shd w:fill="F2F5F4"/>
          </w:tcPr>
          <w:p>
            <w:pPr>
              <w:jc w:val="center"/>
            </w:pPr>
            <w:r/>
            <w:r>
              <w:rPr>
                <w:b w:val="0"/>
                <w:sz w:val="18"/>
              </w:rPr>
              <w:t>Qwen2.5-Coder-1.5B-Instruct</w:t>
            </w:r>
          </w:p>
        </w:tc>
        <w:tc>
          <w:tcPr>
            <w:tcW w:type="dxa" w:w="3249"/>
            <w:vAlign w:val="center"/>
            <w:shd w:fill="F2F5F4"/>
          </w:tcPr>
          <w:p>
            <w:pPr>
              <w:jc w:val="center"/>
            </w:pPr>
            <w:r/>
            <w:r>
              <w:rPr>
                <w:b w:val="0"/>
                <w:sz w:val="18"/>
              </w:rPr>
              <w:t>0/2</w:t>
            </w:r>
          </w:p>
        </w:tc>
        <w:tc>
          <w:tcPr>
            <w:tcW w:type="dxa" w:w="3249"/>
            <w:vAlign w:val="center"/>
            <w:shd w:fill="F2F5F4"/>
          </w:tcPr>
          <w:p>
            <w:pPr>
              <w:jc w:val="center"/>
            </w:pPr>
            <w:r/>
            <w:r>
              <w:rPr>
                <w:b w:val="0"/>
                <w:sz w:val="18"/>
              </w:rPr>
              <w:t>48/50</w:t>
            </w:r>
          </w:p>
        </w:tc>
      </w:tr>
      <w:tr>
        <w:tc>
          <w:tcPr>
            <w:tcW w:type="dxa" w:w="3249"/>
            <w:vAlign w:val="center"/>
          </w:tcPr>
          <w:p>
            <w:pPr>
              <w:jc w:val="center"/>
            </w:pPr>
            <w:r/>
            <w:r>
              <w:rPr>
                <w:b w:val="0"/>
                <w:sz w:val="18"/>
              </w:rPr>
              <w:t>DeepSeek deepseek-chat</w:t>
            </w:r>
          </w:p>
        </w:tc>
        <w:tc>
          <w:tcPr>
            <w:tcW w:type="dxa" w:w="3249"/>
            <w:vAlign w:val="center"/>
          </w:tcPr>
          <w:p>
            <w:pPr>
              <w:jc w:val="center"/>
            </w:pPr>
            <w:r/>
            <w:r>
              <w:rPr>
                <w:b w:val="0"/>
                <w:sz w:val="18"/>
              </w:rPr>
              <w:t>11/20</w:t>
            </w:r>
          </w:p>
        </w:tc>
        <w:tc>
          <w:tcPr>
            <w:tcW w:type="dxa" w:w="3249"/>
            <w:vAlign w:val="center"/>
          </w:tcPr>
          <w:p>
            <w:pPr>
              <w:jc w:val="center"/>
            </w:pPr>
            <w:r/>
            <w:r>
              <w:rPr>
                <w:b w:val="0"/>
                <w:sz w:val="18"/>
              </w:rPr>
              <w:t>162/173</w:t>
            </w:r>
          </w:p>
        </w:tc>
      </w:tr>
    </w:tbl>
    <w:p>
      <w:r>
        <w:t>普通执行正确的预测并不都满足 schema 合规。DeepSeek 的 173 条外键正确预测中有 162 条仍读取被移除列；Qwen3-4B 为 92/100。该现象说明模型会恢复或猜中被隐藏的标识符；如果直接把普通准确率解释为“在缺少信息时仍能完成任务”，会显著高估模型的 schema 合规恢复能力。</w:t>
      </w:r>
    </w:p>
    <w:p>
      <w:pPr>
        <w:pStyle w:val="Heading3"/>
      </w:pPr>
      <w:r>
        <w:t>6.6.2 与 DeepSeek 的配对比较</w:t>
      </w:r>
    </w:p>
    <w:tbl>
      <w:tblPr>
        <w:tblStyle w:val="TableGrid"/>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vAlign w:val="center"/>
            <w:shd w:fill="245A6A"/>
          </w:tcPr>
          <w:p>
            <w:pPr>
              <w:jc w:val="center"/>
            </w:pPr>
            <w:r/>
            <w:r>
              <w:rPr>
                <w:b/>
                <w:color w:val="FFFFFF"/>
                <w:sz w:val="18"/>
              </w:rPr>
              <w:t>模型</w:t>
            </w:r>
          </w:p>
        </w:tc>
        <w:tc>
          <w:tcPr>
            <w:tcW w:type="dxa" w:w="1392"/>
            <w:vAlign w:val="center"/>
            <w:shd w:fill="245A6A"/>
          </w:tcPr>
          <w:p>
            <w:pPr>
              <w:jc w:val="center"/>
            </w:pPr>
            <w:r/>
            <w:r>
              <w:rPr>
                <w:b/>
                <w:color w:val="FFFFFF"/>
                <w:sz w:val="18"/>
              </w:rPr>
              <w:t>条件</w:t>
            </w:r>
          </w:p>
        </w:tc>
        <w:tc>
          <w:tcPr>
            <w:tcW w:type="dxa" w:w="1392"/>
            <w:vAlign w:val="center"/>
            <w:shd w:fill="245A6A"/>
          </w:tcPr>
          <w:p>
            <w:pPr>
              <w:jc w:val="center"/>
            </w:pPr>
            <w:r/>
            <w:r>
              <w:rPr>
                <w:b/>
                <w:color w:val="FFFFFF"/>
                <w:sz w:val="18"/>
              </w:rPr>
              <w:t>共同题数</w:t>
            </w:r>
          </w:p>
        </w:tc>
        <w:tc>
          <w:tcPr>
            <w:tcW w:type="dxa" w:w="1392"/>
            <w:vAlign w:val="center"/>
            <w:shd w:fill="245A6A"/>
          </w:tcPr>
          <w:p>
            <w:pPr>
              <w:jc w:val="center"/>
            </w:pPr>
            <w:r/>
            <w:r>
              <w:rPr>
                <w:b/>
                <w:color w:val="FFFFFF"/>
                <w:sz w:val="18"/>
              </w:rPr>
              <w:t>普通 gap</w:t>
            </w:r>
          </w:p>
        </w:tc>
        <w:tc>
          <w:tcPr>
            <w:tcW w:type="dxa" w:w="1392"/>
            <w:vAlign w:val="center"/>
            <w:shd w:fill="245A6A"/>
          </w:tcPr>
          <w:p>
            <w:pPr>
              <w:jc w:val="center"/>
            </w:pPr>
            <w:r/>
            <w:r>
              <w:rPr>
                <w:b/>
                <w:color w:val="FFFFFF"/>
                <w:sz w:val="18"/>
              </w:rPr>
              <w:t>普通 95% CI</w:t>
            </w:r>
          </w:p>
        </w:tc>
        <w:tc>
          <w:tcPr>
            <w:tcW w:type="dxa" w:w="1392"/>
            <w:vAlign w:val="center"/>
            <w:shd w:fill="245A6A"/>
          </w:tcPr>
          <w:p>
            <w:pPr>
              <w:jc w:val="center"/>
            </w:pPr>
            <w:r/>
            <w:r>
              <w:rPr>
                <w:b/>
                <w:color w:val="FFFFFF"/>
                <w:sz w:val="18"/>
              </w:rPr>
              <w:t>合规 gap</w:t>
            </w:r>
          </w:p>
        </w:tc>
        <w:tc>
          <w:tcPr>
            <w:tcW w:type="dxa" w:w="1392"/>
            <w:vAlign w:val="center"/>
            <w:shd w:fill="245A6A"/>
          </w:tcPr>
          <w:p>
            <w:pPr>
              <w:jc w:val="center"/>
            </w:pPr>
            <w:r/>
            <w:r>
              <w:rPr>
                <w:b/>
                <w:color w:val="FFFFFF"/>
                <w:sz w:val="18"/>
              </w:rPr>
              <w:t>合规 95% CI</w:t>
            </w:r>
          </w:p>
        </w:tc>
      </w:tr>
      <w:tr>
        <w:tc>
          <w:tcPr>
            <w:tcW w:type="dxa" w:w="1392"/>
            <w:vAlign w:val="center"/>
          </w:tcPr>
          <w:p>
            <w:pPr>
              <w:jc w:val="center"/>
            </w:pPr>
            <w:r/>
            <w:r>
              <w:rPr>
                <w:b w:val="0"/>
                <w:sz w:val="18"/>
              </w:rPr>
              <w:t>Qwen3-0.6B</w:t>
            </w:r>
          </w:p>
        </w:tc>
        <w:tc>
          <w:tcPr>
            <w:tcW w:type="dxa" w:w="1392"/>
            <w:vAlign w:val="center"/>
          </w:tcPr>
          <w:p>
            <w:pPr>
              <w:jc w:val="center"/>
            </w:pPr>
            <w:r/>
            <w:r>
              <w:rPr>
                <w:b w:val="0"/>
                <w:sz w:val="18"/>
              </w:rPr>
              <w:t>移除桥接表</w:t>
            </w:r>
          </w:p>
        </w:tc>
        <w:tc>
          <w:tcPr>
            <w:tcW w:type="dxa" w:w="1392"/>
            <w:vAlign w:val="center"/>
          </w:tcPr>
          <w:p>
            <w:pPr>
              <w:jc w:val="center"/>
            </w:pPr>
            <w:r/>
            <w:r>
              <w:rPr>
                <w:b w:val="0"/>
                <w:sz w:val="18"/>
              </w:rPr>
              <w:t>2</w:t>
            </w:r>
          </w:p>
        </w:tc>
        <w:tc>
          <w:tcPr>
            <w:tcW w:type="dxa" w:w="1392"/>
            <w:vAlign w:val="center"/>
          </w:tcPr>
          <w:p>
            <w:pPr>
              <w:jc w:val="center"/>
            </w:pPr>
            <w:r/>
            <w:r>
              <w:rPr>
                <w:b w:val="0"/>
                <w:sz w:val="18"/>
              </w:rPr>
              <w:t>+50.00 pp</w:t>
            </w:r>
          </w:p>
        </w:tc>
        <w:tc>
          <w:tcPr>
            <w:tcW w:type="dxa" w:w="1392"/>
            <w:vAlign w:val="center"/>
          </w:tcPr>
          <w:p>
            <w:pPr>
              <w:jc w:val="center"/>
            </w:pPr>
            <w:r/>
            <w:r>
              <w:rPr>
                <w:b w:val="0"/>
                <w:sz w:val="18"/>
              </w:rPr>
              <w:t>[+0.00, +100.00] pp</w:t>
            </w:r>
          </w:p>
        </w:tc>
        <w:tc>
          <w:tcPr>
            <w:tcW w:type="dxa" w:w="1392"/>
            <w:vAlign w:val="center"/>
          </w:tcPr>
          <w:p>
            <w:pPr>
              <w:jc w:val="center"/>
            </w:pPr>
            <w:r/>
            <w:r>
              <w:rPr>
                <w:b w:val="0"/>
                <w:sz w:val="18"/>
              </w:rPr>
              <w:t>+0.00 pp</w:t>
            </w:r>
          </w:p>
        </w:tc>
        <w:tc>
          <w:tcPr>
            <w:tcW w:type="dxa" w:w="1392"/>
            <w:vAlign w:val="center"/>
          </w:tcPr>
          <w:p>
            <w:pPr>
              <w:jc w:val="center"/>
            </w:pPr>
            <w:r/>
            <w:r>
              <w:rPr>
                <w:b w:val="0"/>
                <w:sz w:val="18"/>
              </w:rPr>
              <w:t>[+0.00, +0.00] pp</w:t>
            </w:r>
          </w:p>
        </w:tc>
      </w:tr>
      <w:tr>
        <w:tc>
          <w:tcPr>
            <w:tcW w:type="dxa" w:w="1392"/>
            <w:vAlign w:val="center"/>
            <w:shd w:fill="F2F5F4"/>
          </w:tcPr>
          <w:p>
            <w:pPr>
              <w:jc w:val="center"/>
            </w:pPr>
            <w:r/>
            <w:r>
              <w:rPr>
                <w:b w:val="0"/>
                <w:sz w:val="18"/>
              </w:rPr>
              <w:t>Qwen3-0.6B</w:t>
            </w:r>
          </w:p>
        </w:tc>
        <w:tc>
          <w:tcPr>
            <w:tcW w:type="dxa" w:w="1392"/>
            <w:vAlign w:val="center"/>
            <w:shd w:fill="F2F5F4"/>
          </w:tcPr>
          <w:p>
            <w:pPr>
              <w:jc w:val="center"/>
            </w:pPr>
            <w:r/>
            <w:r>
              <w:rPr>
                <w:b w:val="0"/>
                <w:sz w:val="18"/>
              </w:rPr>
              <w:t>移除外键列</w:t>
            </w:r>
          </w:p>
        </w:tc>
        <w:tc>
          <w:tcPr>
            <w:tcW w:type="dxa" w:w="1392"/>
            <w:vAlign w:val="center"/>
            <w:shd w:fill="F2F5F4"/>
          </w:tcPr>
          <w:p>
            <w:pPr>
              <w:jc w:val="center"/>
            </w:pPr>
            <w:r/>
            <w:r>
              <w:rPr>
                <w:b w:val="0"/>
                <w:sz w:val="18"/>
              </w:rPr>
              <w:t>37</w:t>
            </w:r>
          </w:p>
        </w:tc>
        <w:tc>
          <w:tcPr>
            <w:tcW w:type="dxa" w:w="1392"/>
            <w:vAlign w:val="center"/>
            <w:shd w:fill="F2F5F4"/>
          </w:tcPr>
          <w:p>
            <w:pPr>
              <w:jc w:val="center"/>
            </w:pPr>
            <w:r/>
            <w:r>
              <w:rPr>
                <w:b w:val="0"/>
                <w:sz w:val="18"/>
              </w:rPr>
              <w:t>+58.97 pp</w:t>
            </w:r>
          </w:p>
        </w:tc>
        <w:tc>
          <w:tcPr>
            <w:tcW w:type="dxa" w:w="1392"/>
            <w:vAlign w:val="center"/>
            <w:shd w:fill="F2F5F4"/>
          </w:tcPr>
          <w:p>
            <w:pPr>
              <w:jc w:val="center"/>
            </w:pPr>
            <w:r/>
            <w:r>
              <w:rPr>
                <w:b w:val="0"/>
                <w:sz w:val="18"/>
              </w:rPr>
              <w:t>[+43.90, +73.17] pp</w:t>
            </w:r>
          </w:p>
        </w:tc>
        <w:tc>
          <w:tcPr>
            <w:tcW w:type="dxa" w:w="1392"/>
            <w:vAlign w:val="center"/>
            <w:shd w:fill="F2F5F4"/>
          </w:tcPr>
          <w:p>
            <w:pPr>
              <w:jc w:val="center"/>
            </w:pPr>
            <w:r/>
            <w:r>
              <w:rPr>
                <w:b w:val="0"/>
                <w:sz w:val="18"/>
              </w:rPr>
              <w:t>+0.00 pp</w:t>
            </w:r>
          </w:p>
        </w:tc>
        <w:tc>
          <w:tcPr>
            <w:tcW w:type="dxa" w:w="1392"/>
            <w:vAlign w:val="center"/>
            <w:shd w:fill="F2F5F4"/>
          </w:tcPr>
          <w:p>
            <w:pPr>
              <w:jc w:val="center"/>
            </w:pPr>
            <w:r/>
            <w:r>
              <w:rPr>
                <w:b w:val="0"/>
                <w:sz w:val="18"/>
              </w:rPr>
              <w:t>[+0.00, +0.00] pp</w:t>
            </w:r>
          </w:p>
        </w:tc>
      </w:tr>
      <w:tr>
        <w:tc>
          <w:tcPr>
            <w:tcW w:type="dxa" w:w="1392"/>
            <w:vAlign w:val="center"/>
          </w:tcPr>
          <w:p>
            <w:pPr>
              <w:jc w:val="center"/>
            </w:pPr>
            <w:r/>
            <w:r>
              <w:rPr>
                <w:b w:val="0"/>
                <w:sz w:val="18"/>
              </w:rPr>
              <w:t>Qwen3-1.7B</w:t>
            </w:r>
          </w:p>
        </w:tc>
        <w:tc>
          <w:tcPr>
            <w:tcW w:type="dxa" w:w="1392"/>
            <w:vAlign w:val="center"/>
          </w:tcPr>
          <w:p>
            <w:pPr>
              <w:jc w:val="center"/>
            </w:pPr>
            <w:r/>
            <w:r>
              <w:rPr>
                <w:b w:val="0"/>
                <w:sz w:val="18"/>
              </w:rPr>
              <w:t>移除桥接表</w:t>
            </w:r>
          </w:p>
        </w:tc>
        <w:tc>
          <w:tcPr>
            <w:tcW w:type="dxa" w:w="1392"/>
            <w:vAlign w:val="center"/>
          </w:tcPr>
          <w:p>
            <w:pPr>
              <w:jc w:val="center"/>
            </w:pPr>
            <w:r/>
            <w:r>
              <w:rPr>
                <w:b w:val="0"/>
                <w:sz w:val="18"/>
              </w:rPr>
              <w:t>15</w:t>
            </w:r>
          </w:p>
        </w:tc>
        <w:tc>
          <w:tcPr>
            <w:tcW w:type="dxa" w:w="1392"/>
            <w:vAlign w:val="center"/>
          </w:tcPr>
          <w:p>
            <w:pPr>
              <w:jc w:val="center"/>
            </w:pPr>
            <w:r/>
            <w:r>
              <w:rPr>
                <w:b w:val="0"/>
                <w:sz w:val="18"/>
              </w:rPr>
              <w:t>+11.76 pp</w:t>
            </w:r>
          </w:p>
        </w:tc>
        <w:tc>
          <w:tcPr>
            <w:tcW w:type="dxa" w:w="1392"/>
            <w:vAlign w:val="center"/>
          </w:tcPr>
          <w:p>
            <w:pPr>
              <w:jc w:val="center"/>
            </w:pPr>
            <w:r/>
            <w:r>
              <w:rPr>
                <w:b w:val="0"/>
                <w:sz w:val="18"/>
              </w:rPr>
              <w:t>[+0.00, +31.25] pp</w:t>
            </w:r>
          </w:p>
        </w:tc>
        <w:tc>
          <w:tcPr>
            <w:tcW w:type="dxa" w:w="1392"/>
            <w:vAlign w:val="center"/>
          </w:tcPr>
          <w:p>
            <w:pPr>
              <w:jc w:val="center"/>
            </w:pPr>
            <w:r/>
            <w:r>
              <w:rPr>
                <w:b w:val="0"/>
                <w:sz w:val="18"/>
              </w:rPr>
              <w:t>+0.00 pp</w:t>
            </w:r>
          </w:p>
        </w:tc>
        <w:tc>
          <w:tcPr>
            <w:tcW w:type="dxa" w:w="1392"/>
            <w:vAlign w:val="center"/>
          </w:tcPr>
          <w:p>
            <w:pPr>
              <w:jc w:val="center"/>
            </w:pPr>
            <w:r/>
            <w:r>
              <w:rPr>
                <w:b w:val="0"/>
                <w:sz w:val="18"/>
              </w:rPr>
              <w:t>[+0.00, +0.00] pp</w:t>
            </w:r>
          </w:p>
        </w:tc>
      </w:tr>
      <w:tr>
        <w:tc>
          <w:tcPr>
            <w:tcW w:type="dxa" w:w="1392"/>
            <w:vAlign w:val="center"/>
            <w:shd w:fill="F2F5F4"/>
          </w:tcPr>
          <w:p>
            <w:pPr>
              <w:jc w:val="center"/>
            </w:pPr>
            <w:r/>
            <w:r>
              <w:rPr>
                <w:b w:val="0"/>
                <w:sz w:val="18"/>
              </w:rPr>
              <w:t>Qwen3-1.7B</w:t>
            </w:r>
          </w:p>
        </w:tc>
        <w:tc>
          <w:tcPr>
            <w:tcW w:type="dxa" w:w="1392"/>
            <w:vAlign w:val="center"/>
            <w:shd w:fill="F2F5F4"/>
          </w:tcPr>
          <w:p>
            <w:pPr>
              <w:jc w:val="center"/>
            </w:pPr>
            <w:r/>
            <w:r>
              <w:rPr>
                <w:b w:val="0"/>
                <w:sz w:val="18"/>
              </w:rPr>
              <w:t>移除外键列</w:t>
            </w:r>
          </w:p>
        </w:tc>
        <w:tc>
          <w:tcPr>
            <w:tcW w:type="dxa" w:w="1392"/>
            <w:vAlign w:val="center"/>
            <w:shd w:fill="F2F5F4"/>
          </w:tcPr>
          <w:p>
            <w:pPr>
              <w:jc w:val="center"/>
            </w:pPr>
            <w:r/>
            <w:r>
              <w:rPr>
                <w:b w:val="0"/>
                <w:sz w:val="18"/>
              </w:rPr>
              <w:t>87</w:t>
            </w:r>
          </w:p>
        </w:tc>
        <w:tc>
          <w:tcPr>
            <w:tcW w:type="dxa" w:w="1392"/>
            <w:vAlign w:val="center"/>
            <w:shd w:fill="F2F5F4"/>
          </w:tcPr>
          <w:p>
            <w:pPr>
              <w:jc w:val="center"/>
            </w:pPr>
            <w:r/>
            <w:r>
              <w:rPr>
                <w:b w:val="0"/>
                <w:sz w:val="18"/>
              </w:rPr>
              <w:t>+39.42 pp</w:t>
            </w:r>
          </w:p>
        </w:tc>
        <w:tc>
          <w:tcPr>
            <w:tcW w:type="dxa" w:w="1392"/>
            <w:vAlign w:val="center"/>
            <w:shd w:fill="F2F5F4"/>
          </w:tcPr>
          <w:p>
            <w:pPr>
              <w:jc w:val="center"/>
            </w:pPr>
            <w:r/>
            <w:r>
              <w:rPr>
                <w:b w:val="0"/>
                <w:sz w:val="18"/>
              </w:rPr>
              <w:t>[+27.72, +50.94] pp</w:t>
            </w:r>
          </w:p>
        </w:tc>
        <w:tc>
          <w:tcPr>
            <w:tcW w:type="dxa" w:w="1392"/>
            <w:vAlign w:val="center"/>
            <w:shd w:fill="F2F5F4"/>
          </w:tcPr>
          <w:p>
            <w:pPr>
              <w:jc w:val="center"/>
            </w:pPr>
            <w:r/>
            <w:r>
              <w:rPr>
                <w:b w:val="0"/>
                <w:sz w:val="18"/>
              </w:rPr>
              <w:t>+0.00 pp</w:t>
            </w:r>
          </w:p>
        </w:tc>
        <w:tc>
          <w:tcPr>
            <w:tcW w:type="dxa" w:w="1392"/>
            <w:vAlign w:val="center"/>
            <w:shd w:fill="F2F5F4"/>
          </w:tcPr>
          <w:p>
            <w:pPr>
              <w:jc w:val="center"/>
            </w:pPr>
            <w:r/>
            <w:r>
              <w:rPr>
                <w:b w:val="0"/>
                <w:sz w:val="18"/>
              </w:rPr>
              <w:t>[-6.25, +6.25] pp</w:t>
            </w:r>
          </w:p>
        </w:tc>
      </w:tr>
      <w:tr>
        <w:tc>
          <w:tcPr>
            <w:tcW w:type="dxa" w:w="1392"/>
            <w:vAlign w:val="center"/>
          </w:tcPr>
          <w:p>
            <w:pPr>
              <w:jc w:val="center"/>
            </w:pPr>
            <w:r/>
            <w:r>
              <w:rPr>
                <w:b w:val="0"/>
                <w:sz w:val="18"/>
              </w:rPr>
              <w:t>Qwen3-4B</w:t>
            </w:r>
          </w:p>
        </w:tc>
        <w:tc>
          <w:tcPr>
            <w:tcW w:type="dxa" w:w="1392"/>
            <w:vAlign w:val="center"/>
          </w:tcPr>
          <w:p>
            <w:pPr>
              <w:jc w:val="center"/>
            </w:pPr>
            <w:r/>
            <w:r>
              <w:rPr>
                <w:b w:val="0"/>
                <w:sz w:val="18"/>
              </w:rPr>
              <w:t>移除桥接表</w:t>
            </w:r>
          </w:p>
        </w:tc>
        <w:tc>
          <w:tcPr>
            <w:tcW w:type="dxa" w:w="1392"/>
            <w:vAlign w:val="center"/>
          </w:tcPr>
          <w:p>
            <w:pPr>
              <w:jc w:val="center"/>
            </w:pPr>
            <w:r/>
            <w:r>
              <w:rPr>
                <w:b w:val="0"/>
                <w:sz w:val="18"/>
              </w:rPr>
              <w:t>37</w:t>
            </w:r>
          </w:p>
        </w:tc>
        <w:tc>
          <w:tcPr>
            <w:tcW w:type="dxa" w:w="1392"/>
            <w:vAlign w:val="center"/>
          </w:tcPr>
          <w:p>
            <w:pPr>
              <w:jc w:val="center"/>
            </w:pPr>
            <w:r/>
            <w:r>
              <w:rPr>
                <w:b w:val="0"/>
                <w:sz w:val="18"/>
              </w:rPr>
              <w:t>+13.95 pp</w:t>
            </w:r>
          </w:p>
        </w:tc>
        <w:tc>
          <w:tcPr>
            <w:tcW w:type="dxa" w:w="1392"/>
            <w:vAlign w:val="center"/>
          </w:tcPr>
          <w:p>
            <w:pPr>
              <w:jc w:val="center"/>
            </w:pPr>
            <w:r/>
            <w:r>
              <w:rPr>
                <w:b w:val="0"/>
                <w:sz w:val="18"/>
              </w:rPr>
              <w:t>[+4.55, +25.58] pp</w:t>
            </w:r>
          </w:p>
        </w:tc>
        <w:tc>
          <w:tcPr>
            <w:tcW w:type="dxa" w:w="1392"/>
            <w:vAlign w:val="center"/>
          </w:tcPr>
          <w:p>
            <w:pPr>
              <w:jc w:val="center"/>
            </w:pPr>
            <w:r/>
            <w:r>
              <w:rPr>
                <w:b w:val="0"/>
                <w:sz w:val="18"/>
              </w:rPr>
              <w:t>+4.17 pp</w:t>
            </w:r>
          </w:p>
        </w:tc>
        <w:tc>
          <w:tcPr>
            <w:tcW w:type="dxa" w:w="1392"/>
            <w:vAlign w:val="center"/>
          </w:tcPr>
          <w:p>
            <w:pPr>
              <w:jc w:val="center"/>
            </w:pPr>
            <w:r/>
            <w:r>
              <w:rPr>
                <w:b w:val="0"/>
                <w:sz w:val="18"/>
              </w:rPr>
              <w:t>[+0.00, +13.64] pp</w:t>
            </w:r>
          </w:p>
        </w:tc>
      </w:tr>
      <w:tr>
        <w:tc>
          <w:tcPr>
            <w:tcW w:type="dxa" w:w="1392"/>
            <w:vAlign w:val="center"/>
            <w:shd w:fill="F2F5F4"/>
          </w:tcPr>
          <w:p>
            <w:pPr>
              <w:jc w:val="center"/>
            </w:pPr>
            <w:r/>
            <w:r>
              <w:rPr>
                <w:b w:val="0"/>
                <w:sz w:val="18"/>
              </w:rPr>
              <w:t>Qwen3-4B</w:t>
            </w:r>
          </w:p>
        </w:tc>
        <w:tc>
          <w:tcPr>
            <w:tcW w:type="dxa" w:w="1392"/>
            <w:vAlign w:val="center"/>
            <w:shd w:fill="F2F5F4"/>
          </w:tcPr>
          <w:p>
            <w:pPr>
              <w:jc w:val="center"/>
            </w:pPr>
            <w:r/>
            <w:r>
              <w:rPr>
                <w:b w:val="0"/>
                <w:sz w:val="18"/>
              </w:rPr>
              <w:t>移除外键列</w:t>
            </w:r>
          </w:p>
        </w:tc>
        <w:tc>
          <w:tcPr>
            <w:tcW w:type="dxa" w:w="1392"/>
            <w:vAlign w:val="center"/>
            <w:shd w:fill="F2F5F4"/>
          </w:tcPr>
          <w:p>
            <w:pPr>
              <w:jc w:val="center"/>
            </w:pPr>
            <w:r/>
            <w:r>
              <w:rPr>
                <w:b w:val="0"/>
                <w:sz w:val="18"/>
              </w:rPr>
              <w:t>171</w:t>
            </w:r>
          </w:p>
        </w:tc>
        <w:tc>
          <w:tcPr>
            <w:tcW w:type="dxa" w:w="1392"/>
            <w:vAlign w:val="center"/>
            <w:shd w:fill="F2F5F4"/>
          </w:tcPr>
          <w:p>
            <w:pPr>
              <w:jc w:val="center"/>
            </w:pPr>
            <w:r/>
            <w:r>
              <w:rPr>
                <w:b w:val="0"/>
                <w:sz w:val="18"/>
              </w:rPr>
              <w:t>+11.21 pp</w:t>
            </w:r>
          </w:p>
        </w:tc>
        <w:tc>
          <w:tcPr>
            <w:tcW w:type="dxa" w:w="1392"/>
            <w:vAlign w:val="center"/>
            <w:shd w:fill="F2F5F4"/>
          </w:tcPr>
          <w:p>
            <w:pPr>
              <w:jc w:val="center"/>
            </w:pPr>
            <w:r/>
            <w:r>
              <w:rPr>
                <w:b w:val="0"/>
                <w:sz w:val="18"/>
              </w:rPr>
              <w:t>[+2.80, +19.53] pp</w:t>
            </w:r>
          </w:p>
        </w:tc>
        <w:tc>
          <w:tcPr>
            <w:tcW w:type="dxa" w:w="1392"/>
            <w:vAlign w:val="center"/>
            <w:shd w:fill="F2F5F4"/>
          </w:tcPr>
          <w:p>
            <w:pPr>
              <w:jc w:val="center"/>
            </w:pPr>
            <w:r/>
            <w:r>
              <w:rPr>
                <w:b w:val="0"/>
                <w:sz w:val="18"/>
              </w:rPr>
              <w:t>+0.65 pp</w:t>
            </w:r>
          </w:p>
        </w:tc>
        <w:tc>
          <w:tcPr>
            <w:tcW w:type="dxa" w:w="1392"/>
            <w:vAlign w:val="center"/>
            <w:shd w:fill="F2F5F4"/>
          </w:tcPr>
          <w:p>
            <w:pPr>
              <w:jc w:val="center"/>
            </w:pPr>
            <w:r/>
            <w:r>
              <w:rPr>
                <w:b w:val="0"/>
                <w:sz w:val="18"/>
              </w:rPr>
              <w:t>[-1.35, +2.78] pp</w:t>
            </w:r>
          </w:p>
        </w:tc>
      </w:tr>
      <w:tr>
        <w:tc>
          <w:tcPr>
            <w:tcW w:type="dxa" w:w="1392"/>
            <w:vAlign w:val="center"/>
          </w:tcPr>
          <w:p>
            <w:pPr>
              <w:jc w:val="center"/>
            </w:pPr>
            <w:r/>
            <w:r>
              <w:rPr>
                <w:b w:val="0"/>
                <w:sz w:val="18"/>
              </w:rPr>
              <w:t>Qwen2.5-Coder-1.5B-Instruct</w:t>
            </w:r>
          </w:p>
        </w:tc>
        <w:tc>
          <w:tcPr>
            <w:tcW w:type="dxa" w:w="1392"/>
            <w:vAlign w:val="center"/>
          </w:tcPr>
          <w:p>
            <w:pPr>
              <w:jc w:val="center"/>
            </w:pPr>
            <w:r/>
            <w:r>
              <w:rPr>
                <w:b w:val="0"/>
                <w:sz w:val="18"/>
              </w:rPr>
              <w:t>移除桥接表</w:t>
            </w:r>
          </w:p>
        </w:tc>
        <w:tc>
          <w:tcPr>
            <w:tcW w:type="dxa" w:w="1392"/>
            <w:vAlign w:val="center"/>
          </w:tcPr>
          <w:p>
            <w:pPr>
              <w:jc w:val="center"/>
            </w:pPr>
            <w:r/>
            <w:r>
              <w:rPr>
                <w:b w:val="0"/>
                <w:sz w:val="18"/>
              </w:rPr>
              <w:t>5</w:t>
            </w:r>
          </w:p>
        </w:tc>
        <w:tc>
          <w:tcPr>
            <w:tcW w:type="dxa" w:w="1392"/>
            <w:vAlign w:val="center"/>
          </w:tcPr>
          <w:p>
            <w:pPr>
              <w:jc w:val="center"/>
            </w:pPr>
            <w:r/>
            <w:r>
              <w:rPr>
                <w:b w:val="0"/>
                <w:sz w:val="18"/>
              </w:rPr>
              <w:t>+20.00 pp</w:t>
            </w:r>
          </w:p>
        </w:tc>
        <w:tc>
          <w:tcPr>
            <w:tcW w:type="dxa" w:w="1392"/>
            <w:vAlign w:val="center"/>
          </w:tcPr>
          <w:p>
            <w:pPr>
              <w:jc w:val="center"/>
            </w:pPr>
            <w:r/>
            <w:r>
              <w:rPr>
                <w:b w:val="0"/>
                <w:sz w:val="18"/>
              </w:rPr>
              <w:t>[+0.00, +60.00] pp</w:t>
            </w:r>
          </w:p>
        </w:tc>
        <w:tc>
          <w:tcPr>
            <w:tcW w:type="dxa" w:w="1392"/>
            <w:vAlign w:val="center"/>
          </w:tcPr>
          <w:p>
            <w:pPr>
              <w:jc w:val="center"/>
            </w:pPr>
            <w:r/>
            <w:r>
              <w:rPr>
                <w:b w:val="0"/>
                <w:sz w:val="18"/>
              </w:rPr>
              <w:t>+0.00 pp</w:t>
            </w:r>
          </w:p>
        </w:tc>
        <w:tc>
          <w:tcPr>
            <w:tcW w:type="dxa" w:w="1392"/>
            <w:vAlign w:val="center"/>
          </w:tcPr>
          <w:p>
            <w:pPr>
              <w:jc w:val="center"/>
            </w:pPr>
            <w:r/>
            <w:r>
              <w:rPr>
                <w:b w:val="0"/>
                <w:sz w:val="18"/>
              </w:rPr>
              <w:t>[+0.00, +0.00] pp</w:t>
            </w:r>
          </w:p>
        </w:tc>
      </w:tr>
      <w:tr>
        <w:tc>
          <w:tcPr>
            <w:tcW w:type="dxa" w:w="1392"/>
            <w:vAlign w:val="center"/>
            <w:shd w:fill="F2F5F4"/>
          </w:tcPr>
          <w:p>
            <w:pPr>
              <w:jc w:val="center"/>
            </w:pPr>
            <w:r/>
            <w:r>
              <w:rPr>
                <w:b w:val="0"/>
                <w:sz w:val="18"/>
              </w:rPr>
              <w:t>Qwen2.5-Coder-1.5B-Instruct</w:t>
            </w:r>
          </w:p>
        </w:tc>
        <w:tc>
          <w:tcPr>
            <w:tcW w:type="dxa" w:w="1392"/>
            <w:vAlign w:val="center"/>
            <w:shd w:fill="F2F5F4"/>
          </w:tcPr>
          <w:p>
            <w:pPr>
              <w:jc w:val="center"/>
            </w:pPr>
            <w:r/>
            <w:r>
              <w:rPr>
                <w:b w:val="0"/>
                <w:sz w:val="18"/>
              </w:rPr>
              <w:t>移除外键列</w:t>
            </w:r>
          </w:p>
        </w:tc>
        <w:tc>
          <w:tcPr>
            <w:tcW w:type="dxa" w:w="1392"/>
            <w:vAlign w:val="center"/>
            <w:shd w:fill="F2F5F4"/>
          </w:tcPr>
          <w:p>
            <w:pPr>
              <w:jc w:val="center"/>
            </w:pPr>
            <w:r/>
            <w:r>
              <w:rPr>
                <w:b w:val="0"/>
                <w:sz w:val="18"/>
              </w:rPr>
              <w:t>76</w:t>
            </w:r>
          </w:p>
        </w:tc>
        <w:tc>
          <w:tcPr>
            <w:tcW w:type="dxa" w:w="1392"/>
            <w:vAlign w:val="center"/>
            <w:shd w:fill="F2F5F4"/>
          </w:tcPr>
          <w:p>
            <w:pPr>
              <w:jc w:val="center"/>
            </w:pPr>
            <w:r/>
            <w:r>
              <w:rPr>
                <w:b w:val="0"/>
                <w:sz w:val="18"/>
              </w:rPr>
              <w:t>+0.00 pp</w:t>
            </w:r>
          </w:p>
        </w:tc>
        <w:tc>
          <w:tcPr>
            <w:tcW w:type="dxa" w:w="1392"/>
            <w:vAlign w:val="center"/>
            <w:shd w:fill="F2F5F4"/>
          </w:tcPr>
          <w:p>
            <w:pPr>
              <w:jc w:val="center"/>
            </w:pPr>
            <w:r/>
            <w:r>
              <w:rPr>
                <w:b w:val="0"/>
                <w:sz w:val="18"/>
              </w:rPr>
              <w:t>[-12.50, +12.66] pp</w:t>
            </w:r>
          </w:p>
        </w:tc>
        <w:tc>
          <w:tcPr>
            <w:tcW w:type="dxa" w:w="1392"/>
            <w:vAlign w:val="center"/>
            <w:shd w:fill="F2F5F4"/>
          </w:tcPr>
          <w:p>
            <w:pPr>
              <w:jc w:val="center"/>
            </w:pPr>
            <w:r/>
            <w:r>
              <w:rPr>
                <w:b w:val="0"/>
                <w:sz w:val="18"/>
              </w:rPr>
              <w:t>+0.00 pp</w:t>
            </w:r>
          </w:p>
        </w:tc>
        <w:tc>
          <w:tcPr>
            <w:tcW w:type="dxa" w:w="1392"/>
            <w:vAlign w:val="center"/>
            <w:shd w:fill="F2F5F4"/>
          </w:tcPr>
          <w:p>
            <w:pPr>
              <w:jc w:val="center"/>
            </w:pPr>
            <w:r/>
            <w:r>
              <w:rPr>
                <w:b w:val="0"/>
                <w:sz w:val="18"/>
              </w:rPr>
              <w:t>[+0.00, +0.00] pp</w:t>
            </w:r>
          </w:p>
        </w:tc>
      </w:tr>
    </w:tbl>
    <w:p>
      <w:r>
        <w:t>普通 gap 为正表示 DeepSeek 在双方 base 都正确的公共变体上保持率更高。Qwen3-4B 在外键条件下与 DeepSeek 的普通保持率差为 +11.21 pp，95% CI [2.80, 19.53]；Qwen3-1.7B 与 Qwen3-0.6B 的点估计更大。但改为合规保持率后，所有 95% CI 均接近 0 或不包含稳定的正向差距。因此，大模型在漏给条件下的普通执行优势主要来自恢复被隐藏的连接列，而不是在不使用被移除信息时仍显著完成任务。</w:t>
      </w:r>
    </w:p>
    <w:p>
      <w:pPr>
        <w:pStyle w:val="Heading1"/>
      </w:pPr>
      <w:r>
        <w:t>7 讨论</w:t>
      </w:r>
    </w:p>
    <w:p>
      <w:pPr>
        <w:pStyle w:val="ListBullet"/>
      </w:pPr>
      <w:r>
        <w:t>扰动类型比列数更重要。随机列的曲线总体平缓；合成近义列在 5 列时即触发明显失败并快速饱和。</w:t>
      </w:r>
    </w:p>
    <w:p>
      <w:pPr>
        <w:pStyle w:val="ListBullet"/>
      </w:pPr>
      <w:r>
        <w:t>全体准确率下降受 baseline 能力限制。Qwen3-0.6B 的 baseline 为 14.60%，绝对下降空间有限，原 10 pp 门槛存在结构性偏向。</w:t>
      </w:r>
    </w:p>
    <w:p>
      <w:pPr>
        <w:pStyle w:val="ListBullet"/>
      </w:pPr>
      <w:r>
        <w:t>Baseline-correct 分析显示，小模型在原本会做的题上对 schema 干扰更脆弱，支持模型规模影响 schema linking 稳健性的解释。</w:t>
      </w:r>
    </w:p>
    <w:p>
      <w:pPr>
        <w:pStyle w:val="ListBullet"/>
      </w:pPr>
      <w:r>
        <w:t>DeepSeek 在合成近义列下同样大幅下降，说明人工近义列对高级模型也有很强干扰；真实 schema 敏感性实验将这部分效应缩小到 6.32 pp。</w:t>
      </w:r>
    </w:p>
    <w:p>
      <w:pPr>
        <w:pStyle w:val="ListBullet"/>
      </w:pPr>
      <w:r>
        <w:t>检索层面已经确认桥接成分更难被召回；但本实验没有直接建立逐题“检索漏选导致执行失败”的因果中介模型。</w:t>
      </w:r>
    </w:p>
    <w:p>
      <w:pPr>
        <w:pStyle w:val="ListBullet"/>
      </w:pPr>
      <w:r>
        <w:t>漏给实验中，DeepSeek 的普通执行准确率显著高于本地小模型，但大部分正确预测仍读取了被隐藏的连接列；合规准确率在五个模型上均很低。</w:t>
      </w:r>
    </w:p>
    <w:p>
      <w:pPr>
        <w:pStyle w:val="ListBullet"/>
      </w:pPr>
      <w:r>
        <w:t>因此，漏给结果支持“连接 schema 成分缺失会造成严重退化”，但不支持“大模型能在完全不使用缺失成分时稳定恢复”的强结论。</w:t>
      </w:r>
    </w:p>
    <w:p>
      <w:pPr>
        <w:pStyle w:val="Heading1"/>
      </w:pPr>
      <w:r>
        <w:t>8 有效性与局限</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245A6A"/>
          </w:tcPr>
          <w:p>
            <w:pPr>
              <w:jc w:val="center"/>
            </w:pPr>
            <w:r/>
            <w:r>
              <w:rPr>
                <w:b/>
                <w:color w:val="FFFFFF"/>
                <w:sz w:val="18"/>
              </w:rPr>
              <w:t>维度</w:t>
            </w:r>
          </w:p>
        </w:tc>
        <w:tc>
          <w:tcPr>
            <w:tcW w:type="dxa" w:w="3249"/>
            <w:vAlign w:val="center"/>
            <w:shd w:fill="245A6A"/>
          </w:tcPr>
          <w:p>
            <w:pPr>
              <w:jc w:val="center"/>
            </w:pPr>
            <w:r/>
            <w:r>
              <w:rPr>
                <w:b/>
                <w:color w:val="FFFFFF"/>
                <w:sz w:val="18"/>
              </w:rPr>
              <w:t>风险或限制</w:t>
            </w:r>
          </w:p>
        </w:tc>
        <w:tc>
          <w:tcPr>
            <w:tcW w:type="dxa" w:w="3249"/>
            <w:vAlign w:val="center"/>
            <w:shd w:fill="245A6A"/>
          </w:tcPr>
          <w:p>
            <w:pPr>
              <w:jc w:val="center"/>
            </w:pPr>
            <w:r/>
            <w:r>
              <w:rPr>
                <w:b/>
                <w:color w:val="FFFFFF"/>
                <w:sz w:val="18"/>
              </w:rPr>
              <w:t>当前处理</w:t>
            </w:r>
          </w:p>
        </w:tc>
      </w:tr>
      <w:tr>
        <w:tc>
          <w:tcPr>
            <w:tcW w:type="dxa" w:w="3249"/>
            <w:vAlign w:val="center"/>
          </w:tcPr>
          <w:p>
            <w:pPr>
              <w:jc w:val="center"/>
            </w:pPr>
            <w:r/>
            <w:r>
              <w:rPr>
                <w:b w:val="0"/>
                <w:sz w:val="18"/>
              </w:rPr>
              <w:t>内部效度</w:t>
            </w:r>
          </w:p>
        </w:tc>
        <w:tc>
          <w:tcPr>
            <w:tcW w:type="dxa" w:w="3249"/>
            <w:vAlign w:val="center"/>
          </w:tcPr>
          <w:p>
            <w:pPr>
              <w:jc w:val="center"/>
            </w:pPr>
            <w:r/>
            <w:r>
              <w:rPr>
                <w:b w:val="0"/>
                <w:sz w:val="18"/>
              </w:rPr>
              <w:t>baseline floor effect</w:t>
            </w:r>
          </w:p>
        </w:tc>
        <w:tc>
          <w:tcPr>
            <w:tcW w:type="dxa" w:w="3249"/>
            <w:vAlign w:val="center"/>
          </w:tcPr>
          <w:p>
            <w:pPr>
              <w:jc w:val="center"/>
            </w:pPr>
            <w:r/>
            <w:r>
              <w:rPr>
                <w:b w:val="0"/>
                <w:sz w:val="18"/>
              </w:rPr>
              <w:t>报告主门槛失败，并补充 baseline-correct 分析</w:t>
            </w:r>
          </w:p>
        </w:tc>
      </w:tr>
      <w:tr>
        <w:tc>
          <w:tcPr>
            <w:tcW w:type="dxa" w:w="3249"/>
            <w:vAlign w:val="center"/>
            <w:shd w:fill="F2F5F4"/>
          </w:tcPr>
          <w:p>
            <w:pPr>
              <w:jc w:val="center"/>
            </w:pPr>
            <w:r/>
            <w:r>
              <w:rPr>
                <w:b w:val="0"/>
                <w:sz w:val="18"/>
              </w:rPr>
              <w:t>构念效度</w:t>
            </w:r>
          </w:p>
        </w:tc>
        <w:tc>
          <w:tcPr>
            <w:tcW w:type="dxa" w:w="3249"/>
            <w:vAlign w:val="center"/>
            <w:shd w:fill="F2F5F4"/>
          </w:tcPr>
          <w:p>
            <w:pPr>
              <w:jc w:val="center"/>
            </w:pPr>
            <w:r/>
            <w:r>
              <w:rPr>
                <w:b w:val="0"/>
                <w:sz w:val="18"/>
              </w:rPr>
              <w:t>合成近义列不真实</w:t>
            </w:r>
          </w:p>
        </w:tc>
        <w:tc>
          <w:tcPr>
            <w:tcW w:type="dxa" w:w="3249"/>
            <w:vAlign w:val="center"/>
            <w:shd w:fill="F2F5F4"/>
          </w:tcPr>
          <w:p>
            <w:pPr>
              <w:jc w:val="center"/>
            </w:pPr>
            <w:r/>
            <w:r>
              <w:rPr>
                <w:b w:val="0"/>
                <w:sz w:val="18"/>
              </w:rPr>
              <w:t>补充 427 题真实 schema 近义列实验</w:t>
            </w:r>
          </w:p>
        </w:tc>
      </w:tr>
      <w:tr>
        <w:tc>
          <w:tcPr>
            <w:tcW w:type="dxa" w:w="3249"/>
            <w:vAlign w:val="center"/>
          </w:tcPr>
          <w:p>
            <w:pPr>
              <w:jc w:val="center"/>
            </w:pPr>
            <w:r/>
            <w:r>
              <w:rPr>
                <w:b w:val="0"/>
                <w:sz w:val="18"/>
              </w:rPr>
              <w:t>构念效度</w:t>
            </w:r>
          </w:p>
        </w:tc>
        <w:tc>
          <w:tcPr>
            <w:tcW w:type="dxa" w:w="3249"/>
            <w:vAlign w:val="center"/>
          </w:tcPr>
          <w:p>
            <w:pPr>
              <w:jc w:val="center"/>
            </w:pPr>
            <w:r/>
            <w:r>
              <w:rPr>
                <w:b w:val="0"/>
                <w:sz w:val="18"/>
              </w:rPr>
              <w:t>随机列部分合成</w:t>
            </w:r>
          </w:p>
        </w:tc>
        <w:tc>
          <w:tcPr>
            <w:tcW w:type="dxa" w:w="3249"/>
            <w:vAlign w:val="center"/>
          </w:tcPr>
          <w:p>
            <w:pPr>
              <w:jc w:val="center"/>
            </w:pPr>
            <w:r/>
            <w:r>
              <w:rPr>
                <w:b w:val="0"/>
                <w:sz w:val="18"/>
              </w:rPr>
              <w:t>所有新增列带 generated 标记</w:t>
            </w:r>
          </w:p>
        </w:tc>
      </w:tr>
      <w:tr>
        <w:tc>
          <w:tcPr>
            <w:tcW w:type="dxa" w:w="3249"/>
            <w:vAlign w:val="center"/>
            <w:shd w:fill="F2F5F4"/>
          </w:tcPr>
          <w:p>
            <w:pPr>
              <w:jc w:val="center"/>
            </w:pPr>
            <w:r/>
            <w:r>
              <w:rPr>
                <w:b w:val="0"/>
                <w:sz w:val="18"/>
              </w:rPr>
              <w:t>统计效度</w:t>
            </w:r>
          </w:p>
        </w:tc>
        <w:tc>
          <w:tcPr>
            <w:tcW w:type="dxa" w:w="3249"/>
            <w:vAlign w:val="center"/>
            <w:shd w:fill="F2F5F4"/>
          </w:tcPr>
          <w:p>
            <w:pPr>
              <w:jc w:val="center"/>
            </w:pPr>
            <w:r/>
            <w:r>
              <w:rPr>
                <w:b w:val="0"/>
                <w:sz w:val="18"/>
              </w:rPr>
              <w:t>单次 greedy 推理，未重复采样</w:t>
            </w:r>
          </w:p>
        </w:tc>
        <w:tc>
          <w:tcPr>
            <w:tcW w:type="dxa" w:w="3249"/>
            <w:vAlign w:val="center"/>
            <w:shd w:fill="F2F5F4"/>
          </w:tcPr>
          <w:p>
            <w:pPr>
              <w:jc w:val="center"/>
            </w:pPr>
            <w:r/>
            <w:r>
              <w:rPr>
                <w:b w:val="0"/>
                <w:sz w:val="18"/>
              </w:rPr>
              <w:t>固定模型与 prompt；已补 seed 设置，报告 bootstrap CI</w:t>
            </w:r>
          </w:p>
        </w:tc>
      </w:tr>
      <w:tr>
        <w:tc>
          <w:tcPr>
            <w:tcW w:type="dxa" w:w="3249"/>
            <w:vAlign w:val="center"/>
          </w:tcPr>
          <w:p>
            <w:pPr>
              <w:jc w:val="center"/>
            </w:pPr>
            <w:r/>
            <w:r>
              <w:rPr>
                <w:b w:val="0"/>
                <w:sz w:val="18"/>
              </w:rPr>
              <w:t>评测效度</w:t>
            </w:r>
          </w:p>
        </w:tc>
        <w:tc>
          <w:tcPr>
            <w:tcW w:type="dxa" w:w="3249"/>
            <w:vAlign w:val="center"/>
          </w:tcPr>
          <w:p>
            <w:pPr>
              <w:jc w:val="center"/>
            </w:pPr>
            <w:r/>
            <w:r>
              <w:rPr>
                <w:b w:val="0"/>
                <w:sz w:val="18"/>
              </w:rPr>
              <w:t>官方 30 秒超时和重复行规则</w:t>
            </w:r>
          </w:p>
        </w:tc>
        <w:tc>
          <w:tcPr>
            <w:tcW w:type="dxa" w:w="3249"/>
            <w:vAlign w:val="center"/>
          </w:tcPr>
          <w:p>
            <w:pPr>
              <w:jc w:val="center"/>
            </w:pPr>
            <w:r/>
            <w:r>
              <w:rPr>
                <w:b w:val="0"/>
                <w:sz w:val="18"/>
              </w:rPr>
              <w:t>严格采用官方 set 语义，超时按 incorrect 记录</w:t>
            </w:r>
          </w:p>
        </w:tc>
      </w:tr>
      <w:tr>
        <w:tc>
          <w:tcPr>
            <w:tcW w:type="dxa" w:w="3249"/>
            <w:vAlign w:val="center"/>
            <w:shd w:fill="F2F5F4"/>
          </w:tcPr>
          <w:p>
            <w:pPr>
              <w:jc w:val="center"/>
            </w:pPr>
            <w:r/>
            <w:r>
              <w:rPr>
                <w:b w:val="0"/>
                <w:sz w:val="18"/>
              </w:rPr>
              <w:t>构念效度</w:t>
            </w:r>
          </w:p>
        </w:tc>
        <w:tc>
          <w:tcPr>
            <w:tcW w:type="dxa" w:w="3249"/>
            <w:vAlign w:val="center"/>
            <w:shd w:fill="F2F5F4"/>
          </w:tcPr>
          <w:p>
            <w:pPr>
              <w:jc w:val="center"/>
            </w:pPr>
            <w:r/>
            <w:r>
              <w:rPr>
                <w:b w:val="0"/>
                <w:sz w:val="18"/>
              </w:rPr>
              <w:t>schema 仅隐藏而非物理删除，模型可能猜中隐藏列</w:t>
            </w:r>
          </w:p>
        </w:tc>
        <w:tc>
          <w:tcPr>
            <w:tcW w:type="dxa" w:w="3249"/>
            <w:vAlign w:val="center"/>
            <w:shd w:fill="F2F5F4"/>
          </w:tcPr>
          <w:p>
            <w:pPr>
              <w:jc w:val="center"/>
            </w:pPr>
            <w:r/>
            <w:r>
              <w:rPr>
                <w:b w:val="0"/>
                <w:sz w:val="18"/>
              </w:rPr>
              <w:t>SQLite authorizer 检查实际读取对象，同时报告合规准确率</w:t>
            </w:r>
          </w:p>
        </w:tc>
      </w:tr>
      <w:tr>
        <w:tc>
          <w:tcPr>
            <w:tcW w:type="dxa" w:w="3249"/>
            <w:vAlign w:val="center"/>
          </w:tcPr>
          <w:p>
            <w:pPr>
              <w:jc w:val="center"/>
            </w:pPr>
            <w:r/>
            <w:r>
              <w:rPr>
                <w:b w:val="0"/>
                <w:sz w:val="18"/>
              </w:rPr>
              <w:t>外部效度</w:t>
            </w:r>
          </w:p>
        </w:tc>
        <w:tc>
          <w:tcPr>
            <w:tcW w:type="dxa" w:w="3249"/>
            <w:vAlign w:val="center"/>
          </w:tcPr>
          <w:p>
            <w:pPr>
              <w:jc w:val="center"/>
            </w:pPr>
            <w:r/>
            <w:r>
              <w:rPr>
                <w:b w:val="0"/>
                <w:sz w:val="18"/>
              </w:rPr>
              <w:t>仅一个 Mini-Dev 数据集</w:t>
            </w:r>
          </w:p>
        </w:tc>
        <w:tc>
          <w:tcPr>
            <w:tcW w:type="dxa" w:w="3249"/>
            <w:vAlign w:val="center"/>
          </w:tcPr>
          <w:p>
            <w:pPr>
              <w:jc w:val="center"/>
            </w:pPr>
            <w:r/>
            <w:r>
              <w:rPr>
                <w:b w:val="0"/>
                <w:sz w:val="18"/>
              </w:rPr>
              <w:t>下一步在 Spider 2.0-Lite 复验</w:t>
            </w:r>
          </w:p>
        </w:tc>
      </w:tr>
      <w:tr>
        <w:tc>
          <w:tcPr>
            <w:tcW w:type="dxa" w:w="3249"/>
            <w:vAlign w:val="center"/>
            <w:shd w:fill="F2F5F4"/>
          </w:tcPr>
          <w:p>
            <w:pPr>
              <w:jc w:val="center"/>
            </w:pPr>
            <w:r/>
            <w:r>
              <w:rPr>
                <w:b w:val="0"/>
                <w:sz w:val="18"/>
              </w:rPr>
              <w:t>可复现性</w:t>
            </w:r>
          </w:p>
        </w:tc>
        <w:tc>
          <w:tcPr>
            <w:tcW w:type="dxa" w:w="3249"/>
            <w:vAlign w:val="center"/>
            <w:shd w:fill="F2F5F4"/>
          </w:tcPr>
          <w:p>
            <w:pPr>
              <w:jc w:val="center"/>
            </w:pPr>
            <w:r/>
            <w:r>
              <w:rPr>
                <w:b w:val="0"/>
                <w:sz w:val="18"/>
              </w:rPr>
              <w:t>DeepSeek API 版本可能变化</w:t>
            </w:r>
          </w:p>
        </w:tc>
        <w:tc>
          <w:tcPr>
            <w:tcW w:type="dxa" w:w="3249"/>
            <w:vAlign w:val="center"/>
            <w:shd w:fill="F2F5F4"/>
          </w:tcPr>
          <w:p>
            <w:pPr>
              <w:jc w:val="center"/>
            </w:pPr>
            <w:r/>
            <w:r>
              <w:rPr>
                <w:b w:val="0"/>
                <w:sz w:val="18"/>
              </w:rPr>
              <w:t>记录模型别名和调用日期</w:t>
            </w:r>
          </w:p>
        </w:tc>
      </w:tr>
      <w:tr>
        <w:tc>
          <w:tcPr>
            <w:tcW w:type="dxa" w:w="3249"/>
            <w:vAlign w:val="center"/>
          </w:tcPr>
          <w:p>
            <w:pPr>
              <w:jc w:val="center"/>
            </w:pPr>
            <w:r/>
            <w:r>
              <w:rPr>
                <w:b w:val="0"/>
                <w:sz w:val="18"/>
              </w:rPr>
              <w:t>完整性</w:t>
            </w:r>
          </w:p>
        </w:tc>
        <w:tc>
          <w:tcPr>
            <w:tcW w:type="dxa" w:w="3249"/>
            <w:vAlign w:val="center"/>
          </w:tcPr>
          <w:p>
            <w:pPr>
              <w:jc w:val="center"/>
            </w:pPr>
            <w:r/>
            <w:r>
              <w:rPr>
                <w:b w:val="0"/>
                <w:sz w:val="18"/>
              </w:rPr>
              <w:t>桥接移除子集 base 正确数很低</w:t>
            </w:r>
          </w:p>
        </w:tc>
        <w:tc>
          <w:tcPr>
            <w:tcW w:type="dxa" w:w="3249"/>
            <w:vAlign w:val="center"/>
          </w:tcPr>
          <w:p>
            <w:pPr>
              <w:jc w:val="center"/>
            </w:pPr>
            <w:r/>
            <w:r>
              <w:rPr>
                <w:b w:val="0"/>
                <w:sz w:val="18"/>
              </w:rPr>
              <w:t>报告地板效应和题目聚类置信区间</w:t>
            </w:r>
          </w:p>
        </w:tc>
      </w:tr>
    </w:tbl>
    <w:p>
      <w:pPr>
        <w:pStyle w:val="Heading1"/>
      </w:pPr>
      <w:r>
        <w:t>9 结论与决策</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vAlign w:val="center"/>
            <w:shd w:fill="245A6A"/>
          </w:tcPr>
          <w:p>
            <w:pPr>
              <w:jc w:val="center"/>
            </w:pPr>
            <w:r/>
            <w:r>
              <w:rPr>
                <w:b/>
                <w:color w:val="FFFFFF"/>
                <w:sz w:val="18"/>
              </w:rPr>
              <w:t>判定项</w:t>
            </w:r>
          </w:p>
        </w:tc>
        <w:tc>
          <w:tcPr>
            <w:tcW w:type="dxa" w:w="4873"/>
            <w:vAlign w:val="center"/>
            <w:shd w:fill="245A6A"/>
          </w:tcPr>
          <w:p>
            <w:pPr>
              <w:jc w:val="center"/>
            </w:pPr>
            <w:r/>
            <w:r>
              <w:rPr>
                <w:b/>
                <w:color w:val="FFFFFF"/>
                <w:sz w:val="18"/>
              </w:rPr>
              <w:t>结论</w:t>
            </w:r>
          </w:p>
        </w:tc>
      </w:tr>
      <w:tr>
        <w:tc>
          <w:tcPr>
            <w:tcW w:type="dxa" w:w="4873"/>
            <w:vAlign w:val="center"/>
          </w:tcPr>
          <w:p>
            <w:pPr>
              <w:jc w:val="center"/>
            </w:pPr>
            <w:r/>
            <w:r>
              <w:rPr>
                <w:b w:val="0"/>
                <w:sz w:val="18"/>
              </w:rPr>
              <w:t>检索桥接成分漏选显著更高</w:t>
            </w:r>
          </w:p>
        </w:tc>
        <w:tc>
          <w:tcPr>
            <w:tcW w:type="dxa" w:w="4873"/>
            <w:vAlign w:val="center"/>
          </w:tcPr>
          <w:p>
            <w:pPr>
              <w:jc w:val="center"/>
            </w:pPr>
            <w:r/>
            <w:r>
              <w:rPr>
                <w:b w:val="0"/>
                <w:sz w:val="18"/>
              </w:rPr>
              <w:t>通过</w:t>
            </w:r>
          </w:p>
        </w:tc>
      </w:tr>
      <w:tr>
        <w:tc>
          <w:tcPr>
            <w:tcW w:type="dxa" w:w="4873"/>
            <w:vAlign w:val="center"/>
            <w:shd w:fill="F2F5F4"/>
          </w:tcPr>
          <w:p>
            <w:pPr>
              <w:jc w:val="center"/>
            </w:pPr>
            <w:r/>
            <w:r>
              <w:rPr>
                <w:b w:val="0"/>
                <w:sz w:val="18"/>
              </w:rPr>
              <w:t>小模型全体执行准确率下降比 DeepSeek 多 10 pp</w:t>
            </w:r>
          </w:p>
        </w:tc>
        <w:tc>
          <w:tcPr>
            <w:tcW w:type="dxa" w:w="4873"/>
            <w:vAlign w:val="center"/>
            <w:shd w:fill="F2F5F4"/>
          </w:tcPr>
          <w:p>
            <w:pPr>
              <w:jc w:val="center"/>
            </w:pPr>
            <w:r/>
            <w:r>
              <w:rPr>
                <w:b w:val="0"/>
                <w:sz w:val="18"/>
              </w:rPr>
              <w:t>不通过</w:t>
            </w:r>
          </w:p>
        </w:tc>
      </w:tr>
      <w:tr>
        <w:tc>
          <w:tcPr>
            <w:tcW w:type="dxa" w:w="4873"/>
            <w:vAlign w:val="center"/>
          </w:tcPr>
          <w:p>
            <w:pPr>
              <w:jc w:val="center"/>
            </w:pPr>
            <w:r/>
            <w:r>
              <w:rPr>
                <w:b w:val="0"/>
                <w:sz w:val="18"/>
              </w:rPr>
              <w:t>6.1 原始综合通过标准</w:t>
            </w:r>
          </w:p>
        </w:tc>
        <w:tc>
          <w:tcPr>
            <w:tcW w:type="dxa" w:w="4873"/>
            <w:vAlign w:val="center"/>
          </w:tcPr>
          <w:p>
            <w:pPr>
              <w:jc w:val="center"/>
            </w:pPr>
            <w:r/>
            <w:r>
              <w:rPr>
                <w:b w:val="0"/>
                <w:sz w:val="18"/>
              </w:rPr>
              <w:t>不通过</w:t>
            </w:r>
          </w:p>
        </w:tc>
      </w:tr>
      <w:tr>
        <w:tc>
          <w:tcPr>
            <w:tcW w:type="dxa" w:w="4873"/>
            <w:vAlign w:val="center"/>
            <w:shd w:fill="F2F5F4"/>
          </w:tcPr>
          <w:p>
            <w:pPr>
              <w:jc w:val="center"/>
            </w:pPr>
            <w:r/>
            <w:r>
              <w:rPr>
                <w:b w:val="0"/>
                <w:sz w:val="18"/>
              </w:rPr>
              <w:t>Baseline-correct 机制证据</w:t>
            </w:r>
          </w:p>
        </w:tc>
        <w:tc>
          <w:tcPr>
            <w:tcW w:type="dxa" w:w="4873"/>
            <w:vAlign w:val="center"/>
            <w:shd w:fill="F2F5F4"/>
          </w:tcPr>
          <w:p>
            <w:pPr>
              <w:jc w:val="center"/>
            </w:pPr>
            <w:r/>
            <w:r>
              <w:rPr>
                <w:b w:val="0"/>
                <w:sz w:val="18"/>
              </w:rPr>
              <w:t>支持假设，但为事后分析</w:t>
            </w:r>
          </w:p>
        </w:tc>
      </w:tr>
      <w:tr>
        <w:tc>
          <w:tcPr>
            <w:tcW w:type="dxa" w:w="4873"/>
            <w:vAlign w:val="center"/>
          </w:tcPr>
          <w:p>
            <w:pPr>
              <w:jc w:val="center"/>
            </w:pPr>
            <w:r/>
            <w:r>
              <w:rPr>
                <w:b w:val="0"/>
                <w:sz w:val="18"/>
              </w:rPr>
              <w:t>真实 schema 近义列敏感性</w:t>
            </w:r>
          </w:p>
        </w:tc>
        <w:tc>
          <w:tcPr>
            <w:tcW w:type="dxa" w:w="4873"/>
            <w:vAlign w:val="center"/>
          </w:tcPr>
          <w:p>
            <w:pPr>
              <w:jc w:val="center"/>
            </w:pPr>
            <w:r/>
            <w:r>
              <w:rPr>
                <w:b w:val="0"/>
                <w:sz w:val="18"/>
              </w:rPr>
              <w:t>支持机制，外部效度更高</w:t>
            </w:r>
          </w:p>
        </w:tc>
      </w:tr>
      <w:tr>
        <w:tc>
          <w:tcPr>
            <w:tcW w:type="dxa" w:w="4873"/>
            <w:vAlign w:val="center"/>
            <w:shd w:fill="F2F5F4"/>
          </w:tcPr>
          <w:p>
            <w:pPr>
              <w:jc w:val="center"/>
            </w:pPr>
            <w:r/>
            <w:r>
              <w:rPr>
                <w:b w:val="0"/>
                <w:sz w:val="18"/>
              </w:rPr>
              <w:t>漏给普通执行准确率</w:t>
            </w:r>
          </w:p>
        </w:tc>
        <w:tc>
          <w:tcPr>
            <w:tcW w:type="dxa" w:w="4873"/>
            <w:vAlign w:val="center"/>
            <w:shd w:fill="F2F5F4"/>
          </w:tcPr>
          <w:p>
            <w:pPr>
              <w:jc w:val="center"/>
            </w:pPr>
            <w:r/>
            <w:r>
              <w:rPr>
                <w:b w:val="0"/>
                <w:sz w:val="18"/>
              </w:rPr>
              <w:t>DeepSeek 明显更高，小模型接近地板</w:t>
            </w:r>
          </w:p>
        </w:tc>
      </w:tr>
      <w:tr>
        <w:tc>
          <w:tcPr>
            <w:tcW w:type="dxa" w:w="4873"/>
            <w:vAlign w:val="center"/>
          </w:tcPr>
          <w:p>
            <w:pPr>
              <w:jc w:val="center"/>
            </w:pPr>
            <w:r/>
            <w:r>
              <w:rPr>
                <w:b w:val="0"/>
                <w:sz w:val="18"/>
              </w:rPr>
              <w:t>漏给合规恢复能力</w:t>
            </w:r>
          </w:p>
        </w:tc>
        <w:tc>
          <w:tcPr>
            <w:tcW w:type="dxa" w:w="4873"/>
            <w:vAlign w:val="center"/>
          </w:tcPr>
          <w:p>
            <w:pPr>
              <w:jc w:val="center"/>
            </w:pPr>
            <w:r/>
            <w:r>
              <w:rPr>
                <w:b w:val="0"/>
                <w:sz w:val="18"/>
              </w:rPr>
              <w:t>五个模型均很低，模型规模优势不稳健</w:t>
            </w:r>
          </w:p>
        </w:tc>
      </w:tr>
    </w:tbl>
    <w:p>
      <w:r>
        <w:t>严格结论：BIRD Mini-Dev 上的原预注册执行门槛没有通过，因此不能直接宣称小模型在无关列下显著比大模型更脆弱。</w:t>
      </w:r>
    </w:p>
    <w:p>
      <w:r>
        <w:t>机制结论：在 baseline 可解问题与真实 schema 近义列条件下，小模型保持率显著更低，说明原假设仍具有可信的机制支持。漏给条件下，DeepSeek 的优势主要来自读取或恢复被隐藏的连接列；当要求严格合规时，该优势基本消失，所有模型都很难恢复。</w:t>
      </w:r>
    </w:p>
    <w:p>
      <w:r>
        <w:t>决策：按照原计划，不基于 BIRD 结果直接确认完整研究假设；进入 Spider 2.0-Lite SQLite，使用预先固定的 baseline-correct 主指标复验。</w:t>
      </w:r>
    </w:p>
    <w:p>
      <w:pPr>
        <w:pStyle w:val="Heading1"/>
      </w:pPr>
      <w:r>
        <w:t>10 Spider 2.0-Lite 下一步</w:t>
      </w:r>
    </w:p>
    <w:p>
      <w:pPr>
        <w:pStyle w:val="ListBullet"/>
      </w:pPr>
      <w:r>
        <w:t>下载并验证 Spider 2.0-Lite SQLite 数据、gold SQL 和数据库路径。</w:t>
      </w:r>
    </w:p>
    <w:p>
      <w:pPr>
        <w:pStyle w:val="ListBullet"/>
      </w:pPr>
      <w:r>
        <w:t>只用真实 schema 列构造 add_random_20 和 add_real_synonym_20。</w:t>
      </w:r>
    </w:p>
    <w:p>
      <w:pPr>
        <w:pStyle w:val="ListBullet"/>
      </w:pPr>
      <w:r>
        <w:t>固定 prompt、解码、最大输出长度、SQLite 超时和模型版本。</w:t>
      </w:r>
    </w:p>
    <w:p>
      <w:pPr>
        <w:pStyle w:val="ListBullet"/>
      </w:pPr>
      <w:r>
        <w:t>先做 50 题预实验，确认每个模型与 DeepSeek 的共同 base-correct 题不少于约 30 道。</w:t>
      </w:r>
    </w:p>
    <w:p>
      <w:pPr>
        <w:pStyle w:val="ListBullet"/>
      </w:pPr>
      <w:r>
        <w:t>主指标：共同 base-correct 题上，小模型扰动保持率比 DeepSeek 低至少 10 pp，且按问题聚类的 95% CI 下界大于 0。</w:t>
      </w:r>
    </w:p>
    <w:p>
      <w:pPr>
        <w:pStyle w:val="ListBullet"/>
      </w:pPr>
      <w:r>
        <w:t>若复验失败，按预案将论文重心收缩到 RQ1 的系统实证研究。</w:t>
      </w:r>
    </w:p>
    <w:p>
      <w:pPr>
        <w:pStyle w:val="Heading1"/>
      </w:pPr>
      <w:r>
        <w:t>附录：实验产物</w:t>
      </w:r>
    </w:p>
    <w:p>
      <w:r>
        <w:t>服务器正式目录为 /root/fsas/home/xiaotao/xiaotao/MINIDEV/BIRD_RESULTS。其中 predictions 和 scores 按 base、random/level_5/10/20/50、synonym/level_5/10/20/50、real_synonym/level_20 和 missing 组织。</w:t>
      </w:r>
    </w:p>
    <w:p>
      <w:pPr>
        <w:pStyle w:val="ListBullet"/>
      </w:pPr>
      <w:r>
        <w:t>BIRD_RESULTS/reports/COLUMN_LEVEL_CURVES_OFFICIAL_RESULTS.md：官方语义完整列数曲线。</w:t>
      </w:r>
    </w:p>
    <w:p>
      <w:pPr>
        <w:pStyle w:val="ListBullet"/>
      </w:pPr>
      <w:r>
        <w:t>BIRD_RESULTS/analysis/column_level_curves_official.csv：官方语义绘图数据。</w:t>
      </w:r>
    </w:p>
    <w:p>
      <w:pPr>
        <w:pStyle w:val="ListBullet"/>
      </w:pPr>
      <w:r>
        <w:t>BIRD_RESULTS/analysis/execution_gate_official.json：官方语义预注册门槛。</w:t>
      </w:r>
    </w:p>
    <w:p>
      <w:pPr>
        <w:pStyle w:val="ListBullet"/>
      </w:pPr>
      <w:r>
        <w:t>BIRD_RESULTS/analysis/conditional_robustness_official.json：官方语义 baseline-correct 分析。</w:t>
      </w:r>
    </w:p>
    <w:p>
      <w:pPr>
        <w:pStyle w:val="ListBullet"/>
      </w:pPr>
      <w:r>
        <w:t>BIRD_RESULTS/analysis/real_synonym_sensitivity_official.json：真实 schema 近义列敏感性。</w:t>
      </w:r>
    </w:p>
    <w:p>
      <w:pPr>
        <w:pStyle w:val="ListBullet"/>
      </w:pPr>
      <w:r>
        <w:t>BIRD_RESULTS/analysis/missing_schema_official_analysis.json：漏给条件普通、合规与配对分析。</w:t>
      </w:r>
    </w:p>
    <w:p>
      <w:pPr>
        <w:pStyle w:val="ListBullet"/>
      </w:pPr>
      <w:r>
        <w:t>BIRD_RESULTS/analysis/official_rescore_delta.csv：旧评分与官方评分逐条件差异。</w:t>
      </w:r>
    </w:p>
    <w:p>
      <w:pPr>
        <w:pStyle w:val="ListBullet"/>
      </w:pPr>
      <w:r>
        <w:t>BIRD_RESULTS/reports/MISSING_SCHEMA_OFFICIAL_RESULTS.md：漏给官方语义结果表。</w:t>
      </w:r>
    </w:p>
    <w:p>
      <w:pPr>
        <w:pStyle w:val="ListBullet"/>
      </w:pPr>
      <w:r>
        <w:t>BIRD_RESULTS/reports/BIRD_Missing_Schema_Report_zh.md：漏给条件中文报告。</w:t>
      </w:r>
    </w:p>
    <w:p>
      <w:pPr>
        <w:pStyle w:val="ListBullet"/>
      </w:pPr>
      <w:r>
        <w:t>BIRD_RESULTS/reports/DATA_AUDIT.md：扰动数据审计。</w:t>
      </w:r>
    </w:p>
    <w:p>
      <w:pPr>
        <w:pStyle w:val="ListBullet"/>
      </w:pPr>
      <w:r>
        <w:t>BIRD_RESULTS/reports/SPIDER_2_LITE_PREREGISTRATION.md：下一阶段预注册。</w:t>
      </w:r>
    </w:p>
    <w:p>
      <w:pPr>
        <w:pStyle w:val="Heading1"/>
      </w:pPr>
      <w:r>
        <w:t>11 事后重分析（2026-10-22）</w:t>
      </w:r>
    </w:p>
    <w:p>
      <w:r>
        <w:t>本报告完成后又做了一轮不重跑模型的事后审计，详见 result/POSTHOC_REANALYSIS_2026-10-22.md。以下三项会改变解释方式：</w:t>
      </w:r>
    </w:p>
    <w:p>
      <w:r>
        <w:t>1. 原“桥接成分并集漏选率 +28.17pp”对比的是单表题目标列与多表题桥接列；加入“多表题非桥接目标列”基线后，桥接表内列反而更容易召回（-13.91pp，95% CI [-24.22, -3.69]），只有外键/join 列仍显著更难（+13.75pp，95% CI [+9.79, +17.73]）。</w:t>
      </w:r>
    </w:p>
    <w:p>
      <w:r>
        <w:t>2. 原 add_random_* 实际同时加入新表（20 列时 494/500 个变体至少新增一张表，58.9% 的新增列来自新表），不能解释为“无关列”效应。</w:t>
      </w:r>
    </w:p>
    <w:p>
      <w:r>
        <w:t>3. 原 add_synonym_5 中 63.5% 的新增列是 same_name，不是纯词法近义列；在 5 列条件内，same_name=0 时 Qwen3-4B/DeepSeek 准确率为 59.30%/74.42%，出现 2 个以上同名干扰后降到 8–20%，断崖主要由同名造成。</w:t>
      </w:r>
    </w:p>
    <w:p>
      <w:r>
        <w:t>4. 缺失 schema 的“合规准确率”分母是 authorizer 成功分析的子集（DeepSeek bridge 9/81、FK 11/446），不是全部变体，也不是 base-correct；应改名为“合规可评估子集上的合规率”。40/494 外键变体、9/103 桥接变体的 evidence 出现被移除名字，需做剔除敏感性分析。</w:t>
      </w:r>
    </w:p>
    <w:p>
      <w:r>
        <w:t>5. 执行门槛按 question_id 对齐后，四个随机 20 列差值的 95% CI 上界最高为 +5.2pp；因此可以更精确地写“数据排除了 +10pp 的下降差”，而不仅是“未达到 10pp”。</w:t>
      </w:r>
    </w:p>
    <w:p>
      <w:r>
        <w:t>6. 纯列 20 补实验（只加列、不加表）已完成：全体准确率门槛仍不通过（四个下降差为 +0.60/+4.60/+1.80/-3.80pp，CI 上界均 &lt;10pp）；但 baseline-correct 额外失败仍为 +32.35/+34.13/+20.51/+10.00pp，机制证据保留。因此原门槛失败不是“加表”造成的假象。</w:t>
      </w:r>
    </w:p>
    <w:p>
      <w:r>
        <w:t>原预注册门槛“不通过”的判定不变；新增的 add_pure_column 条件用于补做“只加列、不加表”的最小证实实验。</w:t>
      </w:r>
    </w:p>
    <w:sectPr w:rsidR="00FC693F" w:rsidRPr="0006063C" w:rsidSect="00034616">
      <w:footerReference w:type="default" r:id="rId9"/>
      <w:pgSz w:w="12240" w:h="15840"/>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Heiti SC" w:hAnsi="Heiti SC" w:eastAsia="Hei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iti SC" w:hAnsi="Heiti SC" w:eastAsia="Heiti SC"/>
      <w:b/>
      <w:bCs/>
      <w:color w:val="173B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iti SC" w:hAnsi="Heiti SC" w:eastAsia="Heiti SC"/>
      <w:b/>
      <w:bCs/>
      <w:color w:val="1F6D6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iti SC" w:hAnsi="Heiti SC" w:eastAsia="Heiti SC"/>
      <w:b/>
      <w:bCs/>
      <w:color w:val="3F52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iti SC" w:hAnsi="Heiti SC" w:eastAsia="Heiti SC"/>
      <w:b/>
      <w:color w:val="173B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 Mini-Dev 验证性实验报告</dc:title>
  <dc:subject>Schema 扰动鲁棒性与向量检索偏差</dc:subject>
  <dc:creator>DataAgentSystem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