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BIRD Mini-Dev 事后重分析</w:t>
      </w:r>
    </w:p>
    <w:p>
      <w:r>
        <w:rPr>
          <w:rFonts w:ascii="Times New Roman" w:hAnsi="Times New Roman" w:eastAsia="SimSun"/>
        </w:rPr>
        <w:t>日期：2026-10-22 对象：</w:t>
      </w:r>
      <w:r>
        <w:rPr>
          <w:rFonts w:ascii="Courier New" w:hAnsi="Courier New"/>
          <w:sz w:val="19"/>
        </w:rPr>
        <w:t>BIRD_MiniDev_Experiment_Report</w:t>
      </w:r>
      <w:r>
        <w:rPr>
          <w:rFonts w:ascii="Times New Roman" w:hAnsi="Times New Roman" w:eastAsia="SimSun"/>
        </w:rPr>
        <w:t xml:space="preserve"> 与原始扰动/评分文件 性质：不重跑模型的事后重分析；不改变原报告已记录的预注册判定。 本地结果副本：</w:t>
      </w:r>
      <w:r>
        <w:rPr>
          <w:rFonts w:ascii="Courier New" w:hAnsi="Courier New"/>
          <w:sz w:val="19"/>
        </w:rPr>
        <w:t>7-8周/BIRD_RESULTS/</w:t>
      </w:r>
      <w:r>
        <w:rPr>
          <w:rFonts w:ascii="Times New Roman" w:hAnsi="Times New Roman" w:eastAsia="SimSun"/>
        </w:rPr>
        <w:t>（预测、官方评分、分析 JSON、日志）。</w:t>
      </w:r>
    </w:p>
    <w:p>
      <w:pPr>
        <w:pStyle w:val="Heading2"/>
      </w:pPr>
      <w:r>
        <w:t>结论摘要</w:t>
      </w:r>
    </w:p>
    <w:p>
      <w:pPr>
        <w:pStyle w:val="ListNumber"/>
      </w:pPr>
      <w:r>
        <w:rPr>
          <w:rFonts w:ascii="Times New Roman" w:hAnsi="Times New Roman" w:eastAsia="SimSun"/>
        </w:rPr>
        <w:t>原“桥接成分”检索结论需要收窄：在控制“多表题”这一因素后，桥接表内列并不比多表题的非桥接目标列更难召回；显著更难的只有外键/join 列。</w:t>
      </w:r>
    </w:p>
    <w:p>
      <w:pPr>
        <w:pStyle w:val="ListNumber"/>
      </w:pPr>
      <w:r>
        <w:rPr>
          <w:rFonts w:ascii="Times New Roman" w:hAnsi="Times New Roman" w:eastAsia="SimSun"/>
        </w:rPr>
        <w:t xml:space="preserve">原 </w:t>
      </w:r>
      <w:r>
        <w:rPr>
          <w:rFonts w:ascii="Courier New" w:hAnsi="Courier New"/>
          <w:sz w:val="19"/>
        </w:rPr>
        <w:t>add_random_*</w:t>
      </w:r>
      <w:r>
        <w:rPr>
          <w:rFonts w:ascii="Times New Roman" w:hAnsi="Times New Roman" w:eastAsia="SimSun"/>
        </w:rPr>
        <w:t xml:space="preserve"> 条件同时加入了新表，不能解释为“无关列”效应。</w:t>
      </w:r>
    </w:p>
    <w:p>
      <w:pPr>
        <w:pStyle w:val="ListNumber"/>
      </w:pPr>
      <w:r>
        <w:rPr>
          <w:rFonts w:ascii="Times New Roman" w:hAnsi="Times New Roman" w:eastAsia="SimSun"/>
        </w:rPr>
        <w:t xml:space="preserve">原 </w:t>
      </w:r>
      <w:r>
        <w:rPr>
          <w:rFonts w:ascii="Courier New" w:hAnsi="Courier New"/>
          <w:sz w:val="19"/>
        </w:rPr>
        <w:t>add_synonym_5</w:t>
      </w:r>
      <w:r>
        <w:rPr>
          <w:rFonts w:ascii="Times New Roman" w:hAnsi="Times New Roman" w:eastAsia="SimSun"/>
        </w:rPr>
        <w:t xml:space="preserve"> 主要是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 列，不是纯词法近义列；“5 列断崖”需要按 </w:t>
      </w:r>
      <w:r>
        <w:rPr>
          <w:rFonts w:ascii="Courier New" w:hAnsi="Courier New"/>
          <w:sz w:val="19"/>
        </w:rPr>
        <w:t>relation</w:t>
      </w:r>
      <w:r>
        <w:rPr>
          <w:rFonts w:ascii="Times New Roman" w:hAnsi="Times New Roman" w:eastAsia="SimSun"/>
        </w:rPr>
        <w:t xml:space="preserve"> 分层重写。</w:t>
      </w:r>
    </w:p>
    <w:p>
      <w:pPr>
        <w:pStyle w:val="ListNumber"/>
      </w:pPr>
      <w:r>
        <w:rPr>
          <w:rFonts w:ascii="Times New Roman" w:hAnsi="Times New Roman" w:eastAsia="SimSun"/>
        </w:rPr>
        <w:t>原执行门槛的代码存在配对对齐问题；修复后结论方向不变，但应把“未达到 10pp”写成“数据可以排除 +10pp”。</w:t>
      </w:r>
    </w:p>
    <w:p>
      <w:pPr>
        <w:pStyle w:val="ListNumber"/>
      </w:pPr>
      <w:r>
        <w:rPr>
          <w:rFonts w:ascii="Times New Roman" w:hAnsi="Times New Roman" w:eastAsia="SimSun"/>
        </w:rPr>
        <w:t xml:space="preserve">原缺失 schema 实验的“合规准确率”分母是 authorizer 成功子集；需改标签，并检查 </w:t>
      </w:r>
      <w:r>
        <w:rPr>
          <w:rFonts w:ascii="Courier New" w:hAnsi="Courier New"/>
          <w:sz w:val="19"/>
        </w:rPr>
        <w:t>SELECT *</w:t>
      </w:r>
      <w:r>
        <w:rPr>
          <w:rFonts w:ascii="Times New Roman" w:hAnsi="Times New Roman" w:eastAsia="SimSun"/>
        </w:rPr>
        <w:t xml:space="preserve"> 与 evidence 泄漏。</w:t>
      </w:r>
    </w:p>
    <w:p>
      <w:pPr>
        <w:pStyle w:val="ListNumber"/>
      </w:pPr>
      <w:r>
        <w:rPr>
          <w:rFonts w:ascii="Times New Roman" w:hAnsi="Times New Roman" w:eastAsia="SimSun"/>
        </w:rPr>
        <w:t>纯列 20 补实验已完成：全体准确率门槛仍不通过，但 baseline-correct 额外失败仍显著；原门槛失败不是“加表”造成的假象。</w:t>
      </w:r>
    </w:p>
    <w:p>
      <w:pPr>
        <w:pStyle w:val="Heading2"/>
      </w:pPr>
      <w:r>
        <w:t>1. 检索：+28.17pp 主要是多表题难度，其次是外键列</w:t>
      </w:r>
    </w:p>
    <w:p>
      <w:r>
        <w:rPr>
          <w:rFonts w:ascii="Times New Roman" w:hAnsi="Times New Roman" w:eastAsia="SimSun"/>
        </w:rPr>
        <w:t xml:space="preserve">原报告用“单表目标列”作基线，但桥接成分只出现在多表题。重分析加入 </w:t>
      </w:r>
      <w:r>
        <w:rPr>
          <w:rFonts w:ascii="Courier New" w:hAnsi="Courier New"/>
          <w:sz w:val="19"/>
        </w:rPr>
        <w:t>multi_nonbridge</w:t>
      </w:r>
      <w:r>
        <w:rPr>
          <w:rFonts w:ascii="Times New Roman" w:hAnsi="Times New Roman" w:eastAsia="SimSun"/>
        </w:rPr>
        <w:t xml:space="preserve">：多表题中既不属于桥接表、也不属于 join/FK 的目标列。 使用相同的 </w:t>
      </w:r>
      <w:r>
        <w:rPr>
          <w:rFonts w:ascii="Courier New" w:hAnsi="Courier New"/>
          <w:sz w:val="19"/>
        </w:rPr>
        <w:t>all-MiniLM-L6-v2</w:t>
      </w:r>
      <w:r>
        <w:rPr>
          <w:rFonts w:ascii="Times New Roman" w:hAnsi="Times New Roman" w:eastAsia="SimSun"/>
        </w:rPr>
        <w:t>、question-only、</w:t>
      </w:r>
      <w:r>
        <w:rPr>
          <w:rFonts w:ascii="Courier New" w:hAnsi="Courier New"/>
          <w:sz w:val="19"/>
        </w:rPr>
        <w:t>table.column</w:t>
      </w:r>
      <w:r>
        <w:rPr>
          <w:rFonts w:ascii="Times New Roman" w:hAnsi="Times New Roman" w:eastAsia="SimSun"/>
        </w:rPr>
        <w:t xml:space="preserve"> 文档，k=10：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28.71%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多表题非桥接目标列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47.45%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41.60%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外键/join 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57.85%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桥接成分并集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56.88%</w:t>
            </w:r>
          </w:p>
        </w:tc>
      </w:tr>
    </w:tbl>
    <w:p/>
    <w:p>
      <w:r>
        <w:rPr>
          <w:rFonts w:ascii="Times New Roman" w:hAnsi="Times New Roman" w:eastAsia="SimSun"/>
        </w:rPr>
        <w:t>按问题配对的 bootstrap（k=10）：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比较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差值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桥接表内列 - 多表非桥接目标列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-13.91 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[-24.22, -3.69]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外键列 - 多表非桥接目标列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+13.75 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[+9.79, +17.73]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桥接成分并集 - 多表非桥接目标列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+13.11 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[+9.16, +17.14] pp</w:t>
            </w:r>
          </w:p>
        </w:tc>
      </w:tr>
    </w:tbl>
    <w:p/>
    <w:p>
      <w:r>
        <w:rPr>
          <w:rFonts w:ascii="Times New Roman" w:hAnsi="Times New Roman" w:eastAsia="SimSun"/>
        </w:rPr>
        <w:t>解读：原报告“桥接成分并集比单表目标列高 28.17pp”把题目类型效应和列类型 效应混在一起；控制多表题后，桥接表内列反而比非桥接目标列更容易召回 （-13.91pp），外键/join 列仍显著更难（+13.75pp）。</w:t>
      </w:r>
    </w:p>
    <w:p>
      <w:r>
        <w:rPr>
          <w:rFonts w:ascii="Times New Roman" w:hAnsi="Times New Roman" w:eastAsia="SimSun"/>
        </w:rPr>
        <w:t xml:space="preserve">该结果由服务器上的原脚本 </w:t>
      </w:r>
      <w:r>
        <w:rPr>
          <w:rFonts w:ascii="Courier New" w:hAnsi="Courier New"/>
          <w:sz w:val="19"/>
        </w:rPr>
        <w:t>evaluate_retrieval_bias.py</w:t>
      </w:r>
      <w:r>
        <w:rPr>
          <w:rFonts w:ascii="Times New Roman" w:hAnsi="Times New Roman" w:eastAsia="SimSun"/>
        </w:rPr>
        <w:t xml:space="preserve"> 的文档构造与标签 集合重算，绝对漏选率与原报告完全一致（单表 28.71%、桥接表内列 41.60%、 外键 57.85%、并集 56.88%）。本地另一套 </w:t>
      </w:r>
      <w:r>
        <w:rPr>
          <w:rFonts w:ascii="Courier New" w:hAnsi="Courier New"/>
          <w:sz w:val="19"/>
        </w:rPr>
        <w:t>table.column</w:t>
      </w:r>
      <w:r>
        <w:rPr>
          <w:rFonts w:ascii="Times New Roman" w:hAnsi="Times New Roman" w:eastAsia="SimSun"/>
        </w:rPr>
        <w:t xml:space="preserve"> 复算方向一致， 但绝对数值不同，不作为主结果。</w:t>
      </w:r>
    </w:p>
    <w:p>
      <w:r>
        <w:rPr>
          <w:rFonts w:ascii="Times New Roman" w:hAnsi="Times New Roman" w:eastAsia="SimSun"/>
        </w:rPr>
        <w:t xml:space="preserve">question+evidence 条件下，原报告绝对值为单表 20.57%、桥接表内列 43.60%、 外键 58.97%、并集 57.66%。匹配基线结果为：桥接表内列 - 多表非桥接目标列 </w:t>
      </w:r>
      <w:r>
        <w:rPr>
          <w:rFonts w:ascii="Times New Roman" w:hAnsi="Times New Roman" w:eastAsia="SimSun"/>
          <w:b/>
        </w:rPr>
        <w:t>+2.15pp</w:t>
      </w:r>
      <w:r>
        <w:rPr>
          <w:rFonts w:ascii="Times New Roman" w:hAnsi="Times New Roman" w:eastAsia="SimSun"/>
        </w:rPr>
        <w:t xml:space="preserve">，95% CI [-7.96, +12.24]（不显著）；外键列 </w:t>
      </w:r>
      <w:r>
        <w:rPr>
          <w:rFonts w:ascii="Times New Roman" w:hAnsi="Times New Roman" w:eastAsia="SimSun"/>
          <w:b/>
        </w:rPr>
        <w:t>+26.11pp</w:t>
      </w:r>
      <w:r>
        <w:rPr>
          <w:rFonts w:ascii="Times New Roman" w:hAnsi="Times New Roman" w:eastAsia="SimSun"/>
        </w:rPr>
        <w:t>， 95% CI [+22.15, +30.16]。也就是说，桥接表本身的偏差会随 query 变化， 外键/join 列的偏差在两种 query 下都稳健。</w:t>
      </w:r>
    </w:p>
    <w:p>
      <w:pPr>
        <w:pStyle w:val="Heading2"/>
      </w:pPr>
      <w:r>
        <w:t>2. random 条件实际加了新表</w:t>
      </w:r>
    </w:p>
    <w:p>
      <w:r>
        <w:rPr>
          <w:rFonts w:ascii="Times New Roman" w:hAnsi="Times New Roman" w:eastAsia="SimSun"/>
        </w:rPr>
        <w:t xml:space="preserve">从 </w:t>
      </w:r>
      <w:r>
        <w:rPr>
          <w:rFonts w:ascii="Courier New" w:hAnsi="Courier New"/>
          <w:sz w:val="19"/>
        </w:rPr>
        <w:t>perturbations/output/mini_dev_perturbations.jsonl</w:t>
      </w:r>
      <w:r>
        <w:rPr>
          <w:rFonts w:ascii="Times New Roman" w:hAnsi="Times New Roman" w:eastAsia="SimSun"/>
        </w:rPr>
        <w:t xml:space="preserve"> 直接统计：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至少新增一张表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新增列来自新表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9"/>
              </w:rPr>
              <w:t>add_random_5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467 / 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63.8%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9"/>
              </w:rPr>
              <w:t>add_random_10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488 / 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62.1%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9"/>
              </w:rPr>
              <w:t>add_random_20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494 / 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58.9%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9"/>
              </w:rPr>
              <w:t>add_random_50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496 / 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51.2%</w:t>
            </w:r>
          </w:p>
        </w:tc>
      </w:tr>
    </w:tbl>
    <w:p/>
    <w:p>
      <w:r>
        <w:rPr>
          <w:rFonts w:ascii="Courier New" w:hAnsi="Courier New"/>
          <w:sz w:val="19"/>
        </w:rPr>
        <w:t>add_random_50</w:t>
      </w:r>
      <w:r>
        <w:rPr>
          <w:rFonts w:ascii="Times New Roman" w:hAnsi="Times New Roman" w:eastAsia="SimSun"/>
        </w:rPr>
        <w:t xml:space="preserve"> 平均新增约 5 张表，基本接近整库 schema。原报告“随机列影响 温和”应改写为“额外表影响温和”；它不能回答“只加无关列会怎样”。</w:t>
      </w:r>
    </w:p>
    <w:p>
      <w:pPr>
        <w:pStyle w:val="Heading2"/>
      </w:pPr>
      <w:r>
        <w:t>3. synonym 条件不是纯近义列</w:t>
      </w:r>
    </w:p>
    <w:p>
      <w:r>
        <w:rPr>
          <w:rFonts w:ascii="Courier New" w:hAnsi="Courier New"/>
          <w:sz w:val="19"/>
        </w:rPr>
        <w:t>add_synonym_*</w:t>
      </w:r>
      <w:r>
        <w:rPr>
          <w:rFonts w:ascii="Times New Roman" w:hAnsi="Times New Roman" w:eastAsia="SimSun"/>
        </w:rPr>
        <w:t xml:space="preserve"> 的新增列构成：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条件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9"/>
              </w:rPr>
              <w:t>same_name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9"/>
              </w:rPr>
              <w:t>synonym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9"/>
              </w:rPr>
              <w:t>same_name</w:t>
            </w:r>
            <w:r>
              <w:rPr>
                <w:rFonts w:ascii="Times New Roman" w:hAnsi="Times New Roman" w:eastAsia="SimSun"/>
                <w:b/>
              </w:rPr>
              <w:t xml:space="preserve"> 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 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1588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912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63.5%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 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1993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3007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39.9%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 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2168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7832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21.7%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50 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2181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22819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8.7%</w:t>
            </w:r>
          </w:p>
        </w:tc>
      </w:tr>
    </w:tbl>
    <w:p/>
    <w:p>
      <w:r>
        <w:rPr>
          <w:rFonts w:ascii="Times New Roman" w:hAnsi="Times New Roman" w:eastAsia="SimSun"/>
        </w:rPr>
        <w:t xml:space="preserve">5 列的断崖主要是同名跨表列/同表近名，而不是词法近义。按 </w:t>
      </w:r>
      <w:r>
        <w:rPr>
          <w:rFonts w:ascii="Courier New" w:hAnsi="Courier New"/>
          <w:sz w:val="19"/>
        </w:rPr>
        <w:t>add_synonym_5</w:t>
      </w:r>
      <w:r>
        <w:rPr>
          <w:rFonts w:ascii="Times New Roman" w:hAnsi="Times New Roman" w:eastAsia="SimSun"/>
        </w:rPr>
        <w:t xml:space="preserve"> 内部再分层（Qwen3-4B / DeepSeek）：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9"/>
              </w:rPr>
              <w:t>same_name</w:t>
            </w:r>
            <w:r>
              <w:rPr>
                <w:rFonts w:ascii="Times New Roman" w:hAnsi="Times New Roman" w:eastAsia="SimSun"/>
                <w:b/>
              </w:rPr>
              <w:t xml:space="preserve"> 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DeepSeek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59.30%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74.42%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8.06%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25.81%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10.48%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16.19%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20.27%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29.73%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170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8.82%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18.24%</w:t>
            </w:r>
          </w:p>
        </w:tc>
      </w:tr>
    </w:tbl>
    <w:p/>
    <w:p>
      <w:r>
        <w:rPr>
          <w:rFonts w:ascii="Times New Roman" w:hAnsi="Times New Roman" w:eastAsia="SimSun"/>
        </w:rPr>
        <w:t xml:space="preserve">同样加入 5 列，没有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 时 Qwen3-4B 仍有 59.3%，一旦出现 2 个以上 同名干扰就掉到 8–20%。因此“近义列 5 列断崖”应改写为“同名跨表干扰造成 断崖；纯词法近义的影响小得多”。</w:t>
      </w:r>
    </w:p>
    <w:p>
      <w:r>
        <w:rPr>
          <w:rFonts w:ascii="Times New Roman" w:hAnsi="Times New Roman" w:eastAsia="SimSun"/>
        </w:rPr>
        <w:t>真实 schema 条件也存在表位置混淆：423/427 题引入新表，65.1% 的新增列在 新表里；合成条件则全部加在 base tables。因此“41.22pp → 6.32pp”不能全部 归因于“真实 vs 合成”。</w:t>
      </w:r>
    </w:p>
    <w:p>
      <w:pPr>
        <w:pStyle w:val="Heading2"/>
      </w:pPr>
      <w:r>
        <w:t>4. 执行门槛代码修复</w:t>
      </w:r>
    </w:p>
    <w:p>
      <w:r>
        <w:rPr>
          <w:rFonts w:ascii="Times New Roman" w:hAnsi="Times New Roman" w:eastAsia="SimSun"/>
        </w:rPr>
        <w:t xml:space="preserve">原 </w:t>
      </w:r>
      <w:r>
        <w:rPr>
          <w:rFonts w:ascii="Courier New" w:hAnsi="Courier New"/>
          <w:sz w:val="19"/>
        </w:rPr>
        <w:t>analyze_execution_gate.py</w:t>
      </w:r>
      <w:r>
        <w:rPr>
          <w:rFonts w:ascii="Times New Roman" w:hAnsi="Times New Roman" w:eastAsia="SimSun"/>
        </w:rPr>
        <w:t xml:space="preserve"> 计算了 </w:t>
      </w:r>
      <w:r>
        <w:rPr>
          <w:rFonts w:ascii="Courier New" w:hAnsi="Courier New"/>
          <w:sz w:val="19"/>
        </w:rPr>
        <w:t>common_ids</w:t>
      </w:r>
      <w:r>
        <w:rPr>
          <w:rFonts w:ascii="Times New Roman" w:hAnsi="Times New Roman" w:eastAsia="SimSun"/>
        </w:rPr>
        <w:t xml:space="preserve"> 却没有使用，bootstrap 直接 截断两个列表；若某条件有缺失记录，配对会错位。已修复为按 </w:t>
      </w:r>
      <w:r>
        <w:rPr>
          <w:rFonts w:ascii="Courier New" w:hAnsi="Courier New"/>
          <w:sz w:val="19"/>
        </w:rPr>
        <w:t>question_id</w:t>
      </w:r>
      <w:r>
        <w:rPr>
          <w:rFonts w:ascii="Times New Roman" w:hAnsi="Times New Roman" w:eastAsia="SimSun"/>
        </w:rPr>
        <w:t xml:space="preserve"> 对齐，并新增：</w:t>
      </w:r>
    </w:p>
    <w:p>
      <w:pPr>
        <w:pStyle w:val="ListBullet"/>
      </w:pPr>
      <w:r>
        <w:rPr>
          <w:rFonts w:ascii="Courier New" w:hAnsi="Courier New"/>
          <w:sz w:val="19"/>
        </w:rPr>
        <w:t>p_one_sided_10pp</w:t>
      </w:r>
      <w:r>
        <w:rPr>
          <w:rFonts w:ascii="Times New Roman" w:hAnsi="Times New Roman" w:eastAsia="SimSun"/>
        </w:rPr>
        <w:t>：检验“差值 ≤ 10pp”；</w:t>
      </w:r>
    </w:p>
    <w:p>
      <w:pPr>
        <w:pStyle w:val="ListBullet"/>
      </w:pPr>
      <w:r>
        <w:rPr>
          <w:rFonts w:ascii="Courier New" w:hAnsi="Courier New"/>
          <w:sz w:val="19"/>
        </w:rPr>
        <w:t>excludes_10pp_gap</w:t>
      </w:r>
      <w:r>
        <w:rPr>
          <w:rFonts w:ascii="Times New Roman" w:hAnsi="Times New Roman" w:eastAsia="SimSun"/>
        </w:rPr>
        <w:t>：95% CI 上界是否低于 10pp；</w:t>
      </w:r>
    </w:p>
    <w:p>
      <w:pPr>
        <w:pStyle w:val="ListBullet"/>
      </w:pPr>
      <w:r>
        <w:rPr>
          <w:rFonts w:ascii="Courier New" w:hAnsi="Courier New"/>
          <w:sz w:val="19"/>
        </w:rPr>
        <w:t>passed_strict_10pp_ci</w:t>
      </w:r>
      <w:r>
        <w:rPr>
          <w:rFonts w:ascii="Times New Roman" w:hAnsi="Times New Roman" w:eastAsia="SimSun"/>
        </w:rPr>
        <w:t>：95% CI 下界是否达到 10pp。</w:t>
      </w:r>
    </w:p>
    <w:p>
      <w:r>
        <w:rPr>
          <w:rFonts w:ascii="Times New Roman" w:hAnsi="Times New Roman" w:eastAsia="SimSun"/>
        </w:rPr>
        <w:t>原报告四个随机 20 列差值的 95% CI 上界最高为 +5.2pp，因此在修复后仍可 更精确地写：</w:t>
      </w:r>
      <w:r>
        <w:rPr>
          <w:rFonts w:ascii="Times New Roman" w:hAnsi="Times New Roman" w:eastAsia="SimSun"/>
          <w:b/>
        </w:rPr>
        <w:t>数据可以排除“小模型多下降 10pp”这一效应</w:t>
      </w:r>
      <w:r>
        <w:rPr>
          <w:rFonts w:ascii="Times New Roman" w:hAnsi="Times New Roman" w:eastAsia="SimSun"/>
        </w:rPr>
        <w:t>，而不是仅说 “样本不够/未达到”。</w:t>
      </w:r>
    </w:p>
    <w:p>
      <w:pPr>
        <w:pStyle w:val="Heading2"/>
      </w:pPr>
      <w:r>
        <w:t>5. baseline-correct 的定位</w:t>
      </w:r>
    </w:p>
    <w:p>
      <w:r>
        <w:rPr>
          <w:rFonts w:ascii="Times New Roman" w:hAnsi="Times New Roman" w:eastAsia="SimSun"/>
        </w:rPr>
        <w:t>baseline-correct 是“双方 base 都正确”的条件子集分析，属于事后分析； 它忽略了“base 错、扰动后对”的增益。建议补 2×2 transition matrix，并把 estimand 写成条件效应；不要把它称为“机制证明”。它仍可作为进入 Spider 预注册主指标的依据。</w:t>
      </w:r>
    </w:p>
    <w:p>
      <w:pPr>
        <w:pStyle w:val="Heading2"/>
      </w:pPr>
      <w:r>
        <w:t>6. 缺失 schema 实验的口径</w:t>
      </w:r>
    </w:p>
    <w:p>
      <w:pPr>
        <w:pStyle w:val="ListBullet"/>
      </w:pPr>
      <w:r>
        <w:rPr>
          <w:rFonts w:ascii="Courier New" w:hAnsi="Courier New"/>
          <w:sz w:val="19"/>
        </w:rPr>
        <w:t>合规准确率</w:t>
      </w:r>
      <w:r>
        <w:rPr>
          <w:rFonts w:ascii="Times New Roman" w:hAnsi="Times New Roman" w:eastAsia="SimSun"/>
        </w:rPr>
        <w:t xml:space="preserve"> 的分母既不是全部 103/494，也不是 base-correct，而是 </w:t>
      </w:r>
      <w:r>
        <w:rPr>
          <w:rFonts w:ascii="Times New Roman" w:hAnsi="Times New Roman" w:eastAsia="SimSun"/>
          <w:b/>
        </w:rPr>
        <w:t>authorizer 成功执行合规分析的子集</w:t>
      </w:r>
      <w:r>
        <w:rPr>
          <w:rFonts w:ascii="Times New Roman" w:hAnsi="Times New Roman" w:eastAsia="SimSun"/>
        </w:rPr>
        <w:t>（</w:t>
      </w:r>
      <w:r>
        <w:rPr>
          <w:rFonts w:ascii="Courier New" w:hAnsi="Courier New"/>
          <w:sz w:val="19"/>
        </w:rPr>
        <w:t>compliance_evaluated</w:t>
      </w:r>
      <w:r>
        <w:rPr>
          <w:rFonts w:ascii="Times New Roman" w:hAnsi="Times New Roman" w:eastAsia="SimSun"/>
        </w:rPr>
        <w:t xml:space="preserve">）。 DeepSeek bridge 为 9/81=11.11%，FK 为 11/446=2.47%； Qwen3-1.7B bridge 为 3/27=11.11%。因此该列应改名为 “合规可评估子集上的合规率”，不能直接跨模型比较——各模型 </w:t>
      </w:r>
      <w:r>
        <w:rPr>
          <w:rFonts w:ascii="Courier New" w:hAnsi="Courier New"/>
          <w:sz w:val="19"/>
        </w:rPr>
        <w:t>compliance_evaluated</w:t>
      </w:r>
      <w:r>
        <w:rPr>
          <w:rFonts w:ascii="Times New Roman" w:hAnsi="Times New Roman" w:eastAsia="SimSun"/>
        </w:rPr>
        <w:t xml:space="preserve"> 差异很大（如 bridge：Qwen0.6B 14，DeepSeek 81）。 若按全部变体作分母，DeepSeek bridge 为 9/103=8.74%，FK 为 11/494=2.23%。</w:t>
      </w:r>
    </w:p>
    <w:p>
      <w:pPr>
        <w:pStyle w:val="ListBullet"/>
      </w:pPr>
      <w:r>
        <w:rPr>
          <w:rFonts w:ascii="Courier New" w:hAnsi="Courier New"/>
          <w:sz w:val="19"/>
        </w:rPr>
        <w:t>SELECT *</w:t>
      </w:r>
      <w:r>
        <w:rPr>
          <w:rFonts w:ascii="Times New Roman" w:hAnsi="Times New Roman" w:eastAsia="SimSun"/>
        </w:rPr>
        <w:t xml:space="preserve"> 不是主要问题：五个模型合计只有 0–6 条预测使用 </w:t>
      </w:r>
      <w:r>
        <w:rPr>
          <w:rFonts w:ascii="Courier New" w:hAnsi="Courier New"/>
          <w:sz w:val="19"/>
        </w:rPr>
        <w:t>SELECT *</w:t>
      </w:r>
      <w:r>
        <w:rPr>
          <w:rFonts w:ascii="Times New Roman" w:hAnsi="Times New Roman" w:eastAsia="SimSun"/>
        </w:rPr>
        <w:t>。</w:t>
      </w:r>
    </w:p>
    <w:p>
      <w:pPr>
        <w:pStyle w:val="ListBullet"/>
      </w:pPr>
      <w:r>
        <w:rPr>
          <w:rFonts w:ascii="Times New Roman" w:hAnsi="Times New Roman" w:eastAsia="SimSun"/>
        </w:rPr>
        <w:t>evidence 泄漏需要处理：40/494 外键变体、9/103 桥接变体的 evidence 中出现 被移除名字；在正确预测中，DeepSeek 外键有 22 条、Qwen3-4B 有 18 条 同时命中 evidence 泄漏。剔除这些变体后，外键普通准确率为： DeepSeek 33.26%（原 35.02%）、Qwen3-4B 18.06%（原 20.24%）、 Qwen3-1.7B 7.27%（原 7.49%）、Qwen0.6B 1.54%（原 1.62%）。 泄漏变体本身准确率更高（如 Qwen3-4B 45.0%），但不改变主结论； 论文中应把剔除版本作为敏感性分析。</w:t>
      </w:r>
    </w:p>
    <w:p>
      <w:pPr>
        <w:pStyle w:val="ListBullet"/>
      </w:pPr>
      <w:r>
        <w:rPr>
          <w:rFonts w:ascii="Times New Roman" w:hAnsi="Times New Roman" w:eastAsia="SimSun"/>
        </w:rPr>
        <w:t>“普通准确率高估恢复能力”只对“不使用隐藏信息的合规恢复”成立； 对“任务结果恢复”而言，猜中隐藏列也是一种恢复。论文中应区分 outcome robustness 与 process compliance。</w:t>
      </w:r>
    </w:p>
    <w:p>
      <w:pPr>
        <w:pStyle w:val="Heading2"/>
      </w:pPr>
      <w:r>
        <w:t>7. 仍然成立的结论</w:t>
      </w:r>
    </w:p>
    <w:p>
      <w:pPr>
        <w:pStyle w:val="ListBullet"/>
      </w:pPr>
      <w:r>
        <w:rPr>
          <w:rFonts w:ascii="Times New Roman" w:hAnsi="Times New Roman" w:eastAsia="SimSun"/>
        </w:rPr>
        <w:t>原预注册执行门槛不通过；不能宣称原操作化假设得到确认。</w:t>
      </w:r>
    </w:p>
    <w:p>
      <w:pPr>
        <w:pStyle w:val="ListBullet"/>
      </w:pPr>
      <w:r>
        <w:rPr>
          <w:rFonts w:ascii="Times New Roman" w:hAnsi="Times New Roman" w:eastAsia="SimSun"/>
        </w:rPr>
        <w:t>随机/近义扰动确实会造成退化，但退化的来源需要按新增表、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、 </w:t>
      </w:r>
      <w:r>
        <w:rPr>
          <w:rFonts w:ascii="Courier New" w:hAnsi="Courier New"/>
          <w:sz w:val="19"/>
        </w:rPr>
        <w:t>synonym</w:t>
      </w:r>
      <w:r>
        <w:rPr>
          <w:rFonts w:ascii="Times New Roman" w:hAnsi="Times New Roman" w:eastAsia="SimSun"/>
        </w:rPr>
        <w:t xml:space="preserve"> 重新归因。</w:t>
      </w:r>
    </w:p>
    <w:p>
      <w:pPr>
        <w:pStyle w:val="ListBullet"/>
      </w:pPr>
      <w:r>
        <w:rPr>
          <w:rFonts w:ascii="Times New Roman" w:hAnsi="Times New Roman" w:eastAsia="SimSun"/>
        </w:rPr>
        <w:t>检索对外键/join 列的偏差稳健；桥接表本身的偏差不稳健。</w:t>
      </w:r>
    </w:p>
    <w:p>
      <w:pPr>
        <w:pStyle w:val="ListBullet"/>
      </w:pPr>
      <w:r>
        <w:rPr>
          <w:rFonts w:ascii="Times New Roman" w:hAnsi="Times New Roman" w:eastAsia="SimSun"/>
        </w:rPr>
        <w:t>缺失连接成分会造成严重退化；合规恢复在五个模型上都很低。</w:t>
      </w:r>
    </w:p>
    <w:p>
      <w:pPr>
        <w:pStyle w:val="ListBullet"/>
      </w:pPr>
      <w:r>
        <w:rPr>
          <w:rFonts w:ascii="Times New Roman" w:hAnsi="Times New Roman" w:eastAsia="SimSun"/>
        </w:rPr>
        <w:t>BIRD 结果足以支撑 RQ1 的系统实证，但不足以支撑“检索漏选 → 执行失败” 的因果中介结论。</w:t>
      </w:r>
    </w:p>
    <w:p>
      <w:pPr>
        <w:pStyle w:val="Heading2"/>
      </w:pPr>
      <w:r>
        <w:t>8. 最小补实验：纯列 20 已跑完</w:t>
      </w:r>
    </w:p>
    <w:p>
      <w:r>
        <w:rPr>
          <w:rFonts w:ascii="Times New Roman" w:hAnsi="Times New Roman" w:eastAsia="SimSun"/>
        </w:rPr>
        <w:t xml:space="preserve">新增 </w:t>
      </w:r>
      <w:r>
        <w:rPr>
          <w:rFonts w:ascii="Courier New" w:hAnsi="Courier New"/>
          <w:sz w:val="19"/>
        </w:rPr>
        <w:t>perturbations/generate_pure_column.py</w:t>
      </w:r>
      <w:r>
        <w:rPr>
          <w:rFonts w:ascii="Times New Roman" w:hAnsi="Times New Roman" w:eastAsia="SimSun"/>
        </w:rPr>
        <w:t xml:space="preserve">，生成只从 gold tables 采列的 </w:t>
      </w:r>
      <w:r>
        <w:rPr>
          <w:rFonts w:ascii="Courier New" w:hAnsi="Courier New"/>
          <w:sz w:val="19"/>
        </w:rPr>
        <w:t>add_pure_column_20</w:t>
      </w:r>
      <w:r>
        <w:rPr>
          <w:rFonts w:ascii="Times New Roman" w:hAnsi="Times New Roman" w:eastAsia="SimSun"/>
        </w:rPr>
        <w:t xml:space="preserve">（5/10/20 也已生成）。20 列条件中约 66.9% 是真实列， 33.1% 是中性 filler；5 列条件约 90% 是真实列。服务器上五个模型已跑完 </w:t>
      </w:r>
      <w:r>
        <w:rPr>
          <w:rFonts w:ascii="Courier New" w:hAnsi="Courier New"/>
          <w:sz w:val="19"/>
        </w:rPr>
        <w:t>base</w:t>
      </w:r>
      <w:r>
        <w:rPr>
          <w:rFonts w:ascii="Times New Roman" w:hAnsi="Times New Roman" w:eastAsia="SimSun"/>
        </w:rPr>
        <w:t xml:space="preserve"> + </w:t>
      </w:r>
      <w:r>
        <w:rPr>
          <w:rFonts w:ascii="Courier New" w:hAnsi="Courier New"/>
          <w:sz w:val="19"/>
        </w:rPr>
        <w:t>add_pure_column_20</w:t>
      </w:r>
      <w:r>
        <w:rPr>
          <w:rFonts w:ascii="Times New Roman" w:hAnsi="Times New Roman" w:eastAsia="SimSun"/>
        </w:rPr>
        <w:t>，官方 set 语义评分结果如下：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pure 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下降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相对 DeepSeek 的下降差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14.60%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5.00pp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+0.60pp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[-3.00, +4.20]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27.20%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18.20%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9.00pp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+4.60pp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[+0.20, +9.00]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50.60%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44.40%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6.20pp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+1.80pp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[-2.40, +6.00]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26.00%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0.60pp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-3.80pp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[-8.20, +0.40]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68.60%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64.20%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4.40pp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对照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SimSun"/>
              </w:rPr>
              <w:t>-</w:t>
            </w:r>
          </w:p>
        </w:tc>
      </w:tr>
    </w:tbl>
    <w:p/>
    <w:p>
      <w:r>
        <w:rPr>
          <w:rFonts w:ascii="Times New Roman" w:hAnsi="Times New Roman" w:eastAsia="SimSun"/>
          <w:b/>
        </w:rPr>
        <w:t>全体准确率门槛仍不通过</w:t>
      </w:r>
      <w:r>
        <w:rPr>
          <w:rFonts w:ascii="Times New Roman" w:hAnsi="Times New Roman" w:eastAsia="SimSun"/>
        </w:rPr>
        <w:t>：四个模型的 95% CI 上界都低于 10pp。但 baseline-correct 额外失败仍显著：Qwen3-0.6B +32.35pp [+20.59, +44.12]、Qwen3-1.7B +34.13pp [+24.60, +43.65]、 Qwen3-4B +10.00pp [+4.78, +15.65]、Coder +20.51pp [+11.97, +29.06]。因此，原门槛失败不是“加表”造成的假象；在只加列、 不加表的条件下，机制仍然存在，但全体准确率门槛依然失败。</w:t>
      </w:r>
    </w:p>
    <w:p>
      <w:r>
        <w:rPr>
          <w:rFonts w:ascii="Times New Roman" w:hAnsi="Times New Roman" w:eastAsia="SimSun"/>
        </w:rPr>
        <w:t>这补的是原 RQ1 的核心操纵，不需要重跑原始 27,620 条预测。若 RQ3 要立住， 再补 retrieved-schema 执行条件：</w:t>
      </w:r>
      <w:r>
        <w:rPr>
          <w:rFonts w:ascii="Courier New" w:hAnsi="Courier New"/>
          <w:sz w:val="19"/>
        </w:rPr>
        <w:t>perturbations/generate_retrieved_schema.py</w:t>
      </w:r>
      <w:r>
        <w:rPr>
          <w:rFonts w:ascii="Times New Roman" w:hAnsi="Times New Roman" w:eastAsia="SimSun"/>
        </w:rPr>
        <w:t xml:space="preserve"> 可生成 top-10 检索 schema 变体（500 条，gold column recall 均值 54.6%）， 运行命令见 </w:t>
      </w:r>
      <w:r>
        <w:rPr>
          <w:rFonts w:ascii="Courier New" w:hAnsi="Courier New"/>
          <w:sz w:val="19"/>
        </w:rPr>
        <w:t>analysis/README.md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t>9. Spider 样本量提醒</w:t>
      </w:r>
    </w:p>
    <w:p>
      <w:r>
        <w:rPr>
          <w:rFonts w:ascii="Times New Roman" w:hAnsi="Times New Roman" w:eastAsia="SimSun"/>
        </w:rPr>
        <w:t>按 BIRD 上各模型与 DeepSeek 的 base 准确率、并假设题目间独立粗略推算， 共同 base-correct 的期望题数为：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base acc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50 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135 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14.60%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13.4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27.20%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9.3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25.0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50.40%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17.2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46.4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26.40%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24.3</w:t>
            </w:r>
          </w:p>
        </w:tc>
      </w:tr>
    </w:tbl>
    <w:p/>
    <w:p>
      <w:r>
        <w:rPr>
          <w:rFonts w:ascii="Times New Roman" w:hAnsi="Times New Roman" w:eastAsia="SimSun"/>
        </w:rPr>
        <w:t>50 题和 135 题都达不到“每个模型共同 base-correct ≥30”的预实验门槛； 0.6B 需要约 300 题。Spider 前应先做功效分析，或从确认性门槛中去掉 0.6B， 不要把 50 题预实验当作主检验。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