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cs="Songti SC Regular" w:ascii="Songti SC Regular" w:hAnsi="Songti SC Regular"/>
          <w:sz w:val="34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Songti SC Regular" w:ascii="Songti SC Regular" w:hAnsi="Songti SC Regular"/>
          <w:sz w:val="34"/>
        </w:rPr>
        <w:t>在日本古典诗学中</w:t>
      </w:r>
      <w:r>
        <w:rPr>
          <w:rFonts w:cs="Palatino" w:ascii="Palatino" w:hAnsi="Palatino"/>
          <w:sz w:val="34"/>
        </w:rPr>
        <w:t>,“</w:t>
      </w:r>
      <w:r>
        <w:rPr>
          <w:rFonts w:cs="Songti SC Regular" w:ascii="Songti SC Regular" w:hAnsi="Songti SC Regular"/>
          <w:sz w:val="34"/>
        </w:rPr>
        <w:t>诗史</w:t>
      </w:r>
      <w:r>
        <w:rPr>
          <w:rFonts w:cs="Palatino" w:ascii="Palatino" w:hAnsi="Palatino"/>
          <w:sz w:val="34"/>
        </w:rPr>
        <w:t>”</w:t>
      </w:r>
      <w:r>
        <w:rPr>
          <w:rFonts w:cs="Songti SC Regular" w:ascii="Songti SC Regular" w:hAnsi="Songti SC Regular"/>
          <w:sz w:val="34"/>
        </w:rPr>
        <w:t>一词具有多种涵义</w:t>
      </w:r>
      <w:r>
        <w:rPr>
          <w:rFonts w:cs="Palatino" w:ascii="Palatino" w:hAnsi="Palatino"/>
          <w:sz w:val="34"/>
        </w:rPr>
        <w:t>,</w:t>
      </w:r>
      <w:r>
        <w:rPr>
          <w:rFonts w:cs="Songti SC Regular" w:ascii="Songti SC Regular" w:hAnsi="Songti SC Regular"/>
          <w:sz w:val="34"/>
        </w:rPr>
        <w:t>与中国有所不同。</w:t>
      </w:r>
      <w:r>
        <w:rPr>
          <w:rFonts w:cs="Songti SC Regular" w:ascii="Songti SC Regular" w:hAnsi="Songti SC Regular"/>
          <w:sz w:val="34"/>
          <w:highlight w:val="yellow"/>
        </w:rPr>
        <w:t>首先是作为诗歌发展史的</w:t>
      </w:r>
      <w:r>
        <w:rPr>
          <w:rFonts w:cs="Palatino" w:ascii="Palatino" w:hAnsi="Palatino"/>
          <w:sz w:val="34"/>
          <w:highlight w:val="yellow"/>
        </w:rPr>
        <w:t>“</w:t>
      </w:r>
      <w:r>
        <w:rPr>
          <w:rFonts w:cs="Songti SC Regular" w:ascii="Songti SC Regular" w:hAnsi="Songti SC Regular"/>
          <w:sz w:val="34"/>
          <w:highlight w:val="yellow"/>
        </w:rPr>
        <w:t>诗史</w:t>
      </w:r>
      <w:r>
        <w:rPr>
          <w:rFonts w:cs="Palatino" w:ascii="Palatino" w:hAnsi="Palatino"/>
          <w:sz w:val="34"/>
          <w:highlight w:val="yellow"/>
        </w:rPr>
        <w:t>”</w:t>
      </w:r>
      <w:r>
        <w:rPr>
          <w:rFonts w:cs="Songti SC Regular" w:ascii="Songti SC Regular" w:hAnsi="Songti SC Regular"/>
          <w:sz w:val="34"/>
          <w:highlight w:val="yellow"/>
        </w:rPr>
        <w:t>。如明和八年</w:t>
      </w:r>
      <w:r>
        <w:rPr>
          <w:rFonts w:cs="Palatino" w:ascii="Palatino" w:hAnsi="Palatino"/>
          <w:sz w:val="34"/>
          <w:highlight w:val="yellow"/>
        </w:rPr>
        <w:t>(1771)</w:t>
      </w:r>
      <w:r>
        <w:rPr>
          <w:rFonts w:cs="Songti SC Regular" w:ascii="Songti SC Regular" w:hAnsi="Songti SC Regular"/>
          <w:sz w:val="34"/>
          <w:highlight w:val="yellow"/>
        </w:rPr>
        <w:t>出版的江村北海《日本诗史》乃是日本第一部汉诗史</w:t>
      </w:r>
      <w:r>
        <w:rPr>
          <w:rFonts w:cs="Palatino" w:ascii="Palatino" w:hAnsi="Palatino"/>
          <w:sz w:val="34"/>
          <w:highlight w:val="yellow"/>
        </w:rPr>
        <w:t>,</w:t>
      </w:r>
      <w:r>
        <w:rPr>
          <w:rFonts w:cs="Songti SC Regular" w:ascii="Songti SC Regular" w:hAnsi="Songti SC Regular"/>
          <w:sz w:val="34"/>
          <w:highlight w:val="yellow"/>
        </w:rPr>
        <w:t>其与江村北海稍后出版的《日本诗选》及续编</w:t>
      </w:r>
      <w:r>
        <w:rPr>
          <w:rFonts w:cs="Palatino" w:ascii="Palatino" w:hAnsi="Palatino"/>
          <w:sz w:val="34"/>
          <w:highlight w:val="yellow"/>
        </w:rPr>
        <w:t>,</w:t>
      </w:r>
      <w:r>
        <w:rPr>
          <w:rFonts w:cs="Songti SC Regular" w:ascii="Songti SC Regular" w:hAnsi="Songti SC Regular"/>
          <w:sz w:val="34"/>
          <w:highlight w:val="yellow"/>
        </w:rPr>
        <w:t>一为诗史</w:t>
      </w:r>
      <w:r>
        <w:rPr>
          <w:rFonts w:cs="Palatino" w:ascii="Palatino" w:hAnsi="Palatino"/>
          <w:sz w:val="34"/>
          <w:highlight w:val="yellow"/>
        </w:rPr>
        <w:t>,</w:t>
      </w:r>
      <w:r>
        <w:rPr>
          <w:rFonts w:cs="Songti SC Regular" w:ascii="Songti SC Regular" w:hAnsi="Songti SC Regular"/>
          <w:sz w:val="34"/>
          <w:highlight w:val="yellow"/>
        </w:rPr>
        <w:t>一为诗选</w:t>
      </w:r>
      <w:r>
        <w:rPr>
          <w:rFonts w:cs="Palatino" w:ascii="Palatino" w:hAnsi="Palatino"/>
          <w:sz w:val="34"/>
          <w:highlight w:val="yellow"/>
        </w:rPr>
        <w:t>,</w:t>
      </w:r>
      <w:r>
        <w:rPr>
          <w:rFonts w:cs="Songti SC Regular" w:ascii="Songti SC Regular" w:hAnsi="Songti SC Regular"/>
          <w:sz w:val="34"/>
          <w:highlight w:val="yellow"/>
        </w:rPr>
        <w:t>配套而行</w:t>
      </w:r>
      <w:r>
        <w:rPr>
          <w:rFonts w:cs="Palatino" w:ascii="Palatino" w:hAnsi="Palatino"/>
          <w:sz w:val="34"/>
          <w:highlight w:val="yellow"/>
        </w:rPr>
        <w:t>,</w:t>
      </w:r>
      <w:r>
        <w:rPr>
          <w:rFonts w:cs="Songti SC Regular" w:ascii="Songti SC Regular" w:hAnsi="Songti SC Regular"/>
          <w:sz w:val="34"/>
          <w:highlight w:val="yellow"/>
        </w:rPr>
        <w:t>相得益彰。</w:t>
      </w:r>
      <w:r>
        <w:rPr>
          <w:rFonts w:cs="Songti SC Regular" w:ascii="Songti SC Regular" w:hAnsi="Songti SC Regular"/>
          <w:sz w:val="34"/>
        </w:rPr>
        <w:t>其次是作为咏史诗的</w:t>
      </w:r>
      <w:r>
        <w:rPr>
          <w:rFonts w:cs="Palatino" w:ascii="Palatino" w:hAnsi="Palatino"/>
          <w:sz w:val="34"/>
        </w:rPr>
        <w:t>“</w:t>
      </w:r>
      <w:r>
        <w:rPr>
          <w:rFonts w:cs="Songti SC Regular" w:ascii="Songti SC Regular" w:hAnsi="Songti SC Regular"/>
          <w:sz w:val="34"/>
        </w:rPr>
        <w:t>诗史</w:t>
      </w:r>
      <w:r>
        <w:rPr>
          <w:rFonts w:cs="Palatino" w:ascii="Palatino" w:hAnsi="Palatino"/>
          <w:sz w:val="34"/>
        </w:rPr>
        <w:t>”</w:t>
      </w:r>
      <w:r>
        <w:rPr>
          <w:rFonts w:cs="Songti SC Regular" w:ascii="Songti SC Regular" w:hAnsi="Songti SC Regular"/>
          <w:sz w:val="34"/>
        </w:rPr>
        <w:t>。如赖山阳的《日本乐府》、菊池晚香的《瀛史百咏》、秋月种树的く诗史》</w:t>
      </w:r>
      <w:r>
        <w:rPr>
          <w:rFonts w:cs="Palatino" w:ascii="Palatino" w:hAnsi="Palatino"/>
          <w:sz w:val="34"/>
        </w:rPr>
        <w:t>,</w:t>
      </w:r>
      <w:r>
        <w:rPr>
          <w:rFonts w:cs="Songti SC Regular" w:ascii="Songti SC Regular" w:hAnsi="Songti SC Regular"/>
          <w:sz w:val="34"/>
        </w:rPr>
        <w:t>皆为此方面的杰作。再次是作为评述时事人物、咏叹个人际遇的</w:t>
      </w:r>
      <w:r>
        <w:rPr>
          <w:rFonts w:cs="Palatino" w:ascii="Palatino" w:hAnsi="Palatino"/>
          <w:sz w:val="34"/>
        </w:rPr>
        <w:t>“</w:t>
      </w:r>
      <w:r>
        <w:rPr>
          <w:rFonts w:cs="Songti SC Regular" w:ascii="Songti SC Regular" w:hAnsi="Songti SC Regular"/>
          <w:sz w:val="34"/>
        </w:rPr>
        <w:t>诗史</w:t>
      </w:r>
      <w:r>
        <w:rPr>
          <w:rFonts w:cs="Palatino" w:ascii="Palatino" w:hAnsi="Palatino"/>
          <w:sz w:val="34"/>
        </w:rPr>
        <w:t>”</w:t>
      </w:r>
      <w:r>
        <w:rPr>
          <w:rFonts w:cs="Songti SC Regular" w:ascii="Songti SC Regular" w:hAnsi="Songti SC Regular"/>
          <w:sz w:val="34"/>
        </w:rPr>
        <w:t>。如记述</w:t>
      </w:r>
      <w:r>
        <w:rPr>
          <w:rFonts w:cs="Palatino" w:ascii="Palatino" w:hAnsi="Palatino"/>
          <w:sz w:val="34"/>
        </w:rPr>
        <w:t>1894</w:t>
      </w:r>
      <w:r>
        <w:rPr>
          <w:rFonts w:cs="Songti SC Regular" w:ascii="Songti SC Regular" w:hAnsi="Songti SC Regular"/>
          <w:sz w:val="34"/>
        </w:rPr>
        <w:t>至</w:t>
      </w:r>
      <w:r>
        <w:rPr>
          <w:rFonts w:cs="Palatino" w:ascii="Palatino" w:hAnsi="Palatino"/>
          <w:sz w:val="34"/>
        </w:rPr>
        <w:t>1895</w:t>
      </w:r>
      <w:r>
        <w:rPr>
          <w:rFonts w:cs="Songti SC Regular" w:ascii="Songti SC Regular" w:hAnsi="Songti SC Regular"/>
          <w:sz w:val="34"/>
        </w:rPr>
        <w:t>年日清战争の的众多作品、马场六郎收集幕末志土诗作而成的《忠烈诗史》。中国的“诗史”通常是指上述三类中的第三类,即当代史的书写。</w:t>
      </w:r>
    </w:p>
    <w:p>
      <w:pPr>
        <w:rPr>
          <w:rFonts w:cs="Songti SC Regular" w:ascii="Songti SC Regular" w:hAnsi="Songti SC Regular"/>
          <w:sz w:val="34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</w:p>
    <w:p>
      <w:pPr>
        <w:rPr>
          <w:rFonts w:cs="Songti SC Regular" w:ascii="Songti SC Regular" w:hAnsi="Songti SC Regular"/>
          <w:sz w:val="34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Songti SC Regular" w:ascii="Songti SC Regular" w:hAnsi="Songti SC Regular"/>
          <w:sz w:val="34"/>
        </w:rPr>
        <w:t>【为什么中国没有发展出第一类的诗史？】</w:t>
      </w:r>
    </w:p>
    <w:p>
      <w:pPr>
        <w:rPr>
          <w:rFonts w:cs="Songti SC Regular" w:ascii="Songti SC Regular" w:hAnsi="Songti SC Regular"/>
          <w:sz w:val="34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</w:p>
    <w:p>
      <w:pPr>
        <w:rPr>
          <w:rFonts w:cs="Songti SC Regular" w:ascii="Songti SC Regular" w:hAnsi="Songti SC Regular"/>
          <w:sz w:val="34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Songti SC Regular" w:ascii="Songti SC Regular" w:hAnsi="Songti SC Regular"/>
          <w:sz w:val="34"/>
        </w:rPr>
        <w:t>在中国诗学语境中,“诗史”概念自产生起就和史学、经学有着天然的渊源,孟棨《本事诗》所谓的“推见至隐”即来自司马迁对五经之一、史学著作《春秋》的评价。中国历代“诗史”理论许多都是围绕诗歌与经史关系而展开讨论的,这在日本近代“诗史”阐释中有着广泛的共鸣。</w:t>
      </w:r>
    </w:p>
    <w:p>
      <w:pPr>
        <w:rPr>
          <w:rFonts w:cs="Songti SC Regular" w:ascii="Songti SC Regular" w:hAnsi="Songti SC Regular"/>
          <w:sz w:val="34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</w:p>
    <w:p>
      <w:pPr>
        <w:rPr>
          <w:rFonts w:cs="Songti SC Regular" w:ascii="Songti SC Regular" w:hAnsi="Songti SC Regular"/>
          <w:sz w:val="34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Songti SC Regular" w:ascii="Songti SC Regular" w:hAnsi="Songti SC Regular"/>
          <w:sz w:val="34"/>
        </w:rPr>
        <w:t>筱崎弻此论虽为赖山阳咏史组诗《日本乐府》而发,但其巨大的理论概括力完全可以覆盖当代史书写的“诗史”。所谓“美刺皆能似诗人之比兴”,</w:t>
      </w:r>
      <w:r>
        <w:rPr>
          <w:rFonts w:cs="Songti SC Regular" w:ascii="Songti SC Regular" w:hAnsi="Songti SC Regular"/>
          <w:sz w:val="34"/>
          <w:highlight w:val="yellow"/>
        </w:rPr>
        <w:t>是以《诗经》为准则衡量“诗史”是否以比兴手法达到美刺目的;“取舍皆能不畔麟经之褒贬”,是以《春秋》为准则评判其材料取舍是否符合褒贬原则。“诗史”必须同时具备诗、史、经三要素(并非以诗代史、以诗代经),如能做到,则可使读者“自诗进于史,自史进于经”。</w:t>
      </w:r>
      <w:r>
        <w:rPr>
          <w:rFonts w:cs="Songti SC Regular" w:ascii="Songti SC Regular" w:hAnsi="Songti SC Regular"/>
          <w:sz w:val="34"/>
        </w:rPr>
        <w:t>在诗史关系中,史为本位;经史关系中,经为本位:三者价值层次不同,但又融于“诗史”之一体。“自诗进于史,自史进于经”是对读者的殷殷期待,更是为“诗史”创作树立圭梟。诗与史是两种不同的文本类型,“诗”如何进于“史”?从日本近代“诗史”的创作实践及理论闻释来看,“自诗进于史”就是诗歌通过履行史的记录、评价功能而进入史的行列。当然,“诗史”也会因其诗歌文体特征而与通常意义上的史有所不同。</w:t>
      </w:r>
    </w:p>
    <w:p>
      <w:pPr>
        <w:rPr>
          <w:rFonts w:cs="Songti SC Regular" w:ascii="Songti SC Regular" w:hAnsi="Songti SC Regular"/>
          <w:sz w:val="34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</w:p>
    <w:p>
      <w:pPr>
        <w:rPr>
          <w:rFonts w:cs="Songti SC Regular" w:ascii="Songti SC Regular" w:hAnsi="Songti SC Regular"/>
          <w:sz w:val="34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Songti SC Regular" w:ascii="Songti SC Regular" w:hAnsi="Songti SC Regular"/>
          <w:sz w:val="34"/>
        </w:rPr>
        <w:t>“诗史”的“自史进于经”体现在两个方面:一是着眼于“诗”的特殊体性,将其纳入《诗经》谱系之中,重在彰显“诗史”的教化作用;二是着眼于“史”的鉴戒功能,将其纳入《春秋》经的谱系之中,力求发扬“诗史”的褒贬传统。上述筱崎弼以《诗经》、《春秋》二经作为评价赖山阳《日本乐府》的标准,充分说明他对“诗史”地位的推崇,对《日本乐府》的期许:读者通过学习涵咏赖氏“诗史”之作,成为符合儒家教义规范的人。</w:t>
      </w:r>
    </w:p>
    <w:p>
      <w:pPr>
        <w:rPr>
          <w:rFonts w:cs="Songti SC Regular" w:ascii="Songti SC Regular" w:hAnsi="Songti SC Regular"/>
          <w:sz w:val="34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</w:p>
    <w:p>
      <w:pPr>
        <w:rPr>
          <w:rFonts w:cs="Songti SC Regular" w:ascii="Songti SC Regular" w:hAnsi="Songti SC Regular"/>
          <w:sz w:val="34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Songti SC Regular" w:ascii="Songti SC Regular" w:hAnsi="Songti SC Regular"/>
          <w:sz w:val="34"/>
        </w:rPr>
        <w:t>【诗史与诗经，乃至经学的关系？】</w:t>
      </w:r>
    </w:p>
    <w:p>
      <w:pPr>
        <w:rPr>
          <w:rFonts w:cs="Songti SC Regular" w:ascii="Songti SC Regular" w:hAnsi="Songti SC Regular"/>
          <w:sz w:val="34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</w:p>
    <w:p>
      <w:pPr>
        <w:rPr>
          <w:rFonts w:cs="Songti SC Regular" w:ascii="Songti SC Regular" w:hAnsi="Songti SC Regular"/>
          <w:sz w:val="34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Songti SC Regular" w:ascii="Songti SC Regular" w:hAnsi="Songti SC Regular"/>
          <w:sz w:val="34"/>
        </w:rPr>
        <w:t>在诗、史、经这三者关系上,日本近代“诗史”的终极目标是“经”:以“诗史”建构人心,培养忠君爱国、维护天皇统治的皇民,而浮靡迁阔、败坏人心的清诗则与之相反,必须引起日本汉诗人的警戒。</w:t>
      </w:r>
    </w:p>
    <w:p>
      <w:pPr>
        <w:rPr>
          <w:rFonts w:cs="Songti SC Regular" w:ascii="Songti SC Regular" w:hAnsi="Songti SC Regular"/>
          <w:sz w:val="34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</w:p>
    <w:p>
      <w:pPr>
        <w:rPr>
          <w:rFonts w:cs="Songti SC Regular" w:ascii="Songti SC Regular" w:hAnsi="Songti SC Regular"/>
          <w:sz w:val="34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Songti SC Regular" w:ascii="Songti SC Regular" w:hAnsi="Songti SC Regular"/>
          <w:sz w:val="34"/>
        </w:rPr>
        <w:t>与中国“诗史”决然不同的是,日本近代“诗史”渗透着强烈的“国体”意识,而“国体”的灵魂则是维系“万世一系”的天皇统治。</w:t>
      </w:r>
    </w:p>
    <w:p>
      <w:pPr>
        <w:rPr>
          <w:rFonts w:cs="Songti SC Regular" w:ascii="Songti SC Regular" w:hAnsi="Songti SC Regular"/>
          <w:sz w:val="34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</w:p>
    <w:p>
      <w:pPr>
        <w:rPr>
          <w:rFonts w:cs="Songti SC Regular" w:ascii="Songti SC Regular" w:hAnsi="Songti SC Regular"/>
          <w:sz w:val="34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Songti SC Regular" w:ascii="Songti SC Regular" w:hAnsi="Songti SC Regular"/>
          <w:sz w:val="34"/>
        </w:rPr>
        <w:t>“进于经”是日本近代“诗史”创作的终极目标,这并不是说“诗史”等同于经,而是说诗人以经的原则指导写作,读者接受其中蕴含的儒家思想的熏陶, 成为尊皇爱国之人。</w:t>
      </w:r>
    </w:p>
    <w:p>
      <w:pPr>
        <w:rPr>
          <w:rFonts w:cs="Songti SC Regular" w:ascii="Songti SC Regular" w:hAnsi="Songti SC Regular"/>
          <w:sz w:val="34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</w:p>
    <w:p>
      <w:pPr>
        <w:rPr>
          <w:rFonts w:cs="Songti SC Regular" w:ascii="Songti SC Regular" w:hAnsi="Songti SC Regular"/>
          <w:sz w:val="34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</w:p>
    <w:p>
      <w:pPr>
        <w:rPr>
          <w:rFonts w:cs="Palatino" w:ascii="Palatino" w:hAnsi="Palatino"/>
          <w:sz w:val="34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</w:p>
    <w:p>
      <w:pPr>
        <w:rPr>
          <w:rFonts w:cs="Palatino" w:ascii="Palatino" w:hAnsi="Palatino"/>
          <w:sz w:val="34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</w:p>
    <w:sectPr>
      <w:pgSz w:w="11900" w:h="16840"/>
      <w:pgMar w:top="1439" w:bottom="1439" w:left="1439" w:right="1439" w:header="599" w:footer="599" w:gutter="0"/>
      <w:cols w:space="36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ongti SC Regular">
    <w:panose1 w:val="02010600040101010101"/>
    <w:charset w:val="00"/>
    <w:family w:val="auto"/>
    <w:pitch w:val="default"/>
  </w:font>
  <w:font w:name="Palatino"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sl="http://schemas.openxmlformats.org/schemaLibrary/2006/main" mc:Ignorable="w14 w15">
  <w:view w:val="print"/>
  <w:defaultTabStop w:val="720"/>
  <w:compat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pPrDefault>
      <w:pPr>
        <w:ind w:left="0" w:firstLine="0" w:right="0"/>
        <w:widowControl w:val="0"/>
        <w:spacing w:before="0" w:after="0" w:line="240" w:lineRule="auto"/>
      </w:pPr>
    </w:pPrDefault>
    <w:rPrDefault>
      <w:rPr>
        <w:rFonts w:cs="Songti SC Regular" w:ascii="Songti SC Regular" w:hAnsi="Songti SC Regular"/>
        <w:sz w:val="34"/>
      </w:rPr>
    </w:rPrDefault>
  </w:docDefault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paragraph" w:styleId="块引用">
    <w:name w:val="块引用"/>
    <w:pPr>
      <w:rPr>
        <w:rFonts w:cs="Palatino" w:ascii="Palatino" w:hAnsi="Palatino"/>
        <w:sz w:val="24"/>
      </w:rPr>
      <w:jc w:val="left"/>
      <w:ind w:left="720" w:firstLine="0" w:right="0"/>
      <w:widowControl w:val="0"/>
      <w:spacing w:before="240" w:after="240" w:line="263" w:lineRule="auto"/>
      <w:tabs>
        <w:tab w:val="left" w:pos="720"/>
        <w:tab w:val="left" w:pos="1080"/>
        <w:tab w:val="left" w:pos="1440"/>
      </w:tabs>
    </w:pPr>
    <w:rPr>
      <w:sz w:val="24"/>
    </w:rPr>
  </w:style>
  <w:style w:type="paragraph" w:styleId="标题1">
    <w:name w:val="标题 1"/>
    <w:pPr>
      <w:rPr>
        <w:rFonts w:cs="Palatino" w:ascii="Palatino" w:hAnsi="Palatino"/>
        <w:sz w:val="36"/>
      </w:rPr>
      <w:jc w:val="left"/>
      <w:ind w:left="0" w:firstLine="0" w:right="0"/>
      <w:keepNext/>
      <w:keepLines/>
      <w:widowControl w:val="0"/>
      <w:outlineLvl w:val="0"/>
      <w:spacing w:before="260" w:after="0" w:line="263" w:lineRule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</w:pPr>
    <w:rPr>
      <w:sz w:val="36"/>
      <w:b w:val="1"/>
    </w:rPr>
  </w:style>
  <w:style w:type="paragraph" w:styleId="Verse">
    <w:name w:val="Verse"/>
    <w:next w:val="Verse"/>
    <w:pPr>
      <w:rPr>
        <w:rFonts w:cs="Palatino" w:ascii="Palatino" w:hAnsi="Palatino"/>
        <w:sz w:val="24"/>
      </w:rPr>
      <w:jc w:val="center"/>
      <w:ind w:left="0" w:firstLine="0" w:right="0"/>
      <w:widowControl w:val="0"/>
      <w:spacing w:before="0" w:after="0" w:line="263" w:lineRule="auto"/>
    </w:pPr>
    <w:rPr>
      <w:sz w:val="24"/>
    </w:rPr>
  </w:style>
  <w:style w:type="paragraph" w:styleId="ÜBERSCHRIFT">
    <w:name w:val="ÜBERSCHRIFT"/>
    <w:pPr>
      <w:rPr>
        <w:rFonts w:cs="Palatino" w:ascii="Palatino" w:hAnsi="Palatino"/>
        <w:sz w:val="26"/>
      </w:rPr>
      <w:jc w:val="center"/>
      <w:ind w:left="0" w:firstLine="0" w:right="0"/>
      <w:widowControl w:val="0"/>
      <w:spacing w:before="0" w:after="160" w:line="263" w:lineRule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</w:pPr>
    <w:rPr>
      <w:sz w:val="26"/>
    </w:rPr>
  </w:style>
  <w:style w:type="paragraph" w:styleId="代码块">
    <w:name w:val="代码块"/>
    <w:next w:val="代码块"/>
    <w:pPr>
      <w:rPr>
        <w:rFonts w:cs="Menlo Regular" w:ascii="Menlo Regular" w:hAnsi="Menlo Regular"/>
        <w:sz w:val="22"/>
      </w:rPr>
      <w:jc w:val="left"/>
      <w:ind w:left="720" w:firstLine="0" w:right="0"/>
      <w:widowControl w:val="0"/>
      <w:spacing w:before="0" w:after="0" w:line="240" w:lineRule="auto"/>
      <w:tabs>
        <w:tab w:val="left" w:pos="720"/>
        <w:tab w:val="left" w:pos="1080"/>
        <w:tab w:val="left" w:pos="1440"/>
        <w:tab w:val="left" w:pos="1800"/>
        <w:tab w:val="left" w:pos="2160"/>
      </w:tabs>
    </w:pPr>
    <w:rPr>
      <w:rFonts w:cs="Menlo Regular" w:ascii="Menlo Regular" w:hAnsi="Menlo Regular"/>
      <w:sz w:val="22"/>
    </w:rPr>
  </w:style>
  <w:style w:type="paragraph" w:styleId="属性">
    <w:name w:val="属性"/>
    <w:pPr>
      <w:rPr>
        <w:rFonts w:cs="Palatino" w:ascii="Palatino" w:hAnsi="Palatino"/>
        <w:sz w:val="24"/>
      </w:rPr>
      <w:jc w:val="right"/>
      <w:ind w:left="720" w:firstLine="0" w:right="0"/>
      <w:widowControl w:val="0"/>
      <w:spacing w:before="0" w:after="240" w:line="263" w:lineRule="auto"/>
      <w:tabs>
        <w:tab w:val="left" w:pos="720"/>
        <w:tab w:val="left" w:pos="1080"/>
        <w:tab w:val="left" w:pos="1440"/>
      </w:tabs>
    </w:pPr>
    <w:rPr>
      <w:sz w:val="24"/>
    </w:rPr>
  </w:style>
  <w:style w:type="paragraph" w:styleId="标题">
    <w:name w:val="标题"/>
    <w:pPr>
      <w:rPr>
        <w:rFonts w:cs="Palatino" w:ascii="Palatino" w:hAnsi="Palatino"/>
        <w:sz w:val="56"/>
      </w:rPr>
      <w:jc w:val="left"/>
      <w:ind w:left="0" w:firstLine="0" w:right="0"/>
      <w:keepNext/>
      <w:keepLines/>
      <w:widowControl w:val="0"/>
      <w:spacing w:before="260" w:after="0" w:line="263" w:lineRule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</w:pPr>
    <w:rPr>
      <w:sz w:val="56"/>
    </w:rPr>
  </w:style>
  <w:style w:type="paragraph" w:styleId="标题2">
    <w:name w:val="标题 2"/>
    <w:pPr>
      <w:rPr>
        <w:rFonts w:cs="Palatino" w:ascii="Palatino" w:hAnsi="Palatino"/>
        <w:sz w:val="26"/>
      </w:rPr>
      <w:jc w:val="left"/>
      <w:ind w:left="0" w:firstLine="0" w:right="0"/>
      <w:keepNext/>
      <w:keepLines/>
      <w:widowControl w:val="0"/>
      <w:outlineLvl w:val="1"/>
      <w:spacing w:before="260" w:after="0" w:line="263" w:lineRule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</w:pPr>
    <w:rPr>
      <w:sz w:val="26"/>
      <w:b w:val="1"/>
    </w:rPr>
  </w:style>
  <w:style w:type="paragraph" w:styleId="居中的文本">
    <w:name w:val="居中的文本"/>
    <w:pPr>
      <w:rPr>
        <w:rFonts w:cs="Palatino" w:ascii="Palatino" w:hAnsi="Palatino"/>
        <w:sz w:val="26"/>
      </w:rPr>
      <w:jc w:val="center"/>
      <w:ind w:left="0" w:firstLine="0" w:right="0"/>
      <w:widowControl w:val="0"/>
      <w:spacing w:before="0" w:after="0" w:line="263" w:lineRule="auto"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880"/>
        <w:tab w:val="left" w:pos="3600"/>
        <w:tab w:val="left" w:pos="4320"/>
      </w:tabs>
    </w:pPr>
  </w:style>
  <w:style w:type="character" w:styleId="强调">
    <w:name w:val="强调"/>
    <w:rPr>
      <w:i w:val="1"/>
    </w:rPr>
  </w:style>
  <w:style w:type="character" w:styleId="代码跨距">
    <w:name w:val="代码跨距"/>
    <w:rPr>
      <w:rFonts w:cs="Menlo Regular" w:ascii="Menlo Regular" w:hAnsi="Menlo Regular"/>
      <w:sz w:val="22"/>
    </w:rPr>
  </w:style>
</w:styles>
</file>

<file path=word/_rels/document.xml.rels><?xml version="1.0" encoding="UTF-8"?><Relationships xmlns="http://schemas.openxmlformats.org/package/2006/relationships"><Relationship Id="rId3" Type="http://schemas.openxmlformats.org/officeDocument/2006/relationships/styles" Target="styles.xml"/><Relationship Id="rId2" Type="http://schemas.openxmlformats.org/officeDocument/2006/relationships/settings" Target="settings.xml"/><Relationship Id="rId1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Scrivener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