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b w:val="1"/>
        </w:rPr>
        <w:t>日本诗史的编撰理念</w:t>
      </w:r>
    </w:p>
    <w:p>
      <w:pPr>
        <w:rPr>
          <w:rFonts w:cs="Palatino" w:ascii="Palatino" w:hAnsi="Palatino"/>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《日本诗史》开宗明义地规定了其题名“诗史”的涵义：</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 xml:space="preserve">“ 是编论诗以及人，非传人以及诗，即巨儒学苟无篇章存在者，亦不论载焉。此所以名诗史之义。”（凡例）</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江户时代在日本汉文学史上被称为“儒者文学的时代”（绪方惟精，日本文学史，156；猪口笃志，日本汉文学史，231）。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这种观念体现在其书写中，则并不绝对因为某位人士诗才不足而不录其名。相反，江村北海采取的策略是，详录某人官职、世系，而后道其诗才不足。如评价平安中期的贵族和公卿：</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“文章博士为长，大学头在高。并有《水乡春望》七绝，俱非佳境。”（16）</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17:中纳言</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“庆滋保胤也。贺阳丰年也。朝野鹿取也。当时甚有声誉，而遗诗皆不满人意。菅野道真撰《续日本纪》，文才可想而诗殊不谐。”（21）</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从这种“声誉-诗才”，甚至“文才-诗才”对立的结构中，可以看出《日本诗史》所具有的，对“诗”这一文体的自觉意识。</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而这种自觉意识体现是诗史编撰者的独特眼光。不难看到，江村北海在《日本诗史》中所做的，并非简单对日本汉诗发展史的回顾，而是去发现，并建立一种新的秩序。从以下评价中可以看到《日本诗史》对世间常识的批判：</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“内大臣实隆（三条西实隆），号逍遥院。因课子弟誊写六经及《史记》、《汉书》等，世知公为和歌巨擎。而不知有文学。故揭而出之。”（15）</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而这种自觉的追求，在《日本诗史》中有较多的例子。如：</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“左卫门尉周光，《冬日山家即事》虽有小疵，自是胸臆中语，古平淡中反觉有味。史称周光宦仕不達。……余阅无题诗集。载周光诗多至百首。大抵山</w:t>
      </w:r>
      <w:r>
        <w:rPr>
          <w:rFonts w:cs="Helvetica" w:ascii="Helvetica" w:hAnsi="Helvetica"/>
          <w:sz w:val="24"/>
        </w:rPr>
        <w:drawing>
          <wp:inline>
            <wp:extent cx="596900" cy="482600"/>
            <wp:docPr id="1025" name="截屏20200703_下午95322.png"/>
            <wp:cNvGraphicFramePr/>
            <a:graphic xmlns:a="http://schemas.openxmlformats.org/drawingml/2006/main">
              <a:graphicData uri="http://schemas.openxmlformats.org/drawingml/2006/picture">
                <pic:pic xmlns:pic="http://schemas.openxmlformats.org/drawingml/2006/picture">
                  <pic:nvPicPr>
                    <pic:cNvPr id="1025" name="截屏20200703_下午95322.png"/>
                    <pic:cNvPicPr/>
                  </pic:nvPicPr>
                  <pic:blipFill>
                    <a:blip xmlns:r="http://schemas.openxmlformats.org/officeDocument/2006/relationships" r:embed="rId1"/>
                    <a:stretch>
                      <a:fillRect/>
                    </a:stretch>
                  </pic:blipFill>
                  <pic:spPr>
                    <a:xfrm>
                      <a:off x="0" y="0"/>
                      <a:ext cx="596900" cy="482600"/>
                    </a:xfrm>
                    <a:prstGeom prst="rect">
                      <a:avLst/>
                    </a:prstGeom>
                  </pic:spPr>
                </pic:pic>
              </a:graphicData>
            </a:graphic>
          </wp:inline>
        </w:drawing>
      </w:r>
      <w:r>
        <w:rPr>
          <w:rFonts w:cs="Songti SC Regular" w:ascii="Songti SC Regular" w:hAnsi="Songti SC Regular"/>
          <w:sz w:val="34"/>
        </w:rPr>
        <w:t>题咏，则史言诚是。”（14）</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大伴池主有上已诗。见《万叶集》。大伴氏上有《观渤海》，贡使入朝七言律，见《凌云集》。渤海朝贡始未具见旧史。后辽太祖灭渤海，改为东丹国。以长子倍为东丹王。其地濒北海。明时名哈密者。”（20）</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4"/>
        </w:rP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rPr>
          <w:rFonts w:cs="Songti SC Regular" w:ascii="Songti SC Regular" w:hAnsi="Songti SC Regular"/>
          <w:sz w:val="34"/>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 w:name="Helvetic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4" Type="http://schemas.openxmlformats.org/officeDocument/2006/relationships/styles" Target="styles.xml"/><Relationship Id="rId1" Type="http://schemas.openxmlformats.org/officeDocument/2006/relationships/image" Target="media/&#25130;&#23631;20200703_&#19979;&#21320;95322.png"/><Relationship Id="rId3" Type="http://schemas.openxmlformats.org/officeDocument/2006/relationships/settings" Target="settings.xml"/><Relationship Id="rId2"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