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tabs>
          <w:tab w:val="right" w:leader="dot" w:pos="8306"/>
        </w:tabs>
      </w:pPr>
      <w:bookmarkStart w:id="39" w:name="_GoBack"/>
      <w:bookmarkEnd w:id="39"/>
      <w:r>
        <w:rPr>
          <w:rFonts w:hint="eastAsia"/>
        </w:rPr>
        <w:fldChar w:fldCharType="begin"/>
      </w:r>
      <w:r>
        <w:rPr>
          <w:rFonts w:hint="eastAsia"/>
        </w:rPr>
        <w:instrText xml:space="preserve">TOC \t "一级标题 12,1,二级标题 12,2,三级标题 12,3" \h</w:instrText>
      </w:r>
      <w:r>
        <w:rPr>
          <w:rFonts w:hint="eastAsia"/>
        </w:rPr>
        <w:fldChar w:fldCharType="separate"/>
      </w:r>
      <w:r>
        <w:rPr>
          <w:rFonts w:hint="eastAsia"/>
        </w:rPr>
        <w:fldChar w:fldCharType="begin"/>
      </w:r>
      <w:r>
        <w:rPr>
          <w:rFonts w:hint="eastAsia"/>
        </w:rPr>
        <w:instrText xml:space="preserve"> HYPERLINK \l _Toc1449050396 </w:instrText>
      </w:r>
      <w:r>
        <w:rPr>
          <w:rFonts w:hint="eastAsia"/>
        </w:rPr>
        <w:fldChar w:fldCharType="separate"/>
      </w:r>
      <w:r>
        <w:rPr>
          <w:rFonts w:hint="eastAsia"/>
        </w:rPr>
        <w:t>第二章</w:t>
      </w:r>
      <w:r>
        <w:t>：</w:t>
      </w:r>
      <w:r>
        <w:rPr>
          <w:rFonts w:hint="eastAsia"/>
        </w:rPr>
        <w:t>日本的诗意识</w:t>
      </w:r>
      <w:r>
        <w:t>——</w:t>
      </w:r>
      <w:r>
        <w:rPr>
          <w:rFonts w:hint="eastAsia"/>
        </w:rPr>
        <w:t>日本汉诗史书写的起点</w:t>
      </w:r>
      <w:r>
        <w:tab/>
      </w:r>
      <w:r>
        <w:fldChar w:fldCharType="begin"/>
      </w:r>
      <w:r>
        <w:instrText xml:space="preserve"> PAGEREF _Toc1449050396 </w:instrText>
      </w:r>
      <w:r>
        <w:fldChar w:fldCharType="separate"/>
      </w:r>
      <w:r>
        <w:t>2</w:t>
      </w:r>
      <w:r>
        <w:fldChar w:fldCharType="end"/>
      </w:r>
      <w:r>
        <w:rPr>
          <w:rFonts w:hint="eastAsia"/>
        </w:rPr>
        <w:fldChar w:fldCharType="end"/>
      </w:r>
    </w:p>
    <w:p>
      <w:pPr>
        <w:pStyle w:val="17"/>
        <w:tabs>
          <w:tab w:val="right" w:leader="dot" w:pos="8306"/>
        </w:tabs>
      </w:pPr>
      <w:r>
        <w:rPr>
          <w:rFonts w:hint="eastAsia"/>
        </w:rPr>
        <w:fldChar w:fldCharType="begin"/>
      </w:r>
      <w:r>
        <w:rPr>
          <w:rFonts w:hint="eastAsia"/>
        </w:rPr>
        <w:instrText xml:space="preserve"> HYPERLINK \l _Toc1725448592 </w:instrText>
      </w:r>
      <w:r>
        <w:rPr>
          <w:rFonts w:hint="eastAsia"/>
        </w:rPr>
        <w:fldChar w:fldCharType="separate"/>
      </w:r>
      <w:r>
        <w:rPr>
          <w:rFonts w:hint="eastAsia"/>
          <w:lang w:eastAsia="zh-CN"/>
        </w:rPr>
        <w:t>第一节</w:t>
      </w:r>
      <w:r>
        <w:rPr>
          <w:rFonts w:hint="eastAsia"/>
        </w:rPr>
        <w:t xml:space="preserve"> 《怀风藻》前的诗意识</w:t>
      </w:r>
      <w:r>
        <w:tab/>
      </w:r>
      <w:r>
        <w:fldChar w:fldCharType="begin"/>
      </w:r>
      <w:r>
        <w:instrText xml:space="preserve"> PAGEREF _Toc1725448592 </w:instrText>
      </w:r>
      <w:r>
        <w:fldChar w:fldCharType="separate"/>
      </w:r>
      <w:r>
        <w:t>2</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_Toc2142800303 </w:instrText>
      </w:r>
      <w:r>
        <w:rPr>
          <w:rFonts w:hint="eastAsia"/>
        </w:rPr>
        <w:fldChar w:fldCharType="separate"/>
      </w:r>
      <w:r>
        <w:rPr>
          <w:rFonts w:hint="eastAsia"/>
        </w:rPr>
        <w:t>中国魏晋以前的“诗”的形态和诗学思想</w:t>
      </w:r>
      <w:r>
        <w:tab/>
      </w:r>
      <w:r>
        <w:fldChar w:fldCharType="begin"/>
      </w:r>
      <w:r>
        <w:instrText xml:space="preserve"> PAGEREF _Toc2142800303 </w:instrText>
      </w:r>
      <w:r>
        <w:fldChar w:fldCharType="separate"/>
      </w:r>
      <w:r>
        <w:t>3</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_Toc743932331 </w:instrText>
      </w:r>
      <w:r>
        <w:rPr>
          <w:rFonts w:hint="eastAsia"/>
        </w:rPr>
        <w:fldChar w:fldCharType="separate"/>
      </w:r>
      <w:r>
        <w:rPr>
          <w:rFonts w:hint="eastAsia"/>
        </w:rPr>
        <w:t>日本古代歌谣中的“诗”意识</w:t>
      </w:r>
      <w:r>
        <w:tab/>
      </w:r>
      <w:r>
        <w:fldChar w:fldCharType="begin"/>
      </w:r>
      <w:r>
        <w:instrText xml:space="preserve"> PAGEREF _Toc743932331 </w:instrText>
      </w:r>
      <w:r>
        <w:fldChar w:fldCharType="separate"/>
      </w:r>
      <w:r>
        <w:t>4</w:t>
      </w:r>
      <w:r>
        <w:fldChar w:fldCharType="end"/>
      </w:r>
      <w:r>
        <w:rPr>
          <w:rFonts w:hint="eastAsia"/>
        </w:rPr>
        <w:fldChar w:fldCharType="end"/>
      </w:r>
    </w:p>
    <w:p>
      <w:pPr>
        <w:pStyle w:val="17"/>
        <w:tabs>
          <w:tab w:val="right" w:leader="dot" w:pos="8306"/>
        </w:tabs>
      </w:pPr>
      <w:r>
        <w:rPr>
          <w:rFonts w:hint="eastAsia"/>
        </w:rPr>
        <w:fldChar w:fldCharType="begin"/>
      </w:r>
      <w:r>
        <w:rPr>
          <w:rFonts w:hint="eastAsia"/>
        </w:rPr>
        <w:instrText xml:space="preserve"> HYPERLINK \l _Toc620894283 </w:instrText>
      </w:r>
      <w:r>
        <w:rPr>
          <w:rFonts w:hint="eastAsia"/>
        </w:rPr>
        <w:fldChar w:fldCharType="separate"/>
      </w:r>
      <w:r>
        <w:rPr>
          <w:rFonts w:hint="eastAsia"/>
        </w:rPr>
        <w:t>第二节 什么是“诗”：以日本汉诗人对《诗经》的认识为中心</w:t>
      </w:r>
      <w:r>
        <w:tab/>
      </w:r>
      <w:r>
        <w:fldChar w:fldCharType="begin"/>
      </w:r>
      <w:r>
        <w:instrText xml:space="preserve"> PAGEREF _Toc620894283 </w:instrText>
      </w:r>
      <w:r>
        <w:fldChar w:fldCharType="separate"/>
      </w:r>
      <w:r>
        <w:t>7</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_Toc747173608 </w:instrText>
      </w:r>
      <w:r>
        <w:rPr>
          <w:rFonts w:hint="eastAsia"/>
        </w:rPr>
        <w:fldChar w:fldCharType="separate"/>
      </w:r>
      <w:r>
        <w:rPr>
          <w:rFonts w:hint="eastAsia"/>
        </w:rPr>
        <w:t>《诗经》是诗的审美标准</w:t>
      </w:r>
      <w:r>
        <w:tab/>
      </w:r>
      <w:r>
        <w:fldChar w:fldCharType="begin"/>
      </w:r>
      <w:r>
        <w:instrText xml:space="preserve"> PAGEREF _Toc747173608 </w:instrText>
      </w:r>
      <w:r>
        <w:fldChar w:fldCharType="separate"/>
      </w:r>
      <w:r>
        <w:t>7</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_Toc1409945647 </w:instrText>
      </w:r>
      <w:r>
        <w:rPr>
          <w:rFonts w:hint="eastAsia"/>
        </w:rPr>
        <w:fldChar w:fldCharType="separate"/>
      </w:r>
      <w:r>
        <w:rPr>
          <w:rFonts w:hint="eastAsia"/>
        </w:rPr>
        <w:t>《诗经》是诗的最高典范</w:t>
      </w:r>
      <w:r>
        <w:tab/>
      </w:r>
      <w:r>
        <w:fldChar w:fldCharType="begin"/>
      </w:r>
      <w:r>
        <w:instrText xml:space="preserve"> PAGEREF _Toc1409945647 </w:instrText>
      </w:r>
      <w:r>
        <w:fldChar w:fldCharType="separate"/>
      </w:r>
      <w:r>
        <w:t>9</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_Toc1621928131 </w:instrText>
      </w:r>
      <w:r>
        <w:rPr>
          <w:rFonts w:hint="eastAsia"/>
        </w:rPr>
        <w:fldChar w:fldCharType="separate"/>
      </w:r>
      <w:r>
        <w:rPr>
          <w:rFonts w:hint="eastAsia"/>
        </w:rPr>
        <w:t>《诗经》是诗史、诗体之源</w:t>
      </w:r>
      <w:r>
        <w:tab/>
      </w:r>
      <w:r>
        <w:fldChar w:fldCharType="begin"/>
      </w:r>
      <w:r>
        <w:instrText xml:space="preserve"> PAGEREF _Toc1621928131 </w:instrText>
      </w:r>
      <w:r>
        <w:fldChar w:fldCharType="separate"/>
      </w:r>
      <w:r>
        <w:t>11</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_Toc1736166346 </w:instrText>
      </w:r>
      <w:r>
        <w:rPr>
          <w:rFonts w:hint="eastAsia"/>
        </w:rPr>
        <w:fldChar w:fldCharType="separate"/>
      </w:r>
      <w:r>
        <w:rPr>
          <w:rFonts w:hint="eastAsia"/>
        </w:rPr>
        <w:t>《诗经》</w:t>
      </w:r>
      <w:r>
        <w:rPr>
          <w:rFonts w:hint="eastAsia"/>
          <w:lang w:eastAsia="zh-Hans"/>
        </w:rPr>
        <w:t>阐释中</w:t>
      </w:r>
      <w:r>
        <w:rPr>
          <w:rFonts w:hint="eastAsia"/>
        </w:rPr>
        <w:t>的重要命题</w:t>
      </w:r>
      <w:r>
        <w:tab/>
      </w:r>
      <w:r>
        <w:fldChar w:fldCharType="begin"/>
      </w:r>
      <w:r>
        <w:instrText xml:space="preserve"> PAGEREF _Toc1736166346 </w:instrText>
      </w:r>
      <w:r>
        <w:fldChar w:fldCharType="separate"/>
      </w:r>
      <w:r>
        <w:t>15</w:t>
      </w:r>
      <w:r>
        <w:fldChar w:fldCharType="end"/>
      </w:r>
      <w:r>
        <w:rPr>
          <w:rFonts w:hint="eastAsia"/>
        </w:rPr>
        <w:fldChar w:fldCharType="end"/>
      </w:r>
    </w:p>
    <w:p>
      <w:pPr>
        <w:pStyle w:val="17"/>
        <w:tabs>
          <w:tab w:val="right" w:leader="dot" w:pos="8306"/>
        </w:tabs>
      </w:pPr>
      <w:r>
        <w:rPr>
          <w:rFonts w:hint="eastAsia"/>
        </w:rPr>
        <w:fldChar w:fldCharType="begin"/>
      </w:r>
      <w:r>
        <w:rPr>
          <w:rFonts w:hint="eastAsia"/>
        </w:rPr>
        <w:instrText xml:space="preserve"> HYPERLINK \l _Toc1887465433 </w:instrText>
      </w:r>
      <w:r>
        <w:rPr>
          <w:rFonts w:hint="eastAsia"/>
        </w:rPr>
        <w:fldChar w:fldCharType="separate"/>
      </w:r>
      <w:r>
        <w:rPr>
          <w:rFonts w:hint="eastAsia"/>
          <w:lang w:eastAsia="zh-CN"/>
        </w:rPr>
        <w:t>第三节 诗的音乐性：差异及克服</w:t>
      </w:r>
      <w:r>
        <w:tab/>
      </w:r>
      <w:r>
        <w:fldChar w:fldCharType="begin"/>
      </w:r>
      <w:r>
        <w:instrText xml:space="preserve"> PAGEREF _Toc1887465433 </w:instrText>
      </w:r>
      <w:r>
        <w:fldChar w:fldCharType="separate"/>
      </w:r>
      <w:r>
        <w:t>21</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_Toc3098947 </w:instrText>
      </w:r>
      <w:r>
        <w:rPr>
          <w:rFonts w:hint="eastAsia"/>
        </w:rPr>
        <w:fldChar w:fldCharType="separate"/>
      </w:r>
      <w:r>
        <w:rPr>
          <w:rFonts w:hint="eastAsia"/>
        </w:rPr>
        <w:t>音乐性是诗的本质规定</w:t>
      </w:r>
      <w:r>
        <w:tab/>
      </w:r>
      <w:r>
        <w:fldChar w:fldCharType="begin"/>
      </w:r>
      <w:r>
        <w:instrText xml:space="preserve"> PAGEREF _Toc3098947 </w:instrText>
      </w:r>
      <w:r>
        <w:fldChar w:fldCharType="separate"/>
      </w:r>
      <w:r>
        <w:t>21</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_Toc544394701 </w:instrText>
      </w:r>
      <w:r>
        <w:rPr>
          <w:rFonts w:hint="eastAsia"/>
        </w:rPr>
        <w:fldChar w:fldCharType="separate"/>
      </w:r>
      <w:r>
        <w:rPr>
          <w:rFonts w:hint="eastAsia"/>
        </w:rPr>
        <w:t>诗是华人之音</w:t>
      </w:r>
      <w:r>
        <w:tab/>
      </w:r>
      <w:r>
        <w:fldChar w:fldCharType="begin"/>
      </w:r>
      <w:r>
        <w:instrText xml:space="preserve"> PAGEREF _Toc544394701 </w:instrText>
      </w:r>
      <w:r>
        <w:fldChar w:fldCharType="separate"/>
      </w:r>
      <w:r>
        <w:t>22</w:t>
      </w:r>
      <w:r>
        <w:fldChar w:fldCharType="end"/>
      </w:r>
      <w:r>
        <w:rPr>
          <w:rFonts w:hint="eastAsia"/>
        </w:rPr>
        <w:fldChar w:fldCharType="end"/>
      </w:r>
    </w:p>
    <w:p>
      <w:pPr>
        <w:pStyle w:val="17"/>
        <w:tabs>
          <w:tab w:val="right" w:leader="dot" w:pos="8306"/>
        </w:tabs>
      </w:pPr>
      <w:r>
        <w:rPr>
          <w:rFonts w:hint="eastAsia"/>
        </w:rPr>
        <w:fldChar w:fldCharType="begin"/>
      </w:r>
      <w:r>
        <w:rPr>
          <w:rFonts w:hint="eastAsia"/>
        </w:rPr>
        <w:instrText xml:space="preserve"> HYPERLINK \l _Toc1361403487 </w:instrText>
      </w:r>
      <w:r>
        <w:rPr>
          <w:rFonts w:hint="eastAsia"/>
        </w:rPr>
        <w:fldChar w:fldCharType="separate"/>
      </w:r>
      <w:r>
        <w:rPr>
          <w:rFonts w:hint="eastAsia"/>
          <w:lang w:eastAsia="zh-CN"/>
        </w:rPr>
        <w:t>第四节 文体自觉意识</w:t>
      </w:r>
      <w:r>
        <w:tab/>
      </w:r>
      <w:r>
        <w:fldChar w:fldCharType="begin"/>
      </w:r>
      <w:r>
        <w:instrText xml:space="preserve"> PAGEREF _Toc1361403487 </w:instrText>
      </w:r>
      <w:r>
        <w:fldChar w:fldCharType="separate"/>
      </w:r>
      <w:r>
        <w:t>27</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_Toc1817630871 </w:instrText>
      </w:r>
      <w:r>
        <w:rPr>
          <w:rFonts w:hint="eastAsia"/>
        </w:rPr>
        <w:fldChar w:fldCharType="separate"/>
      </w:r>
      <w:r>
        <w:rPr>
          <w:rFonts w:hint="eastAsia"/>
        </w:rPr>
        <w:t>诗的书面特征</w:t>
      </w:r>
      <w:r>
        <w:tab/>
      </w:r>
      <w:r>
        <w:fldChar w:fldCharType="begin"/>
      </w:r>
      <w:r>
        <w:instrText xml:space="preserve"> PAGEREF _Toc1817630871 </w:instrText>
      </w:r>
      <w:r>
        <w:fldChar w:fldCharType="separate"/>
      </w:r>
      <w:r>
        <w:t>27</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_Toc967170322 </w:instrText>
      </w:r>
      <w:r>
        <w:rPr>
          <w:rFonts w:hint="eastAsia"/>
        </w:rPr>
        <w:fldChar w:fldCharType="separate"/>
      </w:r>
      <w:r>
        <w:rPr>
          <w:rFonts w:hint="eastAsia"/>
        </w:rPr>
        <w:t>诗有别才</w:t>
      </w:r>
      <w:r>
        <w:tab/>
      </w:r>
      <w:r>
        <w:fldChar w:fldCharType="begin"/>
      </w:r>
      <w:r>
        <w:instrText xml:space="preserve"> PAGEREF _Toc967170322 </w:instrText>
      </w:r>
      <w:r>
        <w:fldChar w:fldCharType="separate"/>
      </w:r>
      <w:r>
        <w:t>29</w:t>
      </w:r>
      <w:r>
        <w:fldChar w:fldCharType="end"/>
      </w:r>
      <w:r>
        <w:rPr>
          <w:rFonts w:hint="eastAsia"/>
        </w:rPr>
        <w:fldChar w:fldCharType="end"/>
      </w:r>
    </w:p>
    <w:p>
      <w:pPr>
        <w:pStyle w:val="26"/>
        <w:spacing w:before="312" w:after="312"/>
        <w:sectPr>
          <w:footerReference r:id="rId4" w:type="default"/>
          <w:footnotePr>
            <w:numFmt w:val="decimalEnclosedCircleChinese"/>
            <w:numRestart w:val="eachPage"/>
          </w:footnotePr>
          <w:pgSz w:w="11906" w:h="16838"/>
          <w:pgMar w:top="1440" w:right="1800" w:bottom="1440" w:left="1800" w:header="851" w:footer="992" w:gutter="0"/>
          <w:pgNumType w:chapStyle="1"/>
          <w:cols w:space="0" w:num="1"/>
          <w:docGrid w:type="lines" w:linePitch="312" w:charSpace="0"/>
        </w:sectPr>
      </w:pPr>
      <w:r>
        <w:rPr>
          <w:rFonts w:hint="eastAsia"/>
        </w:rPr>
        <w:fldChar w:fldCharType="end"/>
      </w:r>
    </w:p>
    <w:p>
      <w:pPr>
        <w:pStyle w:val="26"/>
        <w:spacing w:before="312" w:after="312"/>
      </w:pPr>
      <w:bookmarkStart w:id="0" w:name="_Toc1506101825"/>
      <w:bookmarkStart w:id="1" w:name="_Toc1449050396"/>
      <w:r>
        <w:rPr>
          <w:rFonts w:hint="eastAsia"/>
        </w:rPr>
        <w:t>第二章</w:t>
      </w:r>
      <w:r>
        <w:t>：</w:t>
      </w:r>
      <w:r>
        <w:rPr>
          <w:rFonts w:hint="eastAsia"/>
        </w:rPr>
        <w:t>日本的诗意识</w:t>
      </w:r>
      <w:r>
        <w:t>——</w:t>
      </w:r>
      <w:r>
        <w:rPr>
          <w:rFonts w:hint="eastAsia"/>
        </w:rPr>
        <w:t>日本汉诗史书写的起点</w:t>
      </w:r>
      <w:bookmarkEnd w:id="0"/>
      <w:bookmarkEnd w:id="1"/>
    </w:p>
    <w:p>
      <w:pPr>
        <w:pStyle w:val="30"/>
      </w:pPr>
      <w:r>
        <w:rPr>
          <w:rFonts w:hint="eastAsia" w:eastAsia="宋体"/>
        </w:rPr>
        <w:t>回顾已有的日本汉诗史</w:t>
      </w:r>
      <w:r>
        <w:rPr>
          <w:rFonts w:eastAsia="宋体"/>
        </w:rPr>
        <w:t>，</w:t>
      </w:r>
      <w:r>
        <w:rPr>
          <w:rFonts w:hint="eastAsia" w:eastAsia="宋体"/>
        </w:rPr>
        <w:t>其中并没有专讨日本汉诗人诗意识的文本</w:t>
      </w:r>
      <w:r>
        <w:rPr>
          <w:rFonts w:eastAsia="宋体"/>
        </w:rPr>
        <w:t>。</w:t>
      </w:r>
      <w:r>
        <w:rPr>
          <w:rFonts w:hint="eastAsia" w:eastAsia="宋体"/>
        </w:rPr>
        <w:t>然而思考日本人的诗意识是重要的</w:t>
      </w:r>
      <w:r>
        <w:rPr>
          <w:rFonts w:eastAsia="宋体"/>
        </w:rPr>
        <w:t>，</w:t>
      </w:r>
      <w:r>
        <w:rPr>
          <w:rFonts w:hint="eastAsia" w:eastAsia="宋体"/>
        </w:rPr>
        <w:t>因为这一意识中包含了日本人对诗的核心特征及功能的理解</w:t>
      </w:r>
      <w:r>
        <w:rPr>
          <w:rFonts w:eastAsia="宋体"/>
        </w:rPr>
        <w:t>、</w:t>
      </w:r>
      <w:r>
        <w:rPr>
          <w:rFonts w:hint="eastAsia" w:eastAsia="宋体"/>
        </w:rPr>
        <w:t>他们评价诗和诗人的标准</w:t>
      </w:r>
      <w:r>
        <w:rPr>
          <w:rFonts w:eastAsia="宋体"/>
        </w:rPr>
        <w:t>、</w:t>
      </w:r>
      <w:r>
        <w:rPr>
          <w:rFonts w:hint="eastAsia" w:eastAsia="宋体"/>
        </w:rPr>
        <w:t>乃至他们对日本之诗与中国之诗关系的反思</w:t>
      </w:r>
      <w:r>
        <w:rPr>
          <w:rFonts w:eastAsia="宋体"/>
        </w:rPr>
        <w:t>。</w:t>
      </w:r>
      <w:r>
        <w:rPr>
          <w:rFonts w:hint="eastAsia" w:eastAsia="宋体"/>
        </w:rPr>
        <w:t>日本汉诗史的书写是对日本汉诗进行经典化的过程</w:t>
      </w:r>
      <w:r>
        <w:rPr>
          <w:rFonts w:eastAsia="宋体"/>
        </w:rPr>
        <w:t>，</w:t>
      </w:r>
      <w:r>
        <w:rPr>
          <w:rFonts w:hint="eastAsia" w:eastAsia="宋体"/>
        </w:rPr>
        <w:t>而什么样的诗才能进入到这一传统的构建中</w:t>
      </w:r>
      <w:r>
        <w:rPr>
          <w:rFonts w:eastAsia="宋体"/>
        </w:rPr>
        <w:t>？</w:t>
      </w:r>
      <w:r>
        <w:rPr>
          <w:rFonts w:hint="eastAsia" w:eastAsia="宋体"/>
        </w:rPr>
        <w:t>日本汉诗人的诗意识是回答这一问题时不可绕过的</w:t>
      </w:r>
      <w:r>
        <w:rPr>
          <w:rFonts w:eastAsia="宋体"/>
        </w:rPr>
        <w:t>，</w:t>
      </w:r>
      <w:r>
        <w:rPr>
          <w:rFonts w:hint="eastAsia" w:eastAsia="宋体"/>
        </w:rPr>
        <w:t>因为这种意识中凝结了对日本汉诗的本土认识</w:t>
      </w:r>
      <w:r>
        <w:rPr>
          <w:rFonts w:eastAsia="宋体"/>
        </w:rPr>
        <w:t>。</w:t>
      </w:r>
    </w:p>
    <w:p>
      <w:pPr>
        <w:pStyle w:val="30"/>
      </w:pPr>
      <w:r>
        <w:rPr>
          <w:rFonts w:hint="eastAsia" w:eastAsia="宋体"/>
        </w:rPr>
        <w:t>这一章分为四个部分</w:t>
      </w:r>
      <w:r>
        <w:rPr>
          <w:rFonts w:eastAsia="宋体"/>
        </w:rPr>
        <w:t>：</w:t>
      </w:r>
    </w:p>
    <w:p>
      <w:pPr>
        <w:pStyle w:val="30"/>
      </w:pPr>
      <w:r>
        <w:rPr>
          <w:rFonts w:hint="eastAsia" w:eastAsia="宋体"/>
        </w:rPr>
        <w:t>第一部分讨论日本现存最早的汉诗集</w:t>
      </w:r>
      <w:r>
        <w:rPr>
          <w:rFonts w:eastAsia="宋体"/>
        </w:rPr>
        <w:t>《</w:t>
      </w:r>
      <w:r>
        <w:rPr>
          <w:rFonts w:hint="eastAsia" w:eastAsia="宋体"/>
        </w:rPr>
        <w:t>怀风藻</w:t>
      </w:r>
      <w:r>
        <w:rPr>
          <w:rFonts w:eastAsia="宋体"/>
        </w:rPr>
        <w:t>》</w:t>
      </w:r>
      <w:r>
        <w:rPr>
          <w:rFonts w:hint="eastAsia" w:eastAsia="宋体"/>
        </w:rPr>
        <w:t>形成之前</w:t>
      </w:r>
      <w:r>
        <w:rPr>
          <w:rFonts w:eastAsia="宋体"/>
        </w:rPr>
        <w:t>，</w:t>
      </w:r>
      <w:r>
        <w:rPr>
          <w:rFonts w:hint="eastAsia" w:eastAsia="宋体"/>
        </w:rPr>
        <w:t>日本的诗意识</w:t>
      </w:r>
      <w:r>
        <w:rPr>
          <w:rFonts w:eastAsia="宋体"/>
        </w:rPr>
        <w:t>。这一意识的形成</w:t>
      </w:r>
      <w:r>
        <w:rPr>
          <w:rFonts w:hint="eastAsia" w:eastAsia="宋体"/>
        </w:rPr>
        <w:t>同时受到中国诗学传统</w:t>
      </w:r>
      <w:r>
        <w:rPr>
          <w:rFonts w:eastAsia="宋体"/>
        </w:rPr>
        <w:t>，</w:t>
      </w:r>
      <w:r>
        <w:rPr>
          <w:rFonts w:hint="eastAsia" w:eastAsia="宋体"/>
        </w:rPr>
        <w:t>以及本国固有歌谣和宗教生活的影响</w:t>
      </w:r>
      <w:r>
        <w:rPr>
          <w:rFonts w:eastAsia="宋体"/>
        </w:rPr>
        <w:t>。</w:t>
      </w:r>
    </w:p>
    <w:p>
      <w:pPr>
        <w:pStyle w:val="30"/>
      </w:pPr>
      <w:r>
        <w:rPr>
          <w:rFonts w:hint="eastAsia" w:eastAsia="宋体"/>
        </w:rPr>
        <w:t>第二部分透视日本汉诗人论诗文本中对以《诗经》为中心的相关命题的使用方式</w:t>
      </w:r>
      <w:r>
        <w:rPr>
          <w:rFonts w:eastAsia="宋体"/>
        </w:rPr>
        <w:t>，</w:t>
      </w:r>
      <w:r>
        <w:rPr>
          <w:rFonts w:hint="eastAsia" w:eastAsia="宋体"/>
        </w:rPr>
        <w:t>较为全面地揭示日本汉诗人对“诗”的认识。之所以</w:t>
      </w:r>
      <w:r>
        <w:rPr>
          <w:rFonts w:eastAsia="宋体"/>
        </w:rPr>
        <w:t>《</w:t>
      </w:r>
      <w:r>
        <w:rPr>
          <w:rFonts w:hint="eastAsia" w:eastAsia="宋体"/>
        </w:rPr>
        <w:t>诗经</w:t>
      </w:r>
      <w:r>
        <w:rPr>
          <w:rFonts w:eastAsia="宋体"/>
        </w:rPr>
        <w:t>》</w:t>
      </w:r>
      <w:r>
        <w:rPr>
          <w:rFonts w:hint="eastAsia" w:eastAsia="宋体"/>
        </w:rPr>
        <w:t>为切入口</w:t>
      </w:r>
      <w:r>
        <w:rPr>
          <w:rFonts w:eastAsia="宋体"/>
        </w:rPr>
        <w:t>，</w:t>
      </w:r>
      <w:r>
        <w:rPr>
          <w:rFonts w:hint="eastAsia" w:eastAsia="宋体"/>
        </w:rPr>
        <w:t>是因为</w:t>
      </w:r>
      <w:r>
        <w:rPr>
          <w:rFonts w:eastAsia="宋体"/>
        </w:rPr>
        <w:t>《</w:t>
      </w:r>
      <w:r>
        <w:rPr>
          <w:rFonts w:hint="eastAsia" w:eastAsia="宋体"/>
        </w:rPr>
        <w:t>诗经</w:t>
      </w:r>
      <w:r>
        <w:rPr>
          <w:rFonts w:eastAsia="宋体"/>
        </w:rPr>
        <w:t>》</w:t>
      </w:r>
      <w:r>
        <w:rPr>
          <w:rFonts w:hint="eastAsia" w:eastAsia="宋体"/>
        </w:rPr>
        <w:t>是对日本汉诗人诗意识影响时间最长</w:t>
      </w:r>
      <w:r>
        <w:rPr>
          <w:rFonts w:eastAsia="宋体"/>
        </w:rPr>
        <w:t>、</w:t>
      </w:r>
      <w:r>
        <w:rPr>
          <w:rFonts w:hint="eastAsia" w:eastAsia="宋体"/>
        </w:rPr>
        <w:t>范围最深远的文本</w:t>
      </w:r>
      <w:r>
        <w:rPr>
          <w:rFonts w:eastAsia="宋体"/>
        </w:rPr>
        <w:t>。</w:t>
      </w:r>
    </w:p>
    <w:p>
      <w:pPr>
        <w:pStyle w:val="30"/>
      </w:pPr>
      <w:r>
        <w:rPr>
          <w:rFonts w:hint="eastAsia" w:eastAsia="宋体"/>
        </w:rPr>
        <w:t>第三部分指出</w:t>
      </w:r>
      <w:r>
        <w:rPr>
          <w:rFonts w:eastAsia="宋体"/>
        </w:rPr>
        <w:t>：</w:t>
      </w:r>
      <w:r>
        <w:rPr>
          <w:rFonts w:hint="eastAsia" w:eastAsia="宋体"/>
        </w:rPr>
        <w:t>日本汉诗人的诗意识中</w:t>
      </w:r>
      <w:r>
        <w:rPr>
          <w:rFonts w:eastAsia="宋体"/>
        </w:rPr>
        <w:t>，</w:t>
      </w:r>
      <w:r>
        <w:rPr>
          <w:rFonts w:hint="eastAsia" w:eastAsia="宋体"/>
        </w:rPr>
        <w:t>音乐性作为诗的核心特征是至关重要的</w:t>
      </w:r>
      <w:r>
        <w:rPr>
          <w:rFonts w:eastAsia="宋体"/>
        </w:rPr>
        <w:t>。</w:t>
      </w:r>
      <w:r>
        <w:rPr>
          <w:rFonts w:hint="eastAsia" w:eastAsia="宋体"/>
        </w:rPr>
        <w:t>然而在两国的语言差异下，这种认识可能使得以汉字文化圈为载体的汉语诗歌传统产生断裂。面对这种困境，日本汉诗人采取了三种调和的策略：强调对意义而非声音的感受；从和歌与诗的关系入手，强调两者在人情表现和创作技巧上的共同点；将诗律视为天地自然之元音，超越对诗律的人为规定。</w:t>
      </w:r>
    </w:p>
    <w:p>
      <w:pPr>
        <w:pStyle w:val="30"/>
      </w:pPr>
      <w:r>
        <w:rPr>
          <w:rFonts w:hint="eastAsia" w:eastAsia="宋体"/>
        </w:rPr>
        <w:t>第四部分则是在音乐性之外，探究日本汉诗人的文体自觉意识</w:t>
      </w:r>
      <w:r>
        <w:rPr>
          <w:rFonts w:eastAsia="宋体"/>
        </w:rPr>
        <w:t>，</w:t>
      </w:r>
      <w:r>
        <w:rPr>
          <w:rFonts w:hint="eastAsia" w:eastAsia="宋体"/>
        </w:rPr>
        <w:t>并以此为基础讨论日本他们对诗才的理解</w:t>
      </w:r>
      <w:r>
        <w:rPr>
          <w:rFonts w:eastAsia="宋体"/>
        </w:rPr>
        <w:t>。</w:t>
      </w:r>
    </w:p>
    <w:p>
      <w:pPr>
        <w:pStyle w:val="25"/>
        <w:rPr>
          <w:lang w:eastAsia="zh-Hans"/>
        </w:rPr>
      </w:pPr>
    </w:p>
    <w:p>
      <w:pPr>
        <w:pStyle w:val="25"/>
        <w:rPr>
          <w:lang w:eastAsia="zh-Hans"/>
        </w:rPr>
      </w:pPr>
    </w:p>
    <w:p>
      <w:pPr>
        <w:pStyle w:val="27"/>
        <w:spacing w:before="156" w:after="156"/>
      </w:pPr>
      <w:bookmarkStart w:id="2" w:name="_Toc663625586"/>
      <w:bookmarkStart w:id="3" w:name="_Toc1725448592"/>
      <w:r>
        <w:rPr>
          <w:rFonts w:hint="eastAsia"/>
          <w:lang w:eastAsia="zh-CN"/>
        </w:rPr>
        <w:t>第一节</w:t>
      </w:r>
      <w:r>
        <w:rPr>
          <w:rFonts w:hint="eastAsia"/>
        </w:rPr>
        <w:t xml:space="preserve"> 《怀风藻》前的诗意识</w:t>
      </w:r>
      <w:bookmarkEnd w:id="2"/>
      <w:bookmarkEnd w:id="3"/>
    </w:p>
    <w:p>
      <w:pPr>
        <w:pStyle w:val="30"/>
      </w:pPr>
      <w:r>
        <w:rPr>
          <w:rFonts w:hint="eastAsia" w:eastAsia="宋体"/>
        </w:rPr>
        <w:t>日本汉诗史的书写，首要的工作就在于厘清“诗”这一概念在日本的生成和流变。那么，我们可以从哪些材料</w:t>
      </w:r>
      <w:r>
        <w:rPr>
          <w:rFonts w:hint="eastAsia" w:eastAsia="宋体"/>
          <w:lang w:eastAsia="zh-Hans"/>
        </w:rPr>
        <w:t>开始</w:t>
      </w:r>
      <w:r>
        <w:rPr>
          <w:rFonts w:hint="eastAsia" w:eastAsia="宋体"/>
        </w:rPr>
        <w:t>对这一过程进行梳理？从现有的日本汉诗史中可以发现，</w:t>
      </w:r>
      <w:r>
        <w:rPr>
          <w:rFonts w:hint="eastAsia" w:eastAsia="宋体"/>
          <w:lang w:eastAsia="zh-Hans"/>
        </w:rPr>
        <w:t>在日本汉诗发轫阶段</w:t>
      </w:r>
      <w:r>
        <w:rPr>
          <w:rFonts w:eastAsia="宋体"/>
          <w:lang w:eastAsia="zh-Hans"/>
        </w:rPr>
        <w:t>，</w:t>
      </w:r>
      <w:r>
        <w:rPr>
          <w:rFonts w:hint="eastAsia" w:eastAsia="宋体"/>
        </w:rPr>
        <w:t>《诗经》和其阐释文本</w:t>
      </w:r>
      <w:r>
        <w:rPr>
          <w:rFonts w:hint="eastAsia" w:eastAsia="宋体"/>
          <w:lang w:eastAsia="zh-Hans"/>
        </w:rPr>
        <w:t>的影响</w:t>
      </w:r>
      <w:r>
        <w:rPr>
          <w:rFonts w:hint="eastAsia" w:eastAsia="宋体"/>
        </w:rPr>
        <w:t>，以及日本现存最古的汉诗总集《怀风藻》是研究者最为关注的。尤其是《怀风藻》，因为其贵重的文献价值，其在日本汉诗史中的地位，被认为如同《诗经》在中国诗歌史中的位置</w:t>
      </w:r>
      <w:r>
        <w:rPr>
          <w:rStyle w:val="21"/>
          <w:rFonts w:hint="eastAsia" w:eastAsia="宋体"/>
        </w:rPr>
        <w:footnoteReference w:id="0"/>
      </w:r>
      <w:r>
        <w:rPr>
          <w:rFonts w:hint="eastAsia" w:eastAsia="宋体"/>
        </w:rPr>
        <w:t>。围绕《怀风藻》成书背景及艺术特色的分析，学界已经有许多论文。而本段意在说明《怀风藻》成书之前，日本列岛已经有了“诗”的意识。而这种“诗”意识，在不可避免地受到先秦至魏晋中国诗学传统影响的同时，更出现在以记纪歌谣为代表的日本古代歌谣中。</w:t>
      </w:r>
    </w:p>
    <w:p>
      <w:pPr>
        <w:pStyle w:val="30"/>
      </w:pPr>
    </w:p>
    <w:p>
      <w:pPr>
        <w:pStyle w:val="29"/>
        <w:spacing w:before="156" w:after="156"/>
      </w:pPr>
      <w:bookmarkStart w:id="4" w:name="_Toc1672645031"/>
      <w:bookmarkStart w:id="5" w:name="_Toc2142800303"/>
      <w:r>
        <w:rPr>
          <w:rFonts w:hint="eastAsia"/>
        </w:rPr>
        <w:t>中国魏晋以前的“诗”的形态和诗学思想</w:t>
      </w:r>
      <w:bookmarkEnd w:id="4"/>
      <w:bookmarkEnd w:id="5"/>
    </w:p>
    <w:p>
      <w:pPr>
        <w:pStyle w:val="30"/>
      </w:pPr>
      <w:r>
        <w:rPr>
          <w:rFonts w:hint="eastAsia" w:eastAsia="宋体"/>
        </w:rPr>
        <w:t>日本最早没有自己的文字。因而，日本首次接触“诗”，是通过中国文献的输入进行的。这些文献中，有《诗经》这样直接记载“诗”的，也有《论语》这类包含儒家论诗思想的著作。因此，考察“诗”在日本的发轫，必须从中国诗学传统对“诗”的认识出发。</w:t>
      </w:r>
    </w:p>
    <w:p>
      <w:pPr>
        <w:pStyle w:val="30"/>
      </w:pPr>
      <w:r>
        <w:rPr>
          <w:rFonts w:hint="eastAsia" w:eastAsia="宋体"/>
        </w:rPr>
        <w:t>中国的诗，其形态经历了从口头到文字记录的过程。陆侃如《中国诗史》对中国早期诗的形态进行考辩，认为卜辞对乐舞的记载呈现出中国诗的原始形态</w:t>
      </w:r>
      <w:r>
        <w:rPr>
          <w:rStyle w:val="21"/>
          <w:rFonts w:hint="eastAsia" w:eastAsia="宋体"/>
        </w:rPr>
        <w:footnoteReference w:id="1"/>
      </w:r>
      <w:r>
        <w:rPr>
          <w:rFonts w:hint="eastAsia" w:eastAsia="宋体"/>
        </w:rPr>
        <w:t>。诗舞乐结合便成为中国早期诗的一个核心特征。另外，从陆侃如等人对殷商金文和周代金文协韵与否的比较中，也可以发现，“韵”这一诗歌重要形式特征的出现是经历了一定的过程的。</w:t>
      </w:r>
      <w:r>
        <w:rPr>
          <w:rFonts w:hint="eastAsia" w:eastAsia="宋体"/>
          <w:lang w:eastAsia="zh-Hans"/>
        </w:rPr>
        <w:t>这些</w:t>
      </w:r>
      <w:r>
        <w:rPr>
          <w:rFonts w:hint="eastAsia" w:eastAsia="宋体"/>
        </w:rPr>
        <w:t>用文字记录下来的，协韵且形式较为整一的内容，呈现出中国早期诗的样貌。</w:t>
      </w:r>
    </w:p>
    <w:p>
      <w:pPr>
        <w:pStyle w:val="30"/>
      </w:pPr>
      <w:r>
        <w:rPr>
          <w:rFonts w:hint="eastAsia" w:eastAsia="宋体"/>
        </w:rPr>
        <w:t>而进入到文字时代，中国诗的语言就逐渐与日常口语分离。吉川幸次郎概括中国诗的语言特点时指出：“文学的语言不是作为日常语言的口语,而在原则上被要求为具有一定规格的特殊语言”。而这种“特殊语言”的核心在于韵律。《诗经》中就可以看到押韵的特征。此外，随着诗歌体式的成熟，形式的整一，乃至平仄等等，都成为中国古诗语言特征中的</w:t>
      </w:r>
      <w:r>
        <w:rPr>
          <w:rFonts w:hint="eastAsia" w:eastAsia="宋体"/>
          <w:lang w:eastAsia="zh-Hans"/>
        </w:rPr>
        <w:t>核心构成</w:t>
      </w:r>
      <w:r>
        <w:rPr>
          <w:rFonts w:hint="eastAsia" w:eastAsia="宋体"/>
        </w:rPr>
        <w:t>。</w:t>
      </w:r>
    </w:p>
    <w:p>
      <w:pPr>
        <w:pStyle w:val="30"/>
      </w:pPr>
      <w:r>
        <w:rPr>
          <w:rFonts w:hint="eastAsia" w:eastAsia="宋体"/>
        </w:rPr>
        <w:t>以上是对中国早期诗特征的简单描述。</w:t>
      </w:r>
      <w:r>
        <w:rPr>
          <w:rFonts w:hint="eastAsia" w:eastAsia="宋体"/>
          <w:lang w:eastAsia="zh-Hans"/>
        </w:rPr>
        <w:t>总体来看</w:t>
      </w:r>
      <w:r>
        <w:rPr>
          <w:rFonts w:eastAsia="宋体"/>
          <w:lang w:eastAsia="zh-Hans"/>
        </w:rPr>
        <w:t>，</w:t>
      </w:r>
      <w:r>
        <w:rPr>
          <w:rFonts w:hint="eastAsia" w:eastAsia="宋体"/>
          <w:lang w:eastAsia="zh-Hans"/>
        </w:rPr>
        <w:t>中国早期的诗在形态上经历了从口头到书面的转换</w:t>
      </w:r>
      <w:r>
        <w:rPr>
          <w:rFonts w:eastAsia="宋体"/>
          <w:lang w:eastAsia="zh-Hans"/>
        </w:rPr>
        <w:t>，</w:t>
      </w:r>
      <w:r>
        <w:rPr>
          <w:rFonts w:hint="eastAsia" w:eastAsia="宋体"/>
          <w:lang w:eastAsia="zh-Hans"/>
        </w:rPr>
        <w:t>在此过程中</w:t>
      </w:r>
      <w:r>
        <w:rPr>
          <w:rFonts w:eastAsia="宋体"/>
          <w:lang w:eastAsia="zh-Hans"/>
        </w:rPr>
        <w:t>，</w:t>
      </w:r>
      <w:r>
        <w:rPr>
          <w:rFonts w:hint="eastAsia" w:eastAsia="宋体"/>
          <w:lang w:eastAsia="zh-Hans"/>
        </w:rPr>
        <w:t>口传时代的音乐特征被保留了下来</w:t>
      </w:r>
      <w:r>
        <w:rPr>
          <w:rFonts w:eastAsia="宋体"/>
          <w:lang w:eastAsia="zh-Hans"/>
        </w:rPr>
        <w:t>。</w:t>
      </w:r>
      <w:r>
        <w:rPr>
          <w:rFonts w:hint="eastAsia" w:eastAsia="宋体"/>
        </w:rPr>
        <w:t>那么，人们对“诗”的认识又经历了怎样的过程？考虑到日本对《诗经》、《论语》等文本的接受不早于魏晋，因此，这里仅梳理魏晋及之前中国诗学传统对于“诗”的认识。</w:t>
      </w:r>
    </w:p>
    <w:p>
      <w:pPr>
        <w:pStyle w:val="30"/>
      </w:pPr>
      <w:r>
        <w:rPr>
          <w:rFonts w:hint="eastAsia" w:eastAsia="宋体"/>
        </w:rPr>
        <w:t>描述魏晋及以前的时代中国诗学对“诗”的认识，是无法离开《尚书》、《论语》、《礼记》以及《毛诗序》几个文本的。“诗言志，歌永言，声依永，律和声。八音克谐，无相夺伦，神人以和。”（《尚书》）中可以第一次看到诗言志这一重要命题。而《论语》中，“思无邪”、“兴观群怨”等命题，则与《礼记》“温柔敦厚，《诗》教也”、“其为人也：温柔敦厚而不愚，则深于《诗》者也”之“温柔敦厚”一起，成为经学之“诗”的核心理念。至于《毛诗序》，其重要性在于，它将“情”的因素引入了“诗”的本质：“诗者, 志之所之也, 在心为志, 发言为诗。情动于中而形于言, 言之不足故嗟叹之, 嗟叹之不足故咏歌之, 咏歌之不足, 不知手之舞之, 足之蹈之也。”</w:t>
      </w:r>
    </w:p>
    <w:p>
      <w:pPr>
        <w:pStyle w:val="30"/>
      </w:pPr>
      <w:r>
        <w:rPr>
          <w:rFonts w:hint="eastAsia" w:eastAsia="宋体"/>
        </w:rPr>
        <w:t>另外，中国古代目录学著作对“诗”的分类，也应该被关注到。魏晋及以前的目录学著作中，经学之“诗”和文学之“诗”是泾渭分明的。《七略》中，《诗经》归于“六艺略”，而屈原、陆贾等人的赋被单独归于“诗赋略”</w:t>
      </w:r>
      <w:r>
        <w:rPr>
          <w:rStyle w:val="21"/>
          <w:rFonts w:hint="eastAsia" w:eastAsia="宋体"/>
        </w:rPr>
        <w:footnoteReference w:id="2"/>
      </w:r>
      <w:r>
        <w:rPr>
          <w:rFonts w:hint="eastAsia" w:eastAsia="宋体"/>
        </w:rPr>
        <w:t>。《汉书·艺文志》除了“诗六家，四百一十六卷”外，还有“歌诗二十八家，三百一十四篇。凡诗赋百六家，千三百一十八篇。”</w:t>
      </w:r>
      <w:r>
        <w:rPr>
          <w:rFonts w:hint="eastAsia" w:eastAsia="宋体"/>
          <w:lang w:eastAsia="zh-Hans"/>
        </w:rPr>
        <w:t>从这里也可以看到</w:t>
      </w:r>
      <w:r>
        <w:rPr>
          <w:rFonts w:eastAsia="宋体"/>
          <w:lang w:eastAsia="zh-Hans"/>
        </w:rPr>
        <w:t>，</w:t>
      </w:r>
      <w:r>
        <w:rPr>
          <w:rFonts w:hint="eastAsia" w:eastAsia="宋体"/>
          <w:lang w:eastAsia="zh-Hans"/>
        </w:rPr>
        <w:t>魏晋及以前的中国</w:t>
      </w:r>
      <w:r>
        <w:rPr>
          <w:rFonts w:eastAsia="宋体"/>
          <w:lang w:eastAsia="zh-Hans"/>
        </w:rPr>
        <w:t>，</w:t>
      </w:r>
      <w:r>
        <w:rPr>
          <w:rFonts w:hint="eastAsia" w:eastAsia="宋体"/>
          <w:lang w:eastAsia="zh-Hans"/>
        </w:rPr>
        <w:t>并未形成对“诗”的统一分类和明确的文体自觉意识</w:t>
      </w:r>
      <w:r>
        <w:rPr>
          <w:rFonts w:eastAsia="宋体"/>
          <w:lang w:eastAsia="zh-Hans"/>
        </w:rPr>
        <w:t>。</w:t>
      </w:r>
    </w:p>
    <w:p>
      <w:pPr>
        <w:pStyle w:val="30"/>
      </w:pPr>
      <w:r>
        <w:rPr>
          <w:rFonts w:hint="eastAsia" w:eastAsia="宋体"/>
          <w:lang w:eastAsia="zh-Hans"/>
        </w:rPr>
        <w:t>总的来说，</w:t>
      </w:r>
      <w:r>
        <w:rPr>
          <w:rFonts w:hint="eastAsia" w:eastAsia="宋体"/>
        </w:rPr>
        <w:t>日本列岛</w:t>
      </w:r>
      <w:r>
        <w:rPr>
          <w:rFonts w:hint="eastAsia" w:eastAsia="宋体"/>
          <w:lang w:eastAsia="zh-Hans"/>
        </w:rPr>
        <w:t>最早受容的</w:t>
      </w:r>
      <w:r>
        <w:rPr>
          <w:rFonts w:hint="eastAsia" w:eastAsia="宋体"/>
        </w:rPr>
        <w:t>中国诗学</w:t>
      </w:r>
      <w:r>
        <w:rPr>
          <w:rFonts w:hint="eastAsia" w:eastAsia="宋体"/>
          <w:lang w:eastAsia="zh-Hans"/>
        </w:rPr>
        <w:t>认识</w:t>
      </w:r>
      <w:r>
        <w:rPr>
          <w:rFonts w:eastAsia="宋体"/>
          <w:lang w:eastAsia="zh-Hans"/>
        </w:rPr>
        <w:t>，</w:t>
      </w:r>
      <w:r>
        <w:rPr>
          <w:rFonts w:hint="eastAsia" w:eastAsia="宋体"/>
          <w:lang w:eastAsia="zh-Hans"/>
        </w:rPr>
        <w:t>一方面并未形成有关</w:t>
      </w:r>
      <w:r>
        <w:rPr>
          <w:rFonts w:hint="eastAsia" w:eastAsia="宋体"/>
        </w:rPr>
        <w:t>“诗”</w:t>
      </w:r>
      <w:r>
        <w:rPr>
          <w:rFonts w:hint="eastAsia" w:eastAsia="宋体"/>
          <w:lang w:eastAsia="zh-Hans"/>
        </w:rPr>
        <w:t>的</w:t>
      </w:r>
      <w:r>
        <w:rPr>
          <w:rFonts w:hint="eastAsia" w:eastAsia="宋体"/>
        </w:rPr>
        <w:t>相对独立和统一的认识</w:t>
      </w:r>
      <w:r>
        <w:rPr>
          <w:rFonts w:eastAsia="宋体"/>
        </w:rPr>
        <w:t>，</w:t>
      </w:r>
      <w:r>
        <w:rPr>
          <w:rFonts w:hint="eastAsia" w:eastAsia="宋体"/>
        </w:rPr>
        <w:t>反映出诗史发展初期诗意识的混沌</w:t>
      </w:r>
      <w:r>
        <w:rPr>
          <w:rFonts w:eastAsia="宋体"/>
        </w:rPr>
        <w:t>；</w:t>
      </w:r>
      <w:r>
        <w:rPr>
          <w:rFonts w:hint="eastAsia" w:eastAsia="宋体"/>
          <w:lang w:eastAsia="zh-Hans"/>
        </w:rPr>
        <w:t>但同时</w:t>
      </w:r>
      <w:r>
        <w:rPr>
          <w:rFonts w:eastAsia="宋体"/>
          <w:lang w:eastAsia="zh-Hans"/>
        </w:rPr>
        <w:t>，</w:t>
      </w:r>
      <w:r>
        <w:rPr>
          <w:rFonts w:hint="eastAsia" w:eastAsia="宋体"/>
          <w:lang w:eastAsia="zh-Hans"/>
        </w:rPr>
        <w:t>一些重要的诗学命题已经被提出</w:t>
      </w:r>
      <w:r>
        <w:rPr>
          <w:rFonts w:eastAsia="宋体"/>
          <w:lang w:eastAsia="zh-Hans"/>
        </w:rPr>
        <w:t>，</w:t>
      </w:r>
      <w:r>
        <w:rPr>
          <w:rFonts w:hint="eastAsia" w:eastAsia="宋体"/>
          <w:lang w:eastAsia="zh-Hans"/>
        </w:rPr>
        <w:t>并随着文献的输入对日本产生影响</w:t>
      </w:r>
      <w:r>
        <w:rPr>
          <w:rFonts w:eastAsia="宋体"/>
          <w:lang w:eastAsia="zh-Hans"/>
        </w:rPr>
        <w:t>。</w:t>
      </w:r>
    </w:p>
    <w:p>
      <w:pPr>
        <w:pStyle w:val="29"/>
        <w:spacing w:before="156" w:after="156"/>
      </w:pPr>
      <w:bookmarkStart w:id="6" w:name="_Toc1584096787"/>
      <w:bookmarkStart w:id="7" w:name="_Toc743932331"/>
      <w:r>
        <w:rPr>
          <w:rFonts w:hint="eastAsia"/>
        </w:rPr>
        <w:t>日本古代歌谣中的“诗”意识</w:t>
      </w:r>
      <w:bookmarkEnd w:id="6"/>
      <w:bookmarkEnd w:id="7"/>
    </w:p>
    <w:p>
      <w:pPr>
        <w:pStyle w:val="30"/>
      </w:pPr>
      <w:r>
        <w:rPr>
          <w:rFonts w:hint="eastAsia" w:eastAsia="宋体"/>
        </w:rPr>
        <w:t>在叙述中国早期诗的形态及相关认识后，我们也要认识到，同中国诗的形态发展过程类似的，日本民族文学中的歌谣也经历了从口头到书面文体的转化。这些上古时期的原始歌谣是中国诗歌传统系统进入</w:t>
      </w:r>
      <w:r>
        <w:rPr>
          <w:rFonts w:hint="eastAsia" w:eastAsia="宋体"/>
          <w:lang w:eastAsia="zh-Hans"/>
        </w:rPr>
        <w:t>日本</w:t>
      </w:r>
      <w:r>
        <w:rPr>
          <w:rFonts w:hint="eastAsia" w:eastAsia="宋体"/>
        </w:rPr>
        <w:t>之前，</w:t>
      </w:r>
      <w:r>
        <w:rPr>
          <w:rFonts w:hint="eastAsia" w:eastAsia="宋体"/>
          <w:lang w:eastAsia="zh-Hans"/>
        </w:rPr>
        <w:t>日本列岛</w:t>
      </w:r>
      <w:r>
        <w:rPr>
          <w:rFonts w:hint="eastAsia" w:eastAsia="宋体"/>
        </w:rPr>
        <w:t>所固有的</w:t>
      </w:r>
      <w:r>
        <w:rPr>
          <w:rFonts w:hint="eastAsia" w:eastAsia="宋体"/>
          <w:lang w:eastAsia="zh-Hans"/>
        </w:rPr>
        <w:t>文艺形式</w:t>
      </w:r>
      <w:r>
        <w:rPr>
          <w:rFonts w:hint="eastAsia" w:eastAsia="宋体"/>
        </w:rPr>
        <w:t>。那么，这些原始歌谣的特点是什么，又和“诗”在日本的发轫有什么关系？</w:t>
      </w:r>
    </w:p>
    <w:p>
      <w:pPr>
        <w:pStyle w:val="30"/>
      </w:pPr>
      <w:r>
        <w:rPr>
          <w:rFonts w:hint="eastAsia" w:eastAsia="宋体"/>
        </w:rPr>
        <w:t>从特点上来说，这些原始歌谣同中国诗的原始形态有着相类之处。它们都和舞蹈、音乐密切关联。而日本原始歌谣的特殊性在于，它的形成和发展是日本原始神道宗教生活的一部分。</w:t>
      </w:r>
      <w:r>
        <w:rPr>
          <w:rFonts w:hint="eastAsia"/>
          <w:lang w:eastAsia="ja-JP"/>
        </w:rPr>
        <w:t>而原始神道的咒语等，又由“言灵”（ことだま）思想所统摄。</w:t>
      </w:r>
      <w:r>
        <w:rPr>
          <w:rFonts w:hint="eastAsia"/>
        </w:rPr>
        <w:t>这种对语言中灵力的信仰对日本古代民族文学的影响很大，从上古贯穿到江户时期的国学运动</w:t>
      </w:r>
      <w:r>
        <w:rPr>
          <w:rStyle w:val="21"/>
          <w:rFonts w:hint="eastAsia"/>
          <w:lang w:eastAsia="ja-JP"/>
        </w:rPr>
        <w:footnoteReference w:id="3"/>
      </w:r>
      <w:r>
        <w:rPr>
          <w:rFonts w:hint="eastAsia"/>
        </w:rPr>
        <w:t>。</w:t>
      </w:r>
      <w:r>
        <w:rPr>
          <w:rFonts w:hint="eastAsia" w:eastAsia="宋体"/>
        </w:rPr>
        <w:t>因此可以认为，这种原始神道信仰是日本原始歌谣核心的精神内核。至于《古事记》、《日本书纪》中记载的歌谣，则是日本进入到文字时代以后留下的作品了。而这些作品也继承了原始歌谣的信仰因素</w:t>
      </w:r>
      <w:r>
        <w:rPr>
          <w:rStyle w:val="21"/>
          <w:rFonts w:hint="eastAsia" w:eastAsia="宋体"/>
        </w:rPr>
        <w:footnoteReference w:id="4"/>
      </w:r>
      <w:r>
        <w:rPr>
          <w:rFonts w:hint="eastAsia" w:eastAsia="宋体"/>
        </w:rPr>
        <w:t>。</w:t>
      </w:r>
    </w:p>
    <w:p>
      <w:pPr>
        <w:pStyle w:val="30"/>
      </w:pPr>
      <w:r>
        <w:rPr>
          <w:rFonts w:hint="eastAsia" w:eastAsia="宋体"/>
        </w:rPr>
        <w:t>那么，以上所述日本古代歌谣的特点和“诗”在日本的发轫有何关系？</w:t>
      </w:r>
      <w:r>
        <w:rPr>
          <w:rFonts w:hint="eastAsia" w:eastAsia="宋体"/>
          <w:lang w:eastAsia="zh-Hans"/>
        </w:rPr>
        <w:t>从功能上看</w:t>
      </w:r>
      <w:r>
        <w:rPr>
          <w:rFonts w:eastAsia="宋体"/>
          <w:lang w:eastAsia="zh-Hans"/>
        </w:rPr>
        <w:t>，</w:t>
      </w:r>
      <w:r>
        <w:rPr>
          <w:rFonts w:hint="eastAsia" w:eastAsia="宋体"/>
        </w:rPr>
        <w:t>记纪歌谣一定程度上继承了中国早期诗、早期韵文的仪礼功能，即构建皇室和国家的权威话语。《古事记》和《日本书纪》最早记载日本古代歌谣，数量也最可观</w:t>
      </w:r>
      <w:r>
        <w:rPr>
          <w:rStyle w:val="21"/>
          <w:rFonts w:hint="eastAsia" w:eastAsia="宋体"/>
        </w:rPr>
        <w:footnoteReference w:id="5"/>
      </w:r>
      <w:r>
        <w:rPr>
          <w:rFonts w:hint="eastAsia" w:eastAsia="宋体"/>
        </w:rPr>
        <w:t>。而这两部作品都是用汉文写成的官史，是日本系统接受中国思想和政治制度的产物。其中所记载的天皇的御谣，出现在战争演讲和重要的祭祀场合，成为日本古代历史建构的重要组成。如《日本书纪》卷三记载了崇神天皇八年冬十二月，天皇和大夫祭大神，其间君臣对歌的场景（日本书纪，76）。</w:t>
      </w:r>
    </w:p>
    <w:p>
      <w:pPr>
        <w:pStyle w:val="30"/>
      </w:pPr>
      <w:r>
        <w:rPr>
          <w:rFonts w:hint="eastAsia" w:eastAsia="宋体"/>
        </w:rPr>
        <w:t>综上，早期律令制国家史书中的这些歌谣能够反映当时日本列岛的“诗”意识。而在记纪成书的近一个世纪之后，日本现存最古汉诗集《怀风藻》才编撰完成。现有的日本汉诗史在叙述日本汉诗的发轫时，往往忽视《怀风藻》成书之前的文献中已经存在的“诗”意识。</w:t>
      </w:r>
    </w:p>
    <w:p>
      <w:pPr>
        <w:pStyle w:val="30"/>
      </w:pPr>
      <w:r>
        <w:rPr>
          <w:lang w:eastAsia="ja-JP"/>
        </w:rPr>
        <w:drawing>
          <wp:anchor distT="0" distB="0" distL="114300" distR="114300" simplePos="0" relativeHeight="251658240" behindDoc="0" locked="0" layoutInCell="1" allowOverlap="1">
            <wp:simplePos x="0" y="0"/>
            <wp:positionH relativeFrom="column">
              <wp:posOffset>2515235</wp:posOffset>
            </wp:positionH>
            <wp:positionV relativeFrom="paragraph">
              <wp:posOffset>1772920</wp:posOffset>
            </wp:positionV>
            <wp:extent cx="901065" cy="2761615"/>
            <wp:effectExtent l="0" t="0" r="13335" b="6985"/>
            <wp:wrapNone/>
            <wp:docPr id="2" name="图片 2" descr="黑白色的标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黑白色的标志&#10;&#10;中度可信度描述已自动生成"/>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901065" cy="2761615"/>
                    </a:xfrm>
                    <a:prstGeom prst="rect">
                      <a:avLst/>
                    </a:prstGeom>
                  </pic:spPr>
                </pic:pic>
              </a:graphicData>
            </a:graphic>
          </wp:anchor>
        </w:drawing>
      </w:r>
      <w:r>
        <w:rPr>
          <w:rFonts w:hint="eastAsia" w:eastAsia="宋体"/>
        </w:rPr>
        <w:t>而除了记纪歌谣，日本在二十世纪九十年代后半叶的考古成果也能够观察到《怀风藻》成书前列岛居民对诗的运用。奈良县飞鸟寺附近的飞鸟池工房遗址就是一例。这处遗址被认为是日本古代最大的工房，在其中出土了写有如下文字的木简：“白马鸣向山 欲其上草食 女人向男咲 相游其下也”</w:t>
      </w:r>
      <w:r>
        <w:rPr>
          <w:rStyle w:val="21"/>
          <w:rFonts w:hint="eastAsia"/>
        </w:rPr>
        <w:footnoteReference w:id="6"/>
      </w:r>
      <w:r>
        <w:rPr>
          <w:rFonts w:eastAsia="宋体"/>
        </w:rPr>
        <w:t>。</w:t>
      </w:r>
      <w:r>
        <w:rPr>
          <w:rFonts w:hint="eastAsia"/>
          <w:lang w:eastAsia="zh-TW"/>
        </w:rPr>
        <w:t>这段文字的原型被认为是《千字文》“鳴鳳在樹，白駒食場，化被草木，頼及万方”</w:t>
      </w:r>
      <w:r>
        <w:rPr>
          <w:rStyle w:val="21"/>
          <w:rFonts w:hint="eastAsia"/>
          <w:lang w:eastAsia="ja-JP"/>
        </w:rPr>
        <w:footnoteReference w:id="7"/>
      </w:r>
      <w:r>
        <w:rPr>
          <w:lang w:eastAsia="zh-TW"/>
        </w:rPr>
        <w:t>。</w:t>
      </w:r>
      <w:r>
        <w:rPr>
          <w:rFonts w:hint="eastAsia"/>
        </w:rPr>
        <w:t>此外，尽管无法看到这段文字的押韵，但其句式规整，已经接近诗的语言。</w:t>
      </w:r>
    </w:p>
    <w:p>
      <w:pPr>
        <w:pStyle w:val="30"/>
      </w:pPr>
    </w:p>
    <w:p>
      <w:pPr>
        <w:pStyle w:val="30"/>
      </w:pPr>
    </w:p>
    <w:p>
      <w:pPr>
        <w:pStyle w:val="30"/>
      </w:pPr>
    </w:p>
    <w:p>
      <w:pPr>
        <w:pStyle w:val="30"/>
      </w:pPr>
    </w:p>
    <w:p>
      <w:pPr>
        <w:pStyle w:val="30"/>
      </w:pPr>
    </w:p>
    <w:p>
      <w:pPr>
        <w:pStyle w:val="30"/>
      </w:pPr>
    </w:p>
    <w:p>
      <w:pPr>
        <w:pStyle w:val="30"/>
      </w:pPr>
    </w:p>
    <w:p>
      <w:pPr>
        <w:pStyle w:val="30"/>
      </w:pPr>
    </w:p>
    <w:p>
      <w:pPr>
        <w:pStyle w:val="30"/>
      </w:pPr>
    </w:p>
    <w:p>
      <w:pPr>
        <w:pStyle w:val="30"/>
      </w:pPr>
    </w:p>
    <w:p>
      <w:pPr>
        <w:pStyle w:val="30"/>
      </w:pPr>
    </w:p>
    <w:p>
      <w:pPr>
        <w:pStyle w:val="30"/>
        <w:sectPr>
          <w:footnotePr>
            <w:numFmt w:val="decimalEnclosedCircleChinese"/>
            <w:numRestart w:val="eachPage"/>
          </w:footnotePr>
          <w:pgSz w:w="11906" w:h="16838"/>
          <w:pgMar w:top="1440" w:right="1800" w:bottom="1440" w:left="1800" w:header="851" w:footer="992" w:gutter="0"/>
          <w:pgNumType w:chapStyle="1"/>
          <w:cols w:space="0" w:num="1"/>
          <w:docGrid w:type="lines" w:linePitch="312" w:charSpace="0"/>
        </w:sectPr>
      </w:pPr>
    </w:p>
    <w:p>
      <w:pPr>
        <w:pStyle w:val="27"/>
        <w:spacing w:before="156" w:after="156"/>
      </w:pPr>
      <w:bookmarkStart w:id="8" w:name="_Toc1559927250"/>
      <w:bookmarkStart w:id="9" w:name="_Toc620894283"/>
      <w:r>
        <w:rPr>
          <w:rFonts w:hint="eastAsia"/>
        </w:rPr>
        <w:t>第二节 什么是“诗”：以日本汉诗人对《诗经》的认识为中心</w:t>
      </w:r>
      <w:bookmarkEnd w:id="8"/>
      <w:bookmarkEnd w:id="9"/>
    </w:p>
    <w:p>
      <w:pPr>
        <w:pStyle w:val="30"/>
      </w:pPr>
      <w:r>
        <w:rPr>
          <w:rFonts w:hint="eastAsia" w:eastAsia="宋体"/>
        </w:rPr>
        <w:t>《诗经》及其阐释文本作为首批输入到日本的汉学文献，对日本诗学的形成和发展产生重大的影响。因此，日本汉诗人对《诗经》的认识应当作为梳理日本汉诗史中“诗”意识的中心问题。实际上，围绕日本诗经学，学界已经有许多成果。这些研究对《诗经》在日本的流布和日本学人对《诗经》的接受、阐释史作了细致深入的研究。而本部分并非是对《诗经》研究的研究，因此无意重复这些论述</w:t>
      </w:r>
      <w:r>
        <w:rPr>
          <w:rFonts w:eastAsia="宋体"/>
        </w:rPr>
        <w:t>，</w:t>
      </w:r>
      <w:r>
        <w:rPr>
          <w:rFonts w:hint="eastAsia" w:eastAsia="宋体"/>
          <w:lang w:eastAsia="zh-Hans"/>
        </w:rPr>
        <w:t>也不按照时间顺序组织</w:t>
      </w:r>
      <w:r>
        <w:rPr>
          <w:rFonts w:hint="eastAsia" w:eastAsia="宋体"/>
        </w:rPr>
        <w:t>。相对地，这一部分意在考察《诗经》在日本汉诗经典化过程中起到的诗学意义，即通过透视日本汉诗人论诗文本中对《诗经》及相关话语的使用方式，</w:t>
      </w:r>
      <w:r>
        <w:rPr>
          <w:rFonts w:hint="eastAsia" w:eastAsia="宋体"/>
          <w:lang w:eastAsia="zh-Hans"/>
        </w:rPr>
        <w:t>多角度地</w:t>
      </w:r>
      <w:r>
        <w:rPr>
          <w:rFonts w:hint="eastAsia" w:eastAsia="宋体"/>
        </w:rPr>
        <w:t>揭示日本汉诗人对“诗”的认识。</w:t>
      </w:r>
    </w:p>
    <w:p>
      <w:pPr>
        <w:pStyle w:val="29"/>
        <w:spacing w:before="156" w:after="156"/>
      </w:pPr>
      <w:bookmarkStart w:id="10" w:name="_Toc1216928174"/>
      <w:bookmarkStart w:id="11" w:name="_Toc747173608"/>
      <w:r>
        <w:rPr>
          <w:rFonts w:hint="eastAsia"/>
        </w:rPr>
        <w:t>《诗经》是诗的审美标准</w:t>
      </w:r>
      <w:bookmarkEnd w:id="10"/>
      <w:bookmarkEnd w:id="11"/>
    </w:p>
    <w:p>
      <w:pPr>
        <w:pStyle w:val="30"/>
      </w:pPr>
      <w:r>
        <w:rPr>
          <w:rFonts w:hint="eastAsia" w:eastAsia="宋体"/>
        </w:rPr>
        <w:t>日本汉诗人</w:t>
      </w:r>
      <w:r>
        <w:rPr>
          <w:rFonts w:hint="eastAsia" w:eastAsia="宋体"/>
          <w:lang w:eastAsia="zh-Hans"/>
        </w:rPr>
        <w:t>常以</w:t>
      </w:r>
      <w:r>
        <w:rPr>
          <w:rFonts w:eastAsia="宋体"/>
          <w:lang w:eastAsia="zh-Hans"/>
        </w:rPr>
        <w:t>《</w:t>
      </w:r>
      <w:r>
        <w:rPr>
          <w:rFonts w:hint="eastAsia" w:eastAsia="宋体"/>
          <w:lang w:eastAsia="zh-Hans"/>
        </w:rPr>
        <w:t>诗经</w:t>
      </w:r>
      <w:r>
        <w:rPr>
          <w:rFonts w:eastAsia="宋体"/>
          <w:lang w:eastAsia="zh-Hans"/>
        </w:rPr>
        <w:t>》</w:t>
      </w:r>
      <w:r>
        <w:rPr>
          <w:rFonts w:hint="eastAsia" w:eastAsia="宋体"/>
          <w:lang w:eastAsia="zh-Hans"/>
        </w:rPr>
        <w:t>作为评价诗的</w:t>
      </w:r>
      <w:r>
        <w:rPr>
          <w:rFonts w:hint="eastAsia" w:eastAsia="宋体"/>
        </w:rPr>
        <w:t>标准。而</w:t>
      </w:r>
      <w:r>
        <w:rPr>
          <w:rFonts w:hint="eastAsia" w:eastAsia="宋体"/>
          <w:lang w:eastAsia="zh-Hans"/>
        </w:rPr>
        <w:t>作为一种审美标准的</w:t>
      </w:r>
      <w:r>
        <w:rPr>
          <w:rFonts w:eastAsia="宋体"/>
        </w:rPr>
        <w:t>《</w:t>
      </w:r>
      <w:r>
        <w:rPr>
          <w:rFonts w:hint="eastAsia" w:eastAsia="宋体"/>
          <w:lang w:eastAsia="zh-Hans"/>
        </w:rPr>
        <w:t>诗经</w:t>
      </w:r>
      <w:r>
        <w:rPr>
          <w:rFonts w:eastAsia="宋体"/>
        </w:rPr>
        <w:t>》，</w:t>
      </w:r>
      <w:r>
        <w:rPr>
          <w:rFonts w:hint="eastAsia" w:eastAsia="宋体"/>
          <w:lang w:eastAsia="zh-Hans"/>
        </w:rPr>
        <w:t>其最受日本汉诗人关注的是这</w:t>
      </w:r>
      <w:r>
        <w:rPr>
          <w:rFonts w:hint="eastAsia" w:eastAsia="宋体"/>
        </w:rPr>
        <w:t>两项：“真”，以及情性与韵律的和谐。</w:t>
      </w:r>
    </w:p>
    <w:p>
      <w:pPr>
        <w:pStyle w:val="30"/>
      </w:pPr>
      <w:r>
        <w:rPr>
          <w:rFonts w:hint="eastAsia" w:eastAsia="宋体"/>
        </w:rPr>
        <w:t>小笠原优轩以《诗经》之“真”反对当时诗坛模拟唐宋的风气：“拟唐仿宋之诗亡之日，即风雅之真诗兴之日也。”</w:t>
      </w:r>
      <w:r>
        <w:rPr>
          <w:rStyle w:val="21"/>
          <w:rFonts w:hint="eastAsia" w:eastAsia="宋体"/>
        </w:rPr>
        <w:footnoteReference w:id="8"/>
      </w:r>
    </w:p>
    <w:p>
      <w:pPr>
        <w:pStyle w:val="30"/>
      </w:pPr>
      <w:r>
        <w:rPr>
          <w:rFonts w:hint="eastAsia" w:eastAsia="宋体"/>
        </w:rPr>
        <w:t>何谓“真诗”？可以看到，作者凭借《诗经》风雅之“真”反拨唐宋模拟之风的论述，与晚明袁宏道的诗学思想是相类的。回到中国诗学传统，“真诗”这一个诗学命题在明代提出后，主要经历了三次转向。第一是李梦阳所谓“真诗在民间”，凭借对《诗经》中的《风》诗，强调了民间诗歌具有真情，方为真诗。第二是王士贞所谓“盖有真我而后有真诗”（《弇州续稿》巻五十一·《邹黄州鹪鹩集序》），将蕴含了诗人主体性的“真我”作为“真诗”的前提。第三是袁宏道“犹是无闻无识真人所作，故多真声，不效颦于汉魏，不学步于盛唐……大概情至之语，自能感人，是谓真诗，可传也。”（《袁中郎全集》卷十），通过与“真人”、“真声”等命题组合，扩大了“真诗”的内涵。</w:t>
      </w:r>
    </w:p>
    <w:p>
      <w:pPr>
        <w:pStyle w:val="30"/>
      </w:pPr>
      <w:r>
        <w:rPr>
          <w:rFonts w:hint="eastAsia" w:eastAsia="宋体"/>
        </w:rPr>
        <w:t>综上可以认为，小笠原优轩将《诗经》视作“真诗”，</w:t>
      </w:r>
      <w:r>
        <w:rPr>
          <w:rFonts w:hint="eastAsia" w:eastAsia="宋体"/>
          <w:lang w:eastAsia="zh-Hans"/>
        </w:rPr>
        <w:t>其诗学观念是</w:t>
      </w:r>
      <w:r>
        <w:rPr>
          <w:rFonts w:hint="eastAsia" w:eastAsia="宋体"/>
        </w:rPr>
        <w:t>在上述“真诗”脉络之中的。而他的诗学观点，也反映出江户汉诗中后期反复古、扬性灵的诗风。在《优轩诗话》中，他还概括了《诗经》的本质，和诗人所应追求的最高标准：“三百篇以思无邪爲主，诗人之兴趣止于此而已。”</w:t>
      </w:r>
      <w:r>
        <w:rPr>
          <w:rStyle w:val="21"/>
          <w:rFonts w:hint="eastAsia" w:eastAsia="宋体"/>
        </w:rPr>
        <w:footnoteReference w:id="9"/>
      </w:r>
      <w:r>
        <w:rPr>
          <w:rFonts w:hint="eastAsia" w:eastAsia="宋体"/>
        </w:rPr>
        <w:t>评述屈原、宋玉、陶渊明等人的艺术风格，小笠原将“自然之真趣”视作“思无邪”的核心。而在此之前，祇园南海也表达过类似的观点，认为《诗经》作为中国诗歌发展史的源头，其造化之妙，非后世之诗人所能企及。而这种极高的地位，是因为其“上世之口气，真情流出”</w:t>
      </w:r>
      <w:r>
        <w:rPr>
          <w:rStyle w:val="21"/>
          <w:rFonts w:hint="eastAsia" w:eastAsia="宋体"/>
        </w:rPr>
        <w:footnoteReference w:id="10"/>
      </w:r>
      <w:r>
        <w:rPr>
          <w:rFonts w:hint="eastAsia" w:eastAsia="宋体"/>
        </w:rPr>
        <w:t>。从这些论述中可以看到从江户汉诗诗学思想中以“真诗”为核心，兼谈“真情”、“真趣”的脉络。</w:t>
      </w:r>
    </w:p>
    <w:p>
      <w:pPr>
        <w:pStyle w:val="30"/>
      </w:pPr>
      <w:r>
        <w:rPr>
          <w:rFonts w:hint="eastAsia" w:eastAsia="宋体"/>
        </w:rPr>
        <w:t>同时，在这一“真诗”的诗学命题中，也能反映出江户时期堀川、萱园两派古学学者《诗经》阐释中关注人情的面相。尽管从日本汉诗诗学传统的发展看，反复古、扬性灵的诗风主要针对萱园派</w:t>
      </w:r>
      <w:r>
        <w:rPr>
          <w:rStyle w:val="21"/>
          <w:rFonts w:hint="eastAsia" w:eastAsia="宋体"/>
        </w:rPr>
        <w:footnoteReference w:id="11"/>
      </w:r>
      <w:r>
        <w:rPr>
          <w:rFonts w:hint="eastAsia" w:eastAsia="宋体"/>
        </w:rPr>
        <w:t>，但如果考虑到其《诗经》阐释的特点，就能够发现萱园派诗人菅茶山等人的观念转向具有其内在逻辑。</w:t>
      </w:r>
    </w:p>
    <w:p>
      <w:pPr>
        <w:pStyle w:val="30"/>
      </w:pPr>
      <w:r>
        <w:rPr>
          <w:rFonts w:hint="eastAsia" w:eastAsia="宋体"/>
        </w:rPr>
        <w:t>除了理论</w:t>
      </w:r>
      <w:r>
        <w:rPr>
          <w:rFonts w:hint="eastAsia" w:eastAsia="宋体"/>
          <w:lang w:eastAsia="zh-Hans"/>
        </w:rPr>
        <w:t>的阐发</w:t>
      </w:r>
      <w:r>
        <w:rPr>
          <w:rFonts w:hint="eastAsia" w:eastAsia="宋体"/>
        </w:rPr>
        <w:t>，小笠原优轩本人的创作实践也努力贴近《诗经》的风格。下面例举两首：</w:t>
      </w:r>
    </w:p>
    <w:p>
      <w:pPr>
        <w:pStyle w:val="30"/>
      </w:pPr>
      <w:r>
        <w:rPr>
          <w:rFonts w:hint="eastAsia" w:eastAsia="宋体"/>
        </w:rPr>
        <w:t>《王丹麓河之渚 二章》</w:t>
      </w:r>
      <w:r>
        <w:rPr>
          <w:rFonts w:hint="eastAsia" w:eastAsia="宋体"/>
          <w:lang w:eastAsia="zh-Hans"/>
        </w:rPr>
        <w:t>一</w:t>
      </w:r>
      <w:r>
        <w:rPr>
          <w:rFonts w:hint="eastAsia" w:eastAsia="宋体"/>
        </w:rPr>
        <w:t>诗化用了蒹葭的意象，体现出作者悠游其乐的心态</w:t>
      </w:r>
      <w:r>
        <w:rPr>
          <w:rFonts w:eastAsia="宋体"/>
        </w:rPr>
        <w:t>：</w:t>
      </w:r>
    </w:p>
    <w:p>
      <w:pPr>
        <w:pStyle w:val="30"/>
      </w:pPr>
    </w:p>
    <w:p>
      <w:pPr>
        <w:pStyle w:val="34"/>
      </w:pPr>
      <w:r>
        <w:rPr>
          <w:rFonts w:hint="eastAsia"/>
        </w:rPr>
        <w:t>河之渚，梅以爲春。我庐于斯，我室于斯。乘舟而纶，游泳无时。河之渚，葭以爲秋。我竹既艺，我鱼既馁，卒岁优游，乐其生遂。</w:t>
      </w:r>
      <w:r>
        <w:rPr>
          <w:rStyle w:val="21"/>
          <w:rFonts w:hint="eastAsia"/>
        </w:rPr>
        <w:footnoteReference w:id="12"/>
      </w:r>
    </w:p>
    <w:p>
      <w:pPr>
        <w:pStyle w:val="30"/>
      </w:pPr>
    </w:p>
    <w:p>
      <w:pPr>
        <w:pStyle w:val="30"/>
      </w:pPr>
      <w:r>
        <w:rPr>
          <w:rFonts w:hint="eastAsia" w:eastAsia="宋体"/>
          <w:lang w:eastAsia="zh-Hans"/>
        </w:rPr>
        <w:t>另有</w:t>
      </w:r>
      <w:r>
        <w:rPr>
          <w:rFonts w:hint="eastAsia" w:eastAsia="宋体"/>
        </w:rPr>
        <w:t>《陟阻，一谷怀古也。二章皆赋，章六句 成美》抒发了怀古的心情，其中融入了对源平之战的感慨，以及重获安定后，与战时气氛的对比所生出的叹息</w:t>
      </w:r>
      <w:r>
        <w:rPr>
          <w:rFonts w:eastAsia="宋体"/>
        </w:rPr>
        <w:t>：</w:t>
      </w:r>
    </w:p>
    <w:p>
      <w:pPr>
        <w:pStyle w:val="30"/>
      </w:pPr>
    </w:p>
    <w:p>
      <w:pPr>
        <w:pStyle w:val="34"/>
      </w:pPr>
      <w:r>
        <w:rPr>
          <w:rFonts w:hint="eastAsia"/>
        </w:rPr>
        <w:t>“陟彼阻兮,松柏苍苍，平氏之亡，三军于没，北风飙飙，波涛荡兮。铁拐之峻，王宫焕兮，维昔之盛，今其邈兮。月出惨矣，慨其叹矣。”</w:t>
      </w:r>
      <w:r>
        <w:rPr>
          <w:rStyle w:val="21"/>
          <w:rFonts w:hint="eastAsia"/>
        </w:rPr>
        <w:footnoteReference w:id="13"/>
      </w:r>
    </w:p>
    <w:p>
      <w:pPr>
        <w:pStyle w:val="30"/>
      </w:pPr>
    </w:p>
    <w:p>
      <w:pPr>
        <w:pStyle w:val="30"/>
        <w:ind w:firstLine="0" w:firstLineChars="0"/>
        <w:rPr>
          <w:lang w:eastAsia="zh-Hans"/>
        </w:rPr>
      </w:pPr>
      <w:r>
        <w:rPr>
          <w:rFonts w:hint="eastAsia" w:eastAsia="宋体"/>
          <w:lang w:eastAsia="zh-Hans"/>
        </w:rPr>
        <w:t>可以看到</w:t>
      </w:r>
      <w:r>
        <w:rPr>
          <w:rFonts w:eastAsia="宋体"/>
          <w:lang w:eastAsia="zh-Hans"/>
        </w:rPr>
        <w:t>，</w:t>
      </w:r>
      <w:r>
        <w:rPr>
          <w:rFonts w:hint="eastAsia" w:eastAsia="宋体"/>
          <w:lang w:eastAsia="zh-Hans"/>
        </w:rPr>
        <w:t>作为“真诗”的</w:t>
      </w:r>
      <w:r>
        <w:rPr>
          <w:rFonts w:eastAsia="宋体"/>
          <w:lang w:eastAsia="zh-Hans"/>
        </w:rPr>
        <w:t>《</w:t>
      </w:r>
      <w:r>
        <w:rPr>
          <w:rFonts w:hint="eastAsia" w:eastAsia="宋体"/>
          <w:lang w:eastAsia="zh-Hans"/>
        </w:rPr>
        <w:t>诗经</w:t>
      </w:r>
      <w:r>
        <w:rPr>
          <w:rFonts w:eastAsia="宋体"/>
          <w:lang w:eastAsia="zh-Hans"/>
        </w:rPr>
        <w:t>》，</w:t>
      </w:r>
      <w:r>
        <w:rPr>
          <w:rFonts w:hint="eastAsia" w:eastAsia="宋体"/>
          <w:lang w:eastAsia="zh-Hans"/>
        </w:rPr>
        <w:t>被日本汉诗人用来建立其自然的诗风和对人情的张扬</w:t>
      </w:r>
      <w:r>
        <w:rPr>
          <w:rFonts w:eastAsia="宋体"/>
          <w:lang w:eastAsia="zh-Hans"/>
        </w:rPr>
        <w:t>。</w:t>
      </w:r>
      <w:r>
        <w:rPr>
          <w:rFonts w:hint="eastAsia" w:eastAsia="宋体"/>
          <w:lang w:eastAsia="zh-Hans"/>
        </w:rPr>
        <w:t>此外</w:t>
      </w:r>
      <w:r>
        <w:rPr>
          <w:rFonts w:eastAsia="宋体"/>
          <w:lang w:eastAsia="zh-Hans"/>
        </w:rPr>
        <w:t>，《</w:t>
      </w:r>
      <w:r>
        <w:rPr>
          <w:rFonts w:hint="eastAsia" w:eastAsia="宋体"/>
          <w:lang w:eastAsia="zh-Hans"/>
        </w:rPr>
        <w:t>诗经</w:t>
      </w:r>
      <w:r>
        <w:rPr>
          <w:rFonts w:eastAsia="宋体"/>
          <w:lang w:eastAsia="zh-Hans"/>
        </w:rPr>
        <w:t>》</w:t>
      </w:r>
      <w:r>
        <w:rPr>
          <w:rFonts w:hint="eastAsia" w:eastAsia="宋体"/>
          <w:lang w:eastAsia="zh-Hans"/>
        </w:rPr>
        <w:t>性情与声调和谐的特征</w:t>
      </w:r>
      <w:r>
        <w:rPr>
          <w:rFonts w:eastAsia="宋体"/>
          <w:lang w:eastAsia="zh-Hans"/>
        </w:rPr>
        <w:t>，</w:t>
      </w:r>
      <w:r>
        <w:rPr>
          <w:rFonts w:hint="eastAsia" w:eastAsia="宋体"/>
          <w:lang w:eastAsia="zh-Hans"/>
        </w:rPr>
        <w:t>也为日本汉诗人所注意</w:t>
      </w:r>
      <w:r>
        <w:rPr>
          <w:rFonts w:eastAsia="宋体"/>
          <w:lang w:eastAsia="zh-Hans"/>
        </w:rPr>
        <w:t>。</w:t>
      </w:r>
    </w:p>
    <w:p>
      <w:pPr>
        <w:pStyle w:val="30"/>
      </w:pPr>
      <w:r>
        <w:rPr>
          <w:rFonts w:hint="eastAsia" w:eastAsia="宋体"/>
        </w:rPr>
        <w:t>森槐南《参订古诗平仄论》云：“殊不知《诗三百篇》发诸情性，谐于律吕，降而爲《离骚》，爲乐府，皆莫不以声调铿锵爲美。”</w:t>
      </w:r>
      <w:r>
        <w:rPr>
          <w:rStyle w:val="21"/>
          <w:rFonts w:hint="eastAsia" w:eastAsia="宋体"/>
        </w:rPr>
        <w:footnoteReference w:id="14"/>
      </w:r>
      <w:r>
        <w:rPr>
          <w:rFonts w:hint="eastAsia" w:eastAsia="宋体"/>
        </w:rPr>
        <w:t>在他看来，以《诗经》</w:t>
      </w:r>
      <w:r>
        <w:rPr>
          <w:rFonts w:eastAsia="宋体"/>
        </w:rPr>
        <w:t>、</w:t>
      </w:r>
      <w:r>
        <w:rPr>
          <w:rFonts w:hint="eastAsia" w:eastAsia="宋体"/>
        </w:rPr>
        <w:t>《离骚》</w:t>
      </w:r>
      <w:r>
        <w:rPr>
          <w:rFonts w:eastAsia="宋体"/>
        </w:rPr>
        <w:t>、</w:t>
      </w:r>
      <w:r>
        <w:rPr>
          <w:rFonts w:hint="eastAsia" w:eastAsia="宋体"/>
        </w:rPr>
        <w:t>乐府为脉络的中国诗歌传统有着共同的美学特点，即声调铿锵。</w:t>
      </w:r>
      <w:r>
        <w:rPr>
          <w:rFonts w:hint="eastAsia" w:eastAsia="宋体"/>
          <w:lang w:eastAsia="zh-Hans"/>
        </w:rPr>
        <w:t>而</w:t>
      </w:r>
      <w:r>
        <w:rPr>
          <w:rFonts w:eastAsia="宋体"/>
          <w:lang w:eastAsia="zh-Hans"/>
        </w:rPr>
        <w:t>《</w:t>
      </w:r>
      <w:r>
        <w:rPr>
          <w:rFonts w:hint="eastAsia" w:eastAsia="宋体"/>
          <w:lang w:eastAsia="zh-Hans"/>
        </w:rPr>
        <w:t>诗经</w:t>
      </w:r>
      <w:r>
        <w:rPr>
          <w:rFonts w:eastAsia="宋体"/>
          <w:lang w:eastAsia="zh-Hans"/>
        </w:rPr>
        <w:t>》</w:t>
      </w:r>
      <w:r>
        <w:rPr>
          <w:rFonts w:hint="eastAsia" w:eastAsia="宋体"/>
          <w:lang w:eastAsia="zh-Hans"/>
        </w:rPr>
        <w:t>所代表的审美标准是特别的</w:t>
      </w:r>
      <w:r>
        <w:rPr>
          <w:rFonts w:eastAsia="宋体"/>
          <w:lang w:eastAsia="zh-Hans"/>
        </w:rPr>
        <w:t>，</w:t>
      </w:r>
      <w:r>
        <w:rPr>
          <w:rFonts w:hint="eastAsia" w:eastAsia="宋体"/>
          <w:lang w:eastAsia="zh-Hans"/>
        </w:rPr>
        <w:t>它体现了</w:t>
      </w:r>
      <w:r>
        <w:rPr>
          <w:rFonts w:hint="eastAsia" w:eastAsia="宋体"/>
        </w:rPr>
        <w:t>声调与情性</w:t>
      </w:r>
      <w:r>
        <w:rPr>
          <w:rFonts w:hint="eastAsia" w:eastAsia="宋体"/>
          <w:lang w:eastAsia="zh-Hans"/>
        </w:rPr>
        <w:t>的和谐统一</w:t>
      </w:r>
      <w:r>
        <w:rPr>
          <w:rFonts w:eastAsia="宋体"/>
          <w:lang w:eastAsia="zh-Hans"/>
        </w:rPr>
        <w:t>。</w:t>
      </w:r>
    </w:p>
    <w:p>
      <w:pPr>
        <w:pStyle w:val="30"/>
      </w:pPr>
      <w:r>
        <w:rPr>
          <w:rFonts w:hint="eastAsia" w:eastAsia="宋体"/>
        </w:rPr>
        <w:t>何谓“铿锵”？森槐南此书是对王士稹《古诗平仄论》的校订和评注，因此，声调之“铿锵”被用以针对一些日本汉诗人作古诗音节混乱而不自知的现象。而这些汉诗人在森槐南看来，是受到了袁枚的影响</w:t>
      </w:r>
      <w:r>
        <w:rPr>
          <w:rFonts w:eastAsia="宋体"/>
        </w:rPr>
        <w:t>，</w:t>
      </w:r>
      <w:r>
        <w:rPr>
          <w:rFonts w:hint="eastAsia" w:eastAsia="宋体"/>
          <w:lang w:eastAsia="zh-Hans"/>
        </w:rPr>
        <w:t>在诗中任性抒发</w:t>
      </w:r>
      <w:r>
        <w:rPr>
          <w:rFonts w:hint="eastAsia" w:eastAsia="宋体"/>
        </w:rPr>
        <w:t>：“概皆借口于袁才子，谓古诗‘到恰好处，自成音节’”。</w:t>
      </w:r>
    </w:p>
    <w:p>
      <w:pPr>
        <w:pStyle w:val="30"/>
      </w:pPr>
      <w:r>
        <w:rPr>
          <w:rFonts w:hint="eastAsia" w:eastAsia="宋体"/>
        </w:rPr>
        <w:t>回到《随园诗话》，则能发现袁枚此番评论是关于赵执信《声调谱》的。而赵执信此书</w:t>
      </w:r>
      <w:r>
        <w:rPr>
          <w:rFonts w:hint="eastAsia" w:eastAsia="宋体"/>
          <w:lang w:eastAsia="zh-Hans"/>
        </w:rPr>
        <w:t>又</w:t>
      </w:r>
      <w:r>
        <w:rPr>
          <w:rFonts w:hint="eastAsia" w:eastAsia="宋体"/>
        </w:rPr>
        <w:t>是受到王士稹古诗声调论述的影响。《四库全书提要》：“执信尝问声调于王士稹，士稹靳不肯言，执信乃发唐人诸集，排比钩稽，竟得其法。”对王士祯，袁枚则评价其七言古诗“如杞国伯姬，不敢挪移半步”。森槐南对袁枚的攻击持反对态度，认为其不过“佛家骂祖手段，语相戾而理实相该”。</w:t>
      </w:r>
    </w:p>
    <w:p>
      <w:pPr>
        <w:pStyle w:val="30"/>
      </w:pPr>
      <w:r>
        <w:rPr>
          <w:rFonts w:hint="eastAsia" w:eastAsia="宋体"/>
        </w:rPr>
        <w:t>森槐南对袁枚的评议</w:t>
      </w:r>
      <w:r>
        <w:rPr>
          <w:rFonts w:hint="eastAsia" w:eastAsia="宋体"/>
          <w:lang w:eastAsia="zh-Hans"/>
        </w:rPr>
        <w:t>便是针对袁枚之于古诗声调的负面态度的</w:t>
      </w:r>
      <w:r>
        <w:rPr>
          <w:rFonts w:eastAsia="宋体"/>
          <w:lang w:eastAsia="zh-Hans"/>
        </w:rPr>
        <w:t>。</w:t>
      </w:r>
      <w:r>
        <w:rPr>
          <w:rFonts w:hint="eastAsia" w:eastAsia="宋体"/>
        </w:rPr>
        <w:t>然而，细观《随园诗话》后文的论述，则能发现森槐南</w:t>
      </w:r>
      <w:r>
        <w:rPr>
          <w:rFonts w:hint="eastAsia" w:eastAsia="宋体"/>
          <w:lang w:eastAsia="zh-Hans"/>
        </w:rPr>
        <w:t>对袁枚诗说的</w:t>
      </w:r>
      <w:r>
        <w:rPr>
          <w:rFonts w:hint="eastAsia" w:eastAsia="宋体"/>
        </w:rPr>
        <w:t>误解。具体来说，第一，袁枚认为诗经之风雅颂一直到乐府“各有声调，无谱可填”；第二，若填谱作诗，则“四始、六义之风扫地矣”</w:t>
      </w:r>
      <w:r>
        <w:rPr>
          <w:rFonts w:eastAsia="宋体"/>
        </w:rPr>
        <w:t>（《</w:t>
      </w:r>
      <w:r>
        <w:rPr>
          <w:rFonts w:hint="eastAsia" w:eastAsia="宋体"/>
          <w:lang w:eastAsia="zh-Hans"/>
        </w:rPr>
        <w:t>随园诗话</w:t>
      </w:r>
      <w:r>
        <w:rPr>
          <w:rFonts w:eastAsia="宋体"/>
          <w:lang w:eastAsia="zh-Hans"/>
        </w:rPr>
        <w:t>·</w:t>
      </w:r>
      <w:r>
        <w:rPr>
          <w:rFonts w:hint="eastAsia" w:eastAsia="宋体"/>
          <w:lang w:eastAsia="zh-Hans"/>
        </w:rPr>
        <w:t>四</w:t>
      </w:r>
      <w:r>
        <w:rPr>
          <w:rFonts w:eastAsia="宋体"/>
        </w:rPr>
        <w:t>》）</w:t>
      </w:r>
      <w:r>
        <w:rPr>
          <w:rFonts w:hint="eastAsia" w:eastAsia="宋体"/>
        </w:rPr>
        <w:t>。这两处都说明袁枚并非反对古诗声调。相反，他重视《诗经》以来各种诗体自身的声调特点，更将《诗经》作为自成音节的典范。</w:t>
      </w:r>
    </w:p>
    <w:p>
      <w:pPr>
        <w:pStyle w:val="30"/>
      </w:pPr>
      <w:r>
        <w:rPr>
          <w:rFonts w:hint="eastAsia" w:eastAsia="宋体"/>
          <w:lang w:eastAsia="zh-Hans"/>
        </w:rPr>
        <w:t>通过还原森槐南对袁枚的误读</w:t>
      </w:r>
      <w:r>
        <w:rPr>
          <w:rFonts w:eastAsia="宋体"/>
          <w:lang w:eastAsia="zh-Hans"/>
        </w:rPr>
        <w:t>，</w:t>
      </w:r>
      <w:r>
        <w:rPr>
          <w:rFonts w:hint="eastAsia" w:eastAsia="宋体"/>
        </w:rPr>
        <w:t>可以认为，《诗经》在两人诗说中的功能，都是一种诗的审美标准。只是森槐南所谓“铿锵”，除了强调其声调之规整和谐，更突出《诗经》声调与情性的融合</w:t>
      </w:r>
      <w:r>
        <w:rPr>
          <w:rFonts w:hint="eastAsia" w:eastAsia="宋体"/>
          <w:lang w:eastAsia="zh-Hans"/>
        </w:rPr>
        <w:t>的特殊标准</w:t>
      </w:r>
      <w:r>
        <w:rPr>
          <w:rFonts w:hint="eastAsia" w:eastAsia="宋体"/>
        </w:rPr>
        <w:t>。</w:t>
      </w:r>
    </w:p>
    <w:p>
      <w:pPr>
        <w:pStyle w:val="30"/>
      </w:pPr>
    </w:p>
    <w:p>
      <w:pPr>
        <w:pStyle w:val="29"/>
        <w:spacing w:before="156" w:after="156"/>
      </w:pPr>
      <w:bookmarkStart w:id="12" w:name="_Toc277566390"/>
      <w:bookmarkStart w:id="13" w:name="_Toc1409945647"/>
      <w:r>
        <w:rPr>
          <w:rFonts w:hint="eastAsia"/>
        </w:rPr>
        <w:t>《诗经》是诗的最高典范</w:t>
      </w:r>
      <w:bookmarkEnd w:id="12"/>
      <w:bookmarkEnd w:id="13"/>
    </w:p>
    <w:p>
      <w:pPr>
        <w:pStyle w:val="30"/>
      </w:pPr>
      <w:r>
        <w:rPr>
          <w:rFonts w:hint="eastAsia" w:eastAsia="宋体"/>
        </w:rPr>
        <w:t>《诗经》被认为是诗的审美标准，这意味着符合《诗经》之“真-情-</w:t>
      </w:r>
      <w:r>
        <w:rPr>
          <w:rFonts w:hint="eastAsia" w:eastAsia="宋体"/>
          <w:lang w:eastAsia="zh-Hans"/>
        </w:rPr>
        <w:t>声</w:t>
      </w:r>
      <w:r>
        <w:rPr>
          <w:rFonts w:hint="eastAsia" w:eastAsia="宋体"/>
        </w:rPr>
        <w:t>”三位一体的诗才能进入日本汉诗人的评价视野。在此基础上，《诗经》转变成了诗的最高典范。这种典范地位决定了日本汉诗经典化的路径。</w:t>
      </w:r>
    </w:p>
    <w:p>
      <w:pPr>
        <w:pStyle w:val="30"/>
      </w:pPr>
      <w:r>
        <w:rPr>
          <w:rFonts w:hint="eastAsia" w:eastAsia="宋体"/>
        </w:rPr>
        <w:t>《侗庵非诗话》的作者古贺侗庵尤其强调《诗经》于入门者的典范作用。他赞同朱熹“《三百篇》性情之本”的论述，又沿承朱熹“读《诗》正在于吟咏讽诵，观其委曲折旋之意”的读诗方法，认为师法古人之诗，吟咏讽诵，是学诗的不二法门。</w:t>
      </w:r>
    </w:p>
    <w:p>
      <w:pPr>
        <w:pStyle w:val="30"/>
      </w:pPr>
      <w:r>
        <w:rPr>
          <w:rFonts w:hint="eastAsia" w:eastAsia="宋体"/>
        </w:rPr>
        <w:t>那么，在古人之诗中，《诗经》的地位又有何特殊？作者提到：“诗至《三百篇》超化人神,非人力可及，尽矣至矣。自非子贡、子夏之徒,未可与言。”</w:t>
      </w:r>
      <w:r>
        <w:rPr>
          <w:rStyle w:val="21"/>
          <w:rFonts w:hint="eastAsia" w:eastAsia="宋体"/>
        </w:rPr>
        <w:footnoteReference w:id="15"/>
      </w:r>
      <w:r>
        <w:rPr>
          <w:rFonts w:hint="eastAsia" w:eastAsia="宋体"/>
        </w:rPr>
        <w:t>可见，其典范地位在于其出神入化，尽善尽美。而正因为《诗经》的地位崇高，《诗经》的读者也应该具有一定的学识。古贺侗庵认为，只有孔门四科十哲中的子贡、子夏那样好古敏求的人才能与之谈论《诗经》。</w:t>
      </w:r>
    </w:p>
    <w:p>
      <w:pPr>
        <w:pStyle w:val="30"/>
      </w:pPr>
      <w:r>
        <w:rPr>
          <w:rFonts w:hint="eastAsia" w:eastAsia="宋体"/>
        </w:rPr>
        <w:t>作者将《诗经》和其他诗加以区分，体现了日本汉诗创作大众化的背景下的汉诗经典化意识。《侗庵非诗话》是一部批评本国诗话的著作。诗话的大量出版，以及职业诗人的出现被认为是江户时代日本汉诗人诗学自觉的体现。然而，作者却以之为非。在他看来，要作好诗，“故必作大儒，先大君子,然后可以有真好诗矣。甘自爲一诗人，则其诗必不足观也。”</w:t>
      </w:r>
      <w:r>
        <w:rPr>
          <w:rStyle w:val="21"/>
          <w:rFonts w:hint="eastAsia" w:eastAsia="宋体"/>
        </w:rPr>
        <w:footnoteReference w:id="16"/>
      </w:r>
      <w:r>
        <w:rPr>
          <w:rFonts w:hint="eastAsia" w:eastAsia="宋体"/>
        </w:rPr>
        <w:t>在儒者、君子、诗人的等级序列中，诗人的地位是最低的。而通过对《诗经》典范地位的树立，作者试图将这些以诗为业，却不在心性上修己问学的诗人及其作品排除在日本汉诗的经典脉络之外。</w:t>
      </w:r>
    </w:p>
    <w:p>
      <w:pPr>
        <w:pStyle w:val="30"/>
      </w:pPr>
    </w:p>
    <w:p>
      <w:pPr>
        <w:pStyle w:val="30"/>
        <w:sectPr>
          <w:footnotePr>
            <w:numFmt w:val="decimalEnclosedCircleChinese"/>
            <w:numRestart w:val="eachPage"/>
          </w:footnotePr>
          <w:pgSz w:w="11906" w:h="16838"/>
          <w:pgMar w:top="1440" w:right="1800" w:bottom="1440" w:left="1800" w:header="851" w:footer="992" w:gutter="0"/>
          <w:pgNumType w:chapStyle="1"/>
          <w:cols w:space="425" w:num="1"/>
          <w:docGrid w:type="lines" w:linePitch="312" w:charSpace="0"/>
        </w:sectPr>
      </w:pPr>
    </w:p>
    <w:p>
      <w:pPr>
        <w:pStyle w:val="29"/>
        <w:spacing w:before="156" w:after="156"/>
      </w:pPr>
      <w:bookmarkStart w:id="14" w:name="_Toc723835446"/>
      <w:bookmarkStart w:id="15" w:name="_Toc1621928131"/>
      <w:r>
        <w:rPr>
          <w:rFonts w:hint="eastAsia"/>
        </w:rPr>
        <w:t>《诗经》是诗史、诗体之源</w:t>
      </w:r>
      <w:bookmarkEnd w:id="14"/>
      <w:bookmarkEnd w:id="15"/>
    </w:p>
    <w:p>
      <w:pPr>
        <w:pStyle w:val="30"/>
      </w:pPr>
      <w:r>
        <w:rPr>
          <w:rFonts w:hint="eastAsia" w:eastAsia="宋体"/>
        </w:rPr>
        <w:t>《诗经》的崇高地位亦影响到日本汉诗人对宏观诗史的认识。《诗经》</w:t>
      </w:r>
      <w:r>
        <w:rPr>
          <w:rFonts w:hint="eastAsia" w:eastAsia="宋体"/>
          <w:lang w:eastAsia="zh-Hans"/>
        </w:rPr>
        <w:t>就</w:t>
      </w:r>
      <w:r>
        <w:rPr>
          <w:rFonts w:hint="eastAsia" w:eastAsia="宋体"/>
        </w:rPr>
        <w:t>被</w:t>
      </w:r>
      <w:r>
        <w:rPr>
          <w:rFonts w:hint="eastAsia" w:eastAsia="宋体"/>
          <w:lang w:eastAsia="zh-Hans"/>
        </w:rPr>
        <w:t>日本汉诗人</w:t>
      </w:r>
      <w:r>
        <w:rPr>
          <w:rFonts w:hint="eastAsia" w:eastAsia="宋体"/>
        </w:rPr>
        <w:t>视作是诗史、诗体之源</w:t>
      </w:r>
      <w:r>
        <w:rPr>
          <w:rFonts w:eastAsia="宋体"/>
        </w:rPr>
        <w:t>。</w:t>
      </w:r>
      <w:r>
        <w:rPr>
          <w:rFonts w:hint="eastAsia" w:eastAsia="宋体"/>
          <w:lang w:eastAsia="zh-Hans"/>
        </w:rPr>
        <w:t>而这一认识中</w:t>
      </w:r>
      <w:r>
        <w:rPr>
          <w:rFonts w:eastAsia="宋体"/>
          <w:lang w:eastAsia="zh-Hans"/>
        </w:rPr>
        <w:t>，</w:t>
      </w:r>
      <w:r>
        <w:rPr>
          <w:rFonts w:hint="eastAsia" w:eastAsia="宋体"/>
          <w:lang w:eastAsia="zh-Hans"/>
        </w:rPr>
        <w:t>可以看到</w:t>
      </w:r>
      <w:r>
        <w:rPr>
          <w:rFonts w:hint="eastAsia" w:eastAsia="宋体"/>
        </w:rPr>
        <w:t>他们以中国诗歌传统为参照系，对诗的本质进行探讨</w:t>
      </w:r>
      <w:r>
        <w:rPr>
          <w:rFonts w:eastAsia="宋体"/>
        </w:rPr>
        <w:t>。</w:t>
      </w:r>
    </w:p>
    <w:p>
      <w:pPr>
        <w:pStyle w:val="30"/>
        <w:ind w:left="0" w:leftChars="0" w:firstLine="0" w:firstLineChars="0"/>
      </w:pPr>
    </w:p>
    <w:p>
      <w:pPr>
        <w:pStyle w:val="35"/>
        <w:spacing w:before="156" w:after="156"/>
      </w:pPr>
      <w:bookmarkStart w:id="16" w:name="_Toc7480667"/>
      <w:r>
        <w:rPr>
          <w:rFonts w:hint="eastAsia"/>
        </w:rPr>
        <w:t>诗与乐</w:t>
      </w:r>
      <w:bookmarkEnd w:id="16"/>
    </w:p>
    <w:p>
      <w:pPr>
        <w:pStyle w:val="30"/>
      </w:pPr>
      <w:r>
        <w:rPr>
          <w:rFonts w:hint="eastAsia" w:eastAsia="宋体"/>
        </w:rPr>
        <w:t>日本汉诗人注意到《诗经》与后世诗歌之间的区别在于能否入乐。而《诗经》入乐又决定了后世诗得以在语言形式上继承《诗经》押韵的特征。可以说，以《诗经》为基础阐述诗乐关系，反映出日本汉诗人对诗的普遍特征，即音乐性的思考。</w:t>
      </w:r>
    </w:p>
    <w:p>
      <w:pPr>
        <w:pStyle w:val="30"/>
      </w:pPr>
      <w:r>
        <w:rPr>
          <w:rFonts w:hint="eastAsia" w:eastAsia="宋体"/>
        </w:rPr>
        <w:t>小野泉藏从风雅正变的角度说明了诗、乐分离的原因：“以《三百篇》言之，风雅之正者皆可被之管弦,而其变者皆徒诗也。但虽其被于管弦者，亦可以徒唱歌，此所谓行而不相悖者也。至于汉,则诗皆徒诗，而乐府则特制焉，其别判然不待明辨。”</w:t>
      </w:r>
      <w:r>
        <w:rPr>
          <w:rStyle w:val="21"/>
          <w:rFonts w:hint="eastAsia" w:eastAsia="宋体"/>
        </w:rPr>
        <w:footnoteReference w:id="17"/>
      </w:r>
      <w:r>
        <w:rPr>
          <w:rFonts w:hint="eastAsia" w:eastAsia="宋体"/>
        </w:rPr>
        <w:t>这里可以看到，《诗经》中正风正雅即使与音乐分离，也可以歌唱。这种音乐性是后世诗乐分离的基础。</w:t>
      </w:r>
    </w:p>
    <w:p>
      <w:pPr>
        <w:pStyle w:val="30"/>
      </w:pPr>
      <w:r>
        <w:rPr>
          <w:rFonts w:hint="eastAsia" w:eastAsia="宋体"/>
        </w:rPr>
        <w:t>关于《诗经》自身的音乐性，《诗学逢原》从诗的分类着手，认为《诗经》原是六经之一，是圣人所写的音乐，根据古代的音乐进行演唱，用来教化百姓的</w:t>
      </w:r>
      <w:r>
        <w:rPr>
          <w:rStyle w:val="21"/>
          <w:rFonts w:hint="eastAsia" w:eastAsia="宋体"/>
        </w:rPr>
        <w:footnoteReference w:id="18"/>
      </w:r>
      <w:r>
        <w:rPr>
          <w:rFonts w:hint="eastAsia" w:eastAsia="宋体"/>
        </w:rPr>
        <w:t>。《唐诗平侧考》也指出，从入乐的《诗经》开始，诗的核心特征就是韵</w:t>
      </w:r>
      <w:r>
        <w:rPr>
          <w:rStyle w:val="21"/>
          <w:rFonts w:hint="eastAsia" w:eastAsia="宋体"/>
        </w:rPr>
        <w:footnoteReference w:id="19"/>
      </w:r>
      <w:r>
        <w:rPr>
          <w:rFonts w:hint="eastAsia" w:eastAsia="宋体"/>
        </w:rPr>
        <w:t>。《诗格集成》则引明代薛冈《天爵堂笔余》：“三百篇，诗之祖也”，及胡应麟：“三百篇，荐郊庙，被管弦，诗即乐府，乐府即诗也”</w:t>
      </w:r>
      <w:r>
        <w:rPr>
          <w:rStyle w:val="21"/>
          <w:rFonts w:hint="eastAsia" w:eastAsia="宋体"/>
        </w:rPr>
        <w:footnoteReference w:id="20"/>
      </w:r>
      <w:r>
        <w:rPr>
          <w:rFonts w:hint="eastAsia" w:eastAsia="宋体"/>
        </w:rPr>
        <w:t>，以说明《诗经》的音乐性影响了日本汉诗人对诗之核心特征的理解。</w:t>
      </w:r>
    </w:p>
    <w:p>
      <w:pPr>
        <w:pStyle w:val="30"/>
      </w:pPr>
      <w:r>
        <w:rPr>
          <w:rFonts w:hint="eastAsia" w:eastAsia="宋体"/>
        </w:rPr>
        <w:t>而从《诗经》考察诗的音乐特征出发，日本汉诗人继而发现《尚书》中的一些韵文也具有诗的特性。《诗辙》就指出，《尚书·虞书》记载的“股肱喜哉！元首起哉！百工熙哉！”可以视作是诗的起源之一</w:t>
      </w:r>
      <w:r>
        <w:rPr>
          <w:rStyle w:val="21"/>
          <w:rFonts w:hint="eastAsia" w:eastAsia="宋体"/>
        </w:rPr>
        <w:footnoteReference w:id="21"/>
      </w:r>
      <w:r>
        <w:rPr>
          <w:rFonts w:hint="eastAsia" w:eastAsia="宋体"/>
        </w:rPr>
        <w:t>。这意味着，基于《诗经》，日本汉诗人对诗的音乐性有了更深入的认识，并在此基础上开始关注《诗经》以外的经典中的存在的诗意识。</w:t>
      </w:r>
    </w:p>
    <w:p>
      <w:pPr>
        <w:widowControl/>
        <w:jc w:val="left"/>
        <w:rPr>
          <w:rFonts w:eastAsia="宋体"/>
          <w:sz w:val="24"/>
        </w:rPr>
        <w:sectPr>
          <w:footnotePr>
            <w:numFmt w:val="decimalEnclosedCircleChinese"/>
            <w:numRestart w:val="eachPage"/>
          </w:footnotePr>
          <w:type w:val="continuous"/>
          <w:pgSz w:w="11906" w:h="16838"/>
          <w:pgMar w:top="1440" w:right="1800" w:bottom="1440" w:left="1800" w:header="851" w:footer="992" w:gutter="0"/>
          <w:pgNumType w:chapStyle="1"/>
          <w:cols w:space="425" w:num="1"/>
          <w:docGrid w:type="lines" w:linePitch="312" w:charSpace="0"/>
        </w:sectPr>
      </w:pPr>
    </w:p>
    <w:p>
      <w:pPr>
        <w:pStyle w:val="35"/>
        <w:spacing w:before="156" w:after="156"/>
      </w:pPr>
      <w:bookmarkStart w:id="17" w:name="_Toc1173518743"/>
      <w:r>
        <w:rPr>
          <w:rFonts w:hint="eastAsia"/>
        </w:rPr>
        <w:t>诗与情</w:t>
      </w:r>
      <w:bookmarkEnd w:id="17"/>
    </w:p>
    <w:p>
      <w:pPr>
        <w:pStyle w:val="30"/>
      </w:pPr>
      <w:r>
        <w:rPr>
          <w:rFonts w:hint="eastAsia" w:eastAsia="宋体"/>
        </w:rPr>
        <w:t>在认识以《诗经》为基础的诗的音乐性的同时，日本汉诗人也注意到后世诗人对诗的声律的过分雕琢，会有害于诗的精神内核——性情。但强调性情并不意味着对诗人个性的无限张扬。相对地，凭借《诗经》议论诗之性情的诗人，都注意到诗的性情或受制于与音调节奏的配合，或服从于对性情特质的具体规定。</w:t>
      </w:r>
    </w:p>
    <w:p>
      <w:pPr>
        <w:pStyle w:val="30"/>
      </w:pPr>
      <w:r>
        <w:rPr>
          <w:rFonts w:hint="eastAsia" w:eastAsia="宋体"/>
        </w:rPr>
        <w:t>小野泉藏曾批驳后世论诗者用声律肢解《诗经》章句的行为。他提到：“夫《三百篇》邈矣，秦汉而降，吐露性情而音调节奏自然动人者爲诗，诗而不能动人则不如不作之爲胜也……诗出性情者，自然也。声律者，人作也。”</w:t>
      </w:r>
      <w:r>
        <w:rPr>
          <w:rStyle w:val="21"/>
          <w:rFonts w:hint="eastAsia" w:eastAsia="宋体"/>
        </w:rPr>
        <w:footnoteReference w:id="22"/>
      </w:r>
      <w:r>
        <w:rPr>
          <w:rFonts w:hint="eastAsia" w:eastAsia="宋体"/>
        </w:rPr>
        <w:t>在他看来，《诗经》对诗的本质的规定不仅出于其音乐性，还在于其本是诗人性情之吐露。性情与诗的音调节奏的和谐使得诗具备感动人心的审美效果。从小野泉藏对《诗经》性情与声调关系的议论中可以看到，诗人以诗为载体对性情的发挥并不是没有限度的。</w:t>
      </w:r>
    </w:p>
    <w:p>
      <w:pPr>
        <w:pStyle w:val="30"/>
      </w:pPr>
      <w:r>
        <w:rPr>
          <w:rFonts w:hint="eastAsia" w:eastAsia="宋体"/>
        </w:rPr>
        <w:t>赤泽一堂《诗律》则认为，《诗经》作为诗体、诗史之源，其价值更在于性情。他发挥了儒家诗学重要命题之一的“诗言志”，对诗人、诗作提出了自己的标准：“诗虽有诸体不同，皆原于周，所以尊矣。……周诗三百，各有六义，曰风雅颂，是其格也。曰赋比兴，是其体也。是故爲诗者，须真才实学，本性反情。诗出于实情不可止之地，哭者善哭，喜者善喜，是爲真诗。”</w:t>
      </w:r>
      <w:r>
        <w:rPr>
          <w:rStyle w:val="21"/>
          <w:rFonts w:hint="eastAsia" w:eastAsia="宋体"/>
        </w:rPr>
        <w:footnoteReference w:id="23"/>
      </w:r>
      <w:r>
        <w:rPr>
          <w:rFonts w:hint="eastAsia" w:eastAsia="宋体"/>
        </w:rPr>
        <w:t>需要注意的是，这里的“真诗”和前文“真诗”命题中的自然真趣有着本质的不同。如果说前文之“自然”是和复古模拟的诗风相对，强调的是诗人在创作中的主体意识，那么此处“哭者善哭，喜者善喜”中，具体规定了何为“哭”，何为“喜”，只有符合这一先验规定的诗性表达才能算作是“真诗”。“实情不可止之地”也说明，在赤泽一堂的“真诗”命题中，诗人的个性表达实际上是服从于这一规定的。</w:t>
      </w:r>
    </w:p>
    <w:p>
      <w:pPr>
        <w:pStyle w:val="30"/>
        <w:ind w:left="0" w:leftChars="0" w:firstLine="0" w:firstLineChars="0"/>
      </w:pPr>
    </w:p>
    <w:p>
      <w:pPr>
        <w:pStyle w:val="35"/>
        <w:spacing w:before="156" w:after="156"/>
        <w:sectPr>
          <w:footnotePr>
            <w:numFmt w:val="decimalEnclosedCircleChinese"/>
            <w:numRestart w:val="eachPage"/>
          </w:footnotePr>
          <w:pgSz w:w="11906" w:h="16838"/>
          <w:pgMar w:top="1440" w:right="1800" w:bottom="1440" w:left="1800" w:header="851" w:footer="992" w:gutter="0"/>
          <w:pgNumType w:chapStyle="1"/>
          <w:cols w:space="425" w:num="1"/>
          <w:docGrid w:type="lines" w:linePitch="312" w:charSpace="0"/>
        </w:sectPr>
      </w:pPr>
      <w:bookmarkStart w:id="18" w:name="_Toc839699553"/>
      <w:r>
        <w:rPr>
          <w:rFonts w:hint="eastAsia"/>
        </w:rPr>
        <w:t>诗与经</w:t>
      </w:r>
      <w:bookmarkEnd w:id="18"/>
    </w:p>
    <w:p>
      <w:pPr>
        <w:pStyle w:val="30"/>
      </w:pPr>
      <w:r>
        <w:rPr>
          <w:rFonts w:hint="eastAsia" w:eastAsia="宋体"/>
        </w:rPr>
        <w:t>《诗经》是首批进入日本的儒家经典。而随着日后东亚各国的交往深入，一部分发源于中国的文教制度，如五经博士、学寮等也在日本建立。这些制度促进了日本对于《诗经》的系统研究。而日本对《诗经》的经学研究也由此开始，一直延绵到战后。因此可以认为，在日本汉诗经典化的过程中，日本汉诗人对《诗经》话语的运用始终是与《诗经》的经学阐释相关的。</w:t>
      </w:r>
    </w:p>
    <w:p>
      <w:pPr>
        <w:pStyle w:val="30"/>
      </w:pPr>
      <w:r>
        <w:rPr>
          <w:rFonts w:hint="eastAsia" w:eastAsia="宋体"/>
        </w:rPr>
        <w:t>冢田大峰从诗史发展的视角出发，展开了诗歌发轫阶段“诗”与“经”的名实之辨。他的论点在当时研究《诗经》的儒者中较为难得。在《作诗质的》中提到，“诗”的产生是一系列文体逐渐定型和发展的结果。而《诗经》是这一过程的起源：“风雅之变，爲骚爲赋，乃至称诗。”</w:t>
      </w:r>
      <w:r>
        <w:rPr>
          <w:rStyle w:val="21"/>
          <w:rFonts w:hint="eastAsia" w:eastAsia="宋体"/>
        </w:rPr>
        <w:footnoteReference w:id="24"/>
      </w:r>
      <w:r>
        <w:rPr>
          <w:rFonts w:hint="eastAsia" w:eastAsia="宋体"/>
        </w:rPr>
        <w:t>在这里，《诗经》同骚体、赋体一同位于诗的序列中。而且，从《诗经》到骚赋，“诗”的概念是逐渐定型和发展的结果。这说明，《诗经》之风雅并不等同于诗，只能算是诗的早期形态之一。在这里，《诗经》作为后世诸种诗体的开端，作者将其诗体价值从经学阐释中独立出来。考虑到冢田大峰是通学朱子学、古学、阳明学的大儒，曾自注十三经，其经学学问在其督学的江户名古屋藩内有“大峰学”之称</w:t>
      </w:r>
      <w:r>
        <w:rPr>
          <w:rStyle w:val="21"/>
          <w:rFonts w:hint="eastAsia" w:eastAsia="宋体"/>
        </w:rPr>
        <w:footnoteReference w:id="25"/>
      </w:r>
      <w:r>
        <w:rPr>
          <w:rFonts w:hint="eastAsia" w:eastAsia="宋体"/>
        </w:rPr>
        <w:t>，这种对《诗经》诗体价值的强调是值得关注的。</w:t>
      </w:r>
    </w:p>
    <w:p>
      <w:pPr>
        <w:pStyle w:val="30"/>
      </w:pPr>
      <w:r>
        <w:rPr>
          <w:rFonts w:hint="eastAsia" w:eastAsia="宋体"/>
        </w:rPr>
        <w:t>津阪东阳则提出了相反的观点，将六经之一的《诗经》与“诗”对立，将学者与诗人对立，单纯突出其经学地位：“诗之于学者也，特其剩技耳。行有余力，乃以学之。近时学风轻薄,舍本而趋末，以诗爲性命。六经群史一切束之高阁。”</w:t>
      </w:r>
      <w:r>
        <w:rPr>
          <w:rStyle w:val="21"/>
          <w:rFonts w:hint="eastAsia" w:eastAsia="宋体"/>
        </w:rPr>
        <w:footnoteReference w:id="26"/>
      </w:r>
      <w:r>
        <w:rPr>
          <w:rFonts w:hint="eastAsia" w:eastAsia="宋体"/>
        </w:rPr>
        <w:t>津阪东阳是江户中后期的儒者，而当时日本诗坛出现了相当多的职业诗人。这些诗人和江户时代初期、中期的儒者学问与文章兼修不同，他们以诗为业，有的还靠卖诗为生。加上町人阶层的作者加入到汉诗的创作活动中，俗语、俚语入诗已然成为一种风格。儒者东梦亭曾评价说：“少年轻俊之徒，风流自喜，忘吾本分,专心诗章,以要虚誉,四书五经舍而不讲。”</w:t>
      </w:r>
      <w:r>
        <w:rPr>
          <w:rStyle w:val="21"/>
          <w:rFonts w:hint="eastAsia" w:eastAsia="宋体"/>
        </w:rPr>
        <w:footnoteReference w:id="27"/>
      </w:r>
      <w:r>
        <w:rPr>
          <w:rFonts w:hint="eastAsia" w:eastAsia="宋体"/>
        </w:rPr>
        <w:t>由此可见当时诗风浮躁。在这样的背景下，津阪东阳对《诗经》的认识，可以认为是对以《诗经》为代表的雅正诗风、温柔敦厚之旨的回归。</w:t>
      </w:r>
    </w:p>
    <w:p>
      <w:pPr>
        <w:pStyle w:val="30"/>
      </w:pPr>
      <w:r>
        <w:rPr>
          <w:rFonts w:hint="eastAsia" w:eastAsia="宋体"/>
        </w:rPr>
        <w:t>与津阪东阳观点类似的还有小笠原优轩。同样是针对当时诗风，他批评时人苦学近代诗集，却将《诗经》四诗视作异调。对于这种异象，他号召有志之士“更读三百篇，而洗涤一过,而后诗人之雅致浑浑流出,句法清穆，格调高洁矣。”</w:t>
      </w:r>
      <w:r>
        <w:rPr>
          <w:rStyle w:val="21"/>
          <w:rFonts w:hint="eastAsia" w:eastAsia="宋体"/>
        </w:rPr>
        <w:footnoteReference w:id="28"/>
      </w:r>
      <w:r>
        <w:rPr>
          <w:rFonts w:hint="eastAsia" w:eastAsia="宋体"/>
        </w:rPr>
        <w:t>《诗经》相对于近时诗歌，或具体来说，强调“平侧之调”的近体诗，是古诗传统的源头。《诗经》的功用也因此在于洗涤诗人被平侧之调、靡靡句法玷污的心髓，使诗人复得雅致。而这种功用与儒家诗教中对《诗经》正人心、端正教的观念是同构的。</w:t>
      </w:r>
    </w:p>
    <w:p>
      <w:pPr>
        <w:pStyle w:val="30"/>
        <w:ind w:left="0" w:leftChars="0" w:firstLine="0" w:firstLineChars="0"/>
      </w:pPr>
    </w:p>
    <w:p>
      <w:pPr>
        <w:pStyle w:val="29"/>
        <w:spacing w:before="156" w:after="156"/>
      </w:pPr>
      <w:bookmarkStart w:id="19" w:name="_Toc1715342834"/>
      <w:bookmarkStart w:id="20" w:name="_Toc1736166346"/>
      <w:r>
        <w:rPr>
          <w:rFonts w:hint="eastAsia"/>
        </w:rPr>
        <w:t>《诗经》</w:t>
      </w:r>
      <w:r>
        <w:rPr>
          <w:rFonts w:hint="eastAsia"/>
          <w:lang w:eastAsia="zh-Hans"/>
        </w:rPr>
        <w:t>阐释中</w:t>
      </w:r>
      <w:r>
        <w:rPr>
          <w:rFonts w:hint="eastAsia"/>
        </w:rPr>
        <w:t>的重要命题</w:t>
      </w:r>
      <w:bookmarkEnd w:id="19"/>
      <w:bookmarkEnd w:id="20"/>
    </w:p>
    <w:p>
      <w:pPr>
        <w:pStyle w:val="30"/>
      </w:pPr>
      <w:r>
        <w:rPr>
          <w:rFonts w:hint="eastAsia" w:eastAsia="宋体"/>
        </w:rPr>
        <w:t>上述论述证明，日本汉诗人以《诗经》论诗，反映出一定的经典化意识。将《诗经》作为构建诗歌传统的核心参照，体现出日本汉诗人的诗意识。而同时，除了对《诗经》本身的思考，围绕《诗经》展开的一系列重要的诗学命题，日本汉诗人也进行了阐释。</w:t>
      </w:r>
    </w:p>
    <w:p>
      <w:pPr>
        <w:pStyle w:val="30"/>
      </w:pPr>
      <w:r>
        <w:rPr>
          <w:rFonts w:hint="eastAsia" w:eastAsia="宋体"/>
        </w:rPr>
        <w:t>古贺侗庵在批驳古今诗话时曾感慨，儒家诗学有关《诗经》重要命题，如“诗言志”、“思无邪”、“兴观群怨”、“温柔敦厚”、“不以文害辞，不以辞害志”、“以意逆志”等，“学诗之要尽乎此矣”</w:t>
      </w:r>
      <w:r>
        <w:rPr>
          <w:rStyle w:val="21"/>
          <w:rFonts w:hint="eastAsia" w:eastAsia="宋体"/>
        </w:rPr>
        <w:footnoteReference w:id="29"/>
      </w:r>
      <w:r>
        <w:rPr>
          <w:rFonts w:hint="eastAsia" w:eastAsia="宋体"/>
        </w:rPr>
        <w:t>。而这些命题中，影响最深的应是“诗言志”。通过以“诗言志”为中心的阐释，日本汉诗人钩连起儒家诗学的其他重要命题，并在此基础上提出了</w:t>
      </w:r>
      <w:r>
        <w:rPr>
          <w:rFonts w:hint="eastAsia" w:eastAsia="宋体"/>
          <w:lang w:eastAsia="zh-Hans"/>
        </w:rPr>
        <w:t>评价</w:t>
      </w:r>
      <w:r>
        <w:rPr>
          <w:rFonts w:hint="eastAsia" w:eastAsia="宋体"/>
        </w:rPr>
        <w:t>诗和诗人的标准。这些标准是日本汉诗经典化的意识所在。</w:t>
      </w:r>
    </w:p>
    <w:p>
      <w:pPr>
        <w:pStyle w:val="30"/>
      </w:pPr>
    </w:p>
    <w:p>
      <w:pPr>
        <w:pStyle w:val="30"/>
        <w:ind w:left="0" w:leftChars="0" w:firstLine="0" w:firstLineChars="0"/>
        <w:rPr>
          <w:rFonts w:eastAsia="宋体"/>
        </w:rPr>
      </w:pPr>
    </w:p>
    <w:p>
      <w:pPr>
        <w:pStyle w:val="35"/>
        <w:spacing w:before="156" w:after="156"/>
        <w:sectPr>
          <w:footnotePr>
            <w:numFmt w:val="decimalEnclosedCircleChinese"/>
            <w:numRestart w:val="eachPage"/>
          </w:footnotePr>
          <w:type w:val="continuous"/>
          <w:pgSz w:w="11906" w:h="16838"/>
          <w:pgMar w:top="1440" w:right="1800" w:bottom="1440" w:left="1800" w:header="851" w:footer="992" w:gutter="0"/>
          <w:pgNumType w:chapStyle="1"/>
          <w:cols w:space="425" w:num="1"/>
          <w:docGrid w:type="lines" w:linePitch="312" w:charSpace="0"/>
        </w:sectPr>
      </w:pPr>
      <w:bookmarkStart w:id="21" w:name="_Toc1946533710"/>
      <w:r>
        <w:rPr>
          <w:rFonts w:hint="eastAsia"/>
        </w:rPr>
        <w:t>诗言志</w:t>
      </w:r>
      <w:bookmarkEnd w:id="21"/>
    </w:p>
    <w:p>
      <w:pPr>
        <w:pStyle w:val="30"/>
      </w:pPr>
      <w:r>
        <w:rPr>
          <w:rFonts w:hint="eastAsia" w:eastAsia="宋体"/>
        </w:rPr>
        <w:t>“诗言志”的命题在日本汉诗人看来，是与“思无邪”紧密相关的。“思无邪”规定了诗人言志的方式和诗的价值取向。《锦天山房诗话》对此二者关系的总结尤为精到：“夫诗者，言志也。志有邪正，故言有美恶。”</w:t>
      </w:r>
      <w:r>
        <w:rPr>
          <w:rStyle w:val="21"/>
          <w:rFonts w:hint="eastAsia" w:eastAsia="宋体"/>
        </w:rPr>
        <w:footnoteReference w:id="30"/>
      </w:r>
      <w:r>
        <w:rPr>
          <w:rFonts w:hint="eastAsia" w:eastAsia="宋体"/>
        </w:rPr>
        <w:t>虎关师炼在日本第一部诗话《济北诗话》中对“诗言志”和“思无邪”进行了阐释：“夫诗者，志之所之也，性情也，雅正也。……今夫有人端居无事，忽焉思念出焉。其思念有正焉，有邪焉。君子之者，去其邪取其正，岂以其无事忽焉之思念为天，而不分邪正随之哉？……况诗人之者，元有性情之权，雅正之衡。不质于此，只任触感之兴，恐陷僻邪之坑。”</w:t>
      </w:r>
      <w:r>
        <w:rPr>
          <w:rStyle w:val="21"/>
          <w:rFonts w:hint="eastAsia" w:eastAsia="宋体"/>
        </w:rPr>
        <w:footnoteReference w:id="31"/>
      </w:r>
      <w:r>
        <w:rPr>
          <w:rFonts w:hint="eastAsia" w:eastAsia="宋体"/>
        </w:rPr>
        <w:t>（296）在这里，虎关师炼认识到诗人的个体意识在权衡性情雅正的过程中得以发挥。也就是说，诗是诗人对触物感兴进行剪裁的结果。</w:t>
      </w:r>
    </w:p>
    <w:p>
      <w:pPr>
        <w:pStyle w:val="30"/>
      </w:pPr>
      <w:r>
        <w:rPr>
          <w:rFonts w:hint="eastAsia" w:eastAsia="宋体"/>
        </w:rPr>
        <w:t>小笠原优轩指出，正因为诗是志之所至，思有正邪，诗人才要对诗的表达反复斟酌:“耻一言不爲戒，耻一句不自敬。”</w:t>
      </w:r>
      <w:r>
        <w:rPr>
          <w:rStyle w:val="21"/>
          <w:rFonts w:hint="eastAsia" w:eastAsia="宋体"/>
        </w:rPr>
        <w:footnoteReference w:id="32"/>
      </w:r>
      <w:r>
        <w:rPr>
          <w:rFonts w:hint="eastAsia" w:eastAsia="宋体"/>
        </w:rPr>
        <w:t>。也只有“防邪如雠，守正如城”，才能接近思无邪的境界。</w:t>
      </w:r>
    </w:p>
    <w:p>
      <w:pPr>
        <w:pStyle w:val="30"/>
      </w:pPr>
      <w:r>
        <w:rPr>
          <w:rFonts w:hint="eastAsia" w:eastAsia="宋体"/>
        </w:rPr>
        <w:t>以上论述中可以看到，诗人的创作应该根据儒家诗教思无邪的要求，选择合适的诗性语言进行言志，而后成诗。可以认为，这种观念尽管规定了诗的价值取向，但同时赋予了诗人一定的主体地位。</w:t>
      </w:r>
    </w:p>
    <w:p>
      <w:pPr>
        <w:pStyle w:val="30"/>
      </w:pPr>
      <w:r>
        <w:rPr>
          <w:rFonts w:hint="eastAsia" w:eastAsia="宋体"/>
        </w:rPr>
        <w:t>在此基础上，诗人有责任锻炼诗的语言，谨慎措辞，用善言来传达自己的心志。而这亦在儒家诗学“修辞立其诚”的传统之中。正如《诗法授幼抄》一书指出的：“盖诗，言志也。虽然言不善则志不达，其善言达志，在慎所由矣。”林荪坡则将炼句和措辞的慎重视作是对心之“诚”的诗学实践：“诗者，言之永也。言者，心之声。言不可苟吐，苟吐之爲自欺者也。”“不自欺”是为“诚”</w:t>
      </w:r>
      <w:r>
        <w:rPr>
          <w:rStyle w:val="21"/>
          <w:rFonts w:hint="eastAsia" w:eastAsia="宋体"/>
        </w:rPr>
        <w:footnoteReference w:id="33"/>
      </w:r>
      <w:r>
        <w:rPr>
          <w:rFonts w:hint="eastAsia" w:eastAsia="宋体"/>
        </w:rPr>
        <w:t>。成徳隣、桧长裕亦认为，“诗者,君子之辞也，可不修乎?”</w:t>
      </w:r>
      <w:r>
        <w:rPr>
          <w:rStyle w:val="21"/>
          <w:rFonts w:hint="eastAsia" w:eastAsia="宋体"/>
        </w:rPr>
        <w:footnoteReference w:id="34"/>
      </w:r>
    </w:p>
    <w:p>
      <w:pPr>
        <w:pStyle w:val="30"/>
      </w:pPr>
      <w:r>
        <w:rPr>
          <w:rFonts w:hint="eastAsia" w:eastAsia="宋体"/>
        </w:rPr>
        <w:t>那么，如何锻炼诗的语言，以至于符合对无邪之志的言说？这里牵涉到日本汉诗人对诗人心志与诗的特殊语言形式，如用韵和声律等关系的思考。以下试呈现两种相对的观点。</w:t>
      </w:r>
    </w:p>
    <w:p>
      <w:pPr>
        <w:pStyle w:val="30"/>
      </w:pPr>
      <w:r>
        <w:rPr>
          <w:rFonts w:hint="eastAsia" w:eastAsia="宋体"/>
        </w:rPr>
        <w:t>小野泉藏认为，言志乃诗之本色，诗人咨嗟咏叹,自成音响。这是自《诗经》至汉魏以来的古诗传统。此后，“梁唐以下乃称声律，而诗之道自此拘矣”</w:t>
      </w:r>
      <w:r>
        <w:rPr>
          <w:rStyle w:val="21"/>
          <w:rFonts w:hint="eastAsia" w:eastAsia="宋体"/>
        </w:rPr>
        <w:footnoteReference w:id="35"/>
      </w:r>
      <w:r>
        <w:rPr>
          <w:rFonts w:hint="eastAsia" w:eastAsia="宋体"/>
        </w:rPr>
        <w:t>。在他看来，格律诗的传统是对诗道的约束，遮蔽了诗的本色。那么，何者才能算作是诗的本色？答案正在于诗人的感物言志。</w:t>
      </w:r>
    </w:p>
    <w:p>
      <w:pPr>
        <w:pStyle w:val="30"/>
      </w:pPr>
      <w:r>
        <w:rPr>
          <w:rFonts w:hint="eastAsia" w:eastAsia="宋体"/>
        </w:rPr>
        <w:t>释教存的观点则相反。“且也情动于中而形于言，言成声，声成文，文乃宫商是也。然则有语言则有声律，有声律则有格法，是势之所必至也。升堂入室，不得不由其门也。格法者，升堂入室之门也。”</w:t>
      </w:r>
      <w:r>
        <w:rPr>
          <w:rStyle w:val="21"/>
          <w:rFonts w:hint="eastAsia" w:eastAsia="宋体"/>
        </w:rPr>
        <w:footnoteReference w:id="36"/>
      </w:r>
      <w:r>
        <w:rPr>
          <w:rFonts w:hint="eastAsia" w:eastAsia="宋体"/>
        </w:rPr>
        <w:t>通过化用诗大序中对诗的发生结构的论述，作者构建了一条从格法入门，学成作诗的路径。和其他汉诗人强调诗人应重视学问、性情，认为雕琢声律有害于言志不同，释教存认识到，诗人的内在性情和外在的格调法度是诗发生过程中的不同环节。在这样的逻辑中，诗就是诗人生命、性情的延续，因此不能够将性情和格法割裂开来。</w:t>
      </w:r>
    </w:p>
    <w:p>
      <w:pPr>
        <w:pStyle w:val="30"/>
      </w:pPr>
      <w:r>
        <w:rPr>
          <w:rFonts w:hint="eastAsia" w:eastAsia="宋体"/>
        </w:rPr>
        <w:t>从以上围绕“诗言志”这一命题展开的论述中可以看到，日本汉诗人眼中的“诗言志”，其指向的是诗与诗人生命的结合。而对于诗的读者来说，这种指向的意义有二。</w:t>
      </w:r>
    </w:p>
    <w:p>
      <w:pPr>
        <w:pStyle w:val="30"/>
      </w:pPr>
      <w:r>
        <w:rPr>
          <w:rFonts w:hint="eastAsia" w:eastAsia="宋体"/>
        </w:rPr>
        <w:t>第一，诗可以同时体现普遍人性和诗人的个性气质。冢田大峰就认为：“诗者，所以言志。而后世之作诗虽多工设词,非其实情,然亦足以观其人之曲直刚柔矣”</w:t>
      </w:r>
      <w:r>
        <w:rPr>
          <w:rStyle w:val="21"/>
          <w:rFonts w:hint="eastAsia" w:eastAsia="宋体"/>
        </w:rPr>
        <w:footnoteReference w:id="37"/>
      </w:r>
      <w:r>
        <w:rPr>
          <w:rFonts w:hint="eastAsia" w:eastAsia="宋体"/>
        </w:rPr>
        <w:t>。在他看来，普遍人性并不会因为诗人工于诗语而被遮蔽。相反，诗对普遍人性的彰显是一种应然。同时他也指出：“以诗观人者，因其风调趣向，以可观其气质也”。这意味着，诗人的个性与普遍人性在诗中是可以并存，不相矛盾的。</w:t>
      </w:r>
    </w:p>
    <w:p>
      <w:pPr>
        <w:pStyle w:val="30"/>
      </w:pPr>
      <w:r>
        <w:rPr>
          <w:rFonts w:hint="eastAsia" w:eastAsia="宋体"/>
        </w:rPr>
        <w:t>第二，读诗的目的是知人之志，因此对读者来说，应用“以意逆志”的态度去阅读。而诗人各有其志，这就为诗的多样阐释开辟了空间。小笠原优轩谈读《诗经》之法，称：“读三百篇之法，必先得诗人之原志，而后见其若比、若兴、若赋。”</w:t>
      </w:r>
      <w:r>
        <w:rPr>
          <w:rStyle w:val="21"/>
          <w:rFonts w:hint="eastAsia" w:eastAsia="宋体"/>
        </w:rPr>
        <w:footnoteReference w:id="38"/>
      </w:r>
      <w:r>
        <w:rPr>
          <w:rFonts w:hint="eastAsia" w:eastAsia="宋体"/>
        </w:rPr>
        <w:t>有诗三百，即有诗人三百。友野霞舟也认为《诗经》记载了不同阶层和职业的诗人的心志，因此可以作为观察当时社会政教得失的依据。至于后世之诗，他认为：“一代自有一代之诗，指归虽同,气格各异”</w:t>
      </w:r>
      <w:r>
        <w:rPr>
          <w:rStyle w:val="21"/>
          <w:rFonts w:hint="eastAsia" w:eastAsia="宋体"/>
        </w:rPr>
        <w:footnoteReference w:id="39"/>
      </w:r>
      <w:r>
        <w:rPr>
          <w:rFonts w:hint="eastAsia" w:eastAsia="宋体"/>
        </w:rPr>
        <w:t>。对一人、一时、一代的关注，说明友野霞舟其人对诗的审美已经超越了对单一价值取向的追求。</w:t>
      </w:r>
    </w:p>
    <w:p>
      <w:pPr>
        <w:pStyle w:val="30"/>
      </w:pPr>
      <w:r>
        <w:rPr>
          <w:rFonts w:hint="eastAsia" w:eastAsia="宋体"/>
        </w:rPr>
        <w:t>从诗言志，到以意逆志，再到诗的多样阐释，《侗庵非诗话》</w:t>
      </w:r>
      <w:r>
        <w:rPr>
          <w:rFonts w:hint="eastAsia" w:eastAsia="宋体"/>
          <w:lang w:eastAsia="zh-Hans"/>
        </w:rPr>
        <w:t>中就写到这样一个例子</w:t>
      </w:r>
      <w:r>
        <w:rPr>
          <w:rFonts w:hint="eastAsia" w:eastAsia="宋体"/>
        </w:rPr>
        <w:t>：虽然杜甫的诗作在宋代以来的诗话中占据了重要的地位，但这些议论将杜诗中的草木禽兽，一字一句都用怨讽、刺乱来阐释，最终将杜诗和经史的理解结合在一起。在古贺侗庵看来，这种单一的阐释方式有损诗杜诗的价值：“如老杜诗古来注解且数百家，其能得老杜之心者无一二。往往固滞牵强，涂人耳目，杜诗妙处不可复睹。”</w:t>
      </w:r>
      <w:r>
        <w:rPr>
          <w:rStyle w:val="21"/>
          <w:rFonts w:hint="eastAsia" w:eastAsia="宋体"/>
        </w:rPr>
        <w:footnoteReference w:id="40"/>
      </w:r>
    </w:p>
    <w:p>
      <w:pPr>
        <w:pStyle w:val="30"/>
      </w:pPr>
      <w:r>
        <w:rPr>
          <w:rFonts w:hint="eastAsia" w:eastAsia="宋体"/>
        </w:rPr>
        <w:t>综上，“诗言志”这一命题尽管从一开始对诗人之志和诗的价值取向作了规定，但日本汉诗人对这一命题的阐释，在承认“思无邪”这一普遍价值的同时，也强调诗人修辞的主动性，以及诗发生过程中诗人生命与诗性表达的统一。市野迷庵有云：“诗者，志也。读其诗，而其人之志可知矣称。”</w:t>
      </w:r>
      <w:r>
        <w:rPr>
          <w:rStyle w:val="21"/>
          <w:rFonts w:hint="eastAsia" w:eastAsia="宋体"/>
        </w:rPr>
        <w:footnoteReference w:id="41"/>
      </w:r>
      <w:r>
        <w:rPr>
          <w:rFonts w:hint="eastAsia" w:eastAsia="宋体"/>
        </w:rPr>
        <w:t>有诗与志，也有其人、其志、其诗，这两组对立关系可以认为是一个适当精到的总结。</w:t>
      </w:r>
    </w:p>
    <w:p>
      <w:pPr>
        <w:pStyle w:val="30"/>
        <w:ind w:left="0" w:leftChars="0" w:firstLine="0" w:firstLineChars="0"/>
        <w:rPr>
          <w:rFonts w:eastAsia="宋体"/>
        </w:rPr>
        <w:sectPr>
          <w:footnotePr>
            <w:numFmt w:val="decimalEnclosedCircleChinese"/>
            <w:numRestart w:val="eachPage"/>
          </w:footnotePr>
          <w:type w:val="continuous"/>
          <w:pgSz w:w="11906" w:h="16838"/>
          <w:pgMar w:top="1440" w:right="1800" w:bottom="1440" w:left="1800" w:header="851" w:footer="992" w:gutter="0"/>
          <w:pgNumType w:chapStyle="1"/>
          <w:cols w:space="425" w:num="1"/>
          <w:docGrid w:type="lines" w:linePitch="312" w:charSpace="0"/>
        </w:sectPr>
      </w:pPr>
    </w:p>
    <w:p>
      <w:pPr>
        <w:pStyle w:val="30"/>
        <w:ind w:left="0" w:leftChars="0" w:firstLine="0" w:firstLineChars="0"/>
        <w:rPr>
          <w:rFonts w:eastAsia="宋体"/>
        </w:rPr>
      </w:pPr>
    </w:p>
    <w:p>
      <w:pPr>
        <w:pStyle w:val="35"/>
        <w:spacing w:before="156" w:after="156"/>
        <w:sectPr>
          <w:footnotePr>
            <w:numFmt w:val="decimalEnclosedCircleChinese"/>
            <w:numRestart w:val="eachPage"/>
          </w:footnotePr>
          <w:type w:val="continuous"/>
          <w:pgSz w:w="11906" w:h="16838"/>
          <w:pgMar w:top="1440" w:right="1800" w:bottom="1440" w:left="1800" w:header="851" w:footer="992" w:gutter="0"/>
          <w:pgNumType w:chapStyle="1"/>
          <w:cols w:space="425" w:num="1"/>
          <w:docGrid w:type="lines" w:linePitch="312" w:charSpace="0"/>
        </w:sectPr>
      </w:pPr>
      <w:bookmarkStart w:id="22" w:name="_Toc626185572"/>
      <w:r>
        <w:rPr>
          <w:rFonts w:hint="eastAsia"/>
        </w:rPr>
        <w:t>孔子删诗说</w:t>
      </w:r>
      <w:bookmarkEnd w:id="22"/>
    </w:p>
    <w:p>
      <w:pPr>
        <w:pStyle w:val="30"/>
        <w:ind w:firstLine="420" w:firstLineChars="0"/>
      </w:pPr>
      <w:r>
        <w:rPr>
          <w:rFonts w:hint="eastAsia" w:eastAsia="宋体"/>
        </w:rPr>
        <w:t>孔子删诗说最早出于《史记·孔子世家》：“古者诗三千余篇，及至孔子，去其重，取可施于礼义，上采契后稷，中述殷周之盛，至幽厉之缺，始于衽席，故曰</w:t>
      </w:r>
      <w:r>
        <w:rPr>
          <w:rFonts w:eastAsia="宋体"/>
        </w:rPr>
        <w:t>：</w:t>
      </w:r>
      <w:r>
        <w:rPr>
          <w:rFonts w:hint="eastAsia" w:eastAsia="宋体"/>
        </w:rPr>
        <w:t>关雎之乱以为风始，鹿鸣为小雅始，文王为大雅始，清庙为颂始。”而班固在认同孔子删诗的同时，具体限定了孔子取诗的范围：“孔子纯取周诗，上采殷，下取鲁，凡三百五篇，遭秦而全者，以其讽诵，不独在竹帛故也。”至于《毛诗正义》</w:t>
      </w:r>
      <w:r>
        <w:rPr>
          <w:rFonts w:hint="eastAsia" w:eastAsia="宋体"/>
          <w:lang w:eastAsia="zh-Hans"/>
        </w:rPr>
        <w:t>则有</w:t>
      </w:r>
      <w:r>
        <w:rPr>
          <w:rFonts w:hint="eastAsia" w:eastAsia="宋体"/>
        </w:rPr>
        <w:t>：“孔子删定在三百一十一篇内，遭战国及秦而亡。”</w:t>
      </w:r>
    </w:p>
    <w:p>
      <w:pPr>
        <w:pStyle w:val="30"/>
      </w:pPr>
      <w:r>
        <w:rPr>
          <w:rFonts w:hint="eastAsia" w:eastAsia="宋体"/>
        </w:rPr>
        <w:t>“孔子删诗说”在日本汉诗人中也被广泛接受。他们的论述中，除了强调孔子删定诗经的理由是为了匡复古道，以诗为教之外，还发掘出删诗这一行为所表现出的孔子的诗才。在这样的论述逻辑中，孔子删诗的政教目的与《史记》中的最早论述无异，同时，作为典范诗人的孔子也完成了其在日本诗学中的形象建构。</w:t>
      </w:r>
    </w:p>
    <w:p>
      <w:pPr>
        <w:pStyle w:val="30"/>
      </w:pPr>
      <w:r>
        <w:rPr>
          <w:rFonts w:hint="eastAsia" w:eastAsia="宋体"/>
        </w:rPr>
        <w:t>根据司马迁对孔子删诗说的描述，这一行为的目的，是为了保留可以“施于礼义”的诗。班固也认为，孔子取周诗，是为了能使统治者“观风俗，知得失，自考正”。因此，孔子删诗说首先突出了诗的政教功能。日本汉诗人对孔子删诗说的发挥，主要是为了针对诗坛的不良风气。</w:t>
      </w:r>
    </w:p>
    <w:p>
      <w:pPr>
        <w:pStyle w:val="30"/>
      </w:pPr>
      <w:r>
        <w:rPr>
          <w:rFonts w:hint="eastAsia" w:eastAsia="宋体"/>
          <w:lang w:eastAsia="zh-Hans"/>
        </w:rPr>
        <w:t>森</w:t>
      </w:r>
      <w:r>
        <w:rPr>
          <w:rFonts w:hint="eastAsia" w:eastAsia="宋体"/>
        </w:rPr>
        <w:t>如云引菱屋孙兵卫之《淇园诗话》，批评诗人作诗长篇累牍，工于词藻的现象，认为这些雕琢无益于为人。作者凭借孔子删诗一说指出，孔子采诗删诗是为了宣扬“天下所宜志之志，因以立天下所宜道之道者也”</w:t>
      </w:r>
      <w:r>
        <w:rPr>
          <w:rStyle w:val="21"/>
          <w:rFonts w:hint="eastAsia" w:eastAsia="宋体"/>
        </w:rPr>
        <w:footnoteReference w:id="42"/>
      </w:r>
      <w:r>
        <w:rPr>
          <w:rFonts w:hint="eastAsia" w:eastAsia="宋体"/>
        </w:rPr>
        <w:t>。这才是儒家诗教提倡的温柔敦厚，其并非指向诗的辞藻风格。所以，从诗的内容上看，这些经过孔子删定而保留下来的诗，已经脱离了“田亩红女之谣”的范畴，成为了具有教化功能的“讽歌之辞”。</w:t>
      </w:r>
    </w:p>
    <w:p>
      <w:pPr>
        <w:pStyle w:val="30"/>
      </w:pPr>
      <w:r>
        <w:rPr>
          <w:rFonts w:hint="eastAsia" w:eastAsia="宋体"/>
        </w:rPr>
        <w:t>而江村北海对孔子删诗说的发挥则直接针对时风。他在评《诗学新论》的产生背景时指出，时人空论经学文章，以此博得虚名。在这样的条件下，学问也被认为无用于家国。在他看来，这种风气就如同中国春秋时期“周纲解纽，学教否否，君子道消，肉食不业”，已经到了必须纠正的地步。如果说，面对当时礼崩乐坏的局面，孔子的选择是删定《诗》《书》，为了匡复古道，以惠后学。那么在日本，是否也有这样一个人能够在论诗中恢复古业？在江村北海看来，《诗学新论》的作者原田东岳可以担此重任。原田先受业于伊藤仁斋的古义学派，后来又师从服部南郭专心于古文辞学派</w:t>
      </w:r>
      <w:r>
        <w:rPr>
          <w:rStyle w:val="21"/>
          <w:rFonts w:hint="eastAsia" w:eastAsia="宋体"/>
        </w:rPr>
        <w:footnoteReference w:id="43"/>
      </w:r>
      <w:r>
        <w:rPr>
          <w:rFonts w:hint="eastAsia" w:eastAsia="宋体"/>
        </w:rPr>
        <w:t>。这两个学派都提倡摒弃朱子学、阳明学的注释，直接阅读古代儒家经典。</w:t>
      </w:r>
    </w:p>
    <w:p>
      <w:pPr>
        <w:pStyle w:val="30"/>
      </w:pPr>
      <w:r>
        <w:rPr>
          <w:rFonts w:hint="eastAsia" w:eastAsia="宋体"/>
        </w:rPr>
        <w:t>江村北海用春秋与时事类比，将孔子删诗与原田作《诗学新论》类比，意味着诗的教化功能没有国别之分。以古代儒家经典为中介，圣人在经典中体现的王道和古义是共通于日中两国的。此外，他将原田与孔子相比附，实际上悬置了朱子学、阳明学等阐释学派，直接以日本儒者为中心，试图构建了日本诗论、儒学在儒家经典阐释史中的话语权，反映出了一定的自觉意识。</w:t>
      </w:r>
    </w:p>
    <w:p>
      <w:pPr>
        <w:pStyle w:val="30"/>
      </w:pPr>
      <w:r>
        <w:rPr>
          <w:rFonts w:hint="eastAsia" w:eastAsia="宋体"/>
        </w:rPr>
        <w:t>如前文所述，日本汉诗人对《诗经》的接受是广泛的。而其典范地位，亦有“万代诗法”（《济北诗话》）之称。因此，日本汉诗人在对孔子删诗说的阐释中，</w:t>
      </w:r>
      <w:r>
        <w:rPr>
          <w:rFonts w:hint="eastAsia" w:eastAsia="宋体"/>
          <w:lang w:eastAsia="zh-Hans"/>
        </w:rPr>
        <w:t>完成了对孔子</w:t>
      </w:r>
      <w:r>
        <w:rPr>
          <w:rFonts w:hint="eastAsia" w:eastAsia="宋体"/>
        </w:rPr>
        <w:t>典范诗人的形象</w:t>
      </w:r>
      <w:r>
        <w:rPr>
          <w:rFonts w:hint="eastAsia" w:eastAsia="宋体"/>
          <w:lang w:eastAsia="zh-Hans"/>
        </w:rPr>
        <w:t>的建构</w:t>
      </w:r>
      <w:r>
        <w:rPr>
          <w:rFonts w:hint="eastAsia" w:eastAsia="宋体"/>
        </w:rPr>
        <w:t>。</w:t>
      </w:r>
    </w:p>
    <w:p>
      <w:pPr>
        <w:pStyle w:val="30"/>
      </w:pPr>
      <w:r>
        <w:rPr>
          <w:rFonts w:hint="eastAsia" w:eastAsia="宋体"/>
        </w:rPr>
        <w:t>虎关师炼就将孔子视作诗人：“孔子诗虽不见，我知其为诗人矣。何者？以其删手也。方今诗人不能作诗者，岂能得删诗乎？若又不作诗之者，假有删，其编宁足行世乎？今见《三百篇》为万代诗法，是知仲尼为诗人也，只其诗不传世者，恐秦火耶？”</w:t>
      </w:r>
      <w:r>
        <w:rPr>
          <w:rStyle w:val="21"/>
          <w:rFonts w:hint="eastAsia" w:eastAsia="宋体"/>
        </w:rPr>
        <w:footnoteReference w:id="44"/>
      </w:r>
      <w:r>
        <w:rPr>
          <w:rFonts w:hint="eastAsia" w:eastAsia="宋体"/>
        </w:rPr>
        <w:t>将《诗经》在诗学传统中的典范地位与孔子相关联的还有石川鸿斋。他也认为：“夫《国风》《雅颂》，孔子选其佳者爲三百篇，数变至唐，唐之诗人最多，又选其佳者而爲法尔。”</w:t>
      </w:r>
      <w:r>
        <w:rPr>
          <w:rStyle w:val="21"/>
          <w:rFonts w:hint="eastAsia" w:eastAsia="宋体"/>
        </w:rPr>
        <w:footnoteReference w:id="45"/>
      </w:r>
    </w:p>
    <w:p>
      <w:pPr>
        <w:pStyle w:val="30"/>
      </w:pPr>
      <w:r>
        <w:rPr>
          <w:rFonts w:hint="eastAsia" w:eastAsia="宋体"/>
        </w:rPr>
        <w:t>从这些论述中可以看到，《诗经》文本的典范地位确立后，孔子作为《诗经》编订者，其诗人身份才被建构。</w:t>
      </w:r>
      <w:r>
        <w:rPr>
          <w:rFonts w:hint="eastAsia" w:eastAsia="宋体"/>
          <w:lang w:eastAsia="zh-Hans"/>
        </w:rPr>
        <w:t>而</w:t>
      </w:r>
      <w:r>
        <w:rPr>
          <w:rFonts w:hint="eastAsia" w:eastAsia="宋体"/>
        </w:rPr>
        <w:t>这一诗人身份</w:t>
      </w:r>
      <w:r>
        <w:rPr>
          <w:rFonts w:hint="eastAsia" w:eastAsia="宋体"/>
          <w:lang w:eastAsia="zh-Hans"/>
        </w:rPr>
        <w:t>的特殊之处</w:t>
      </w:r>
      <w:r>
        <w:rPr>
          <w:rFonts w:eastAsia="宋体"/>
          <w:lang w:eastAsia="zh-Hans"/>
        </w:rPr>
        <w:t>，</w:t>
      </w:r>
      <w:r>
        <w:rPr>
          <w:rFonts w:hint="eastAsia" w:eastAsia="宋体"/>
          <w:lang w:eastAsia="zh-Hans"/>
        </w:rPr>
        <w:t>在于其兼有作者与读者之角色</w:t>
      </w:r>
      <w:r>
        <w:rPr>
          <w:rFonts w:eastAsia="宋体"/>
          <w:lang w:eastAsia="zh-Hans"/>
        </w:rPr>
        <w:t>。</w:t>
      </w:r>
      <w:r>
        <w:rPr>
          <w:rFonts w:hint="eastAsia" w:eastAsia="宋体"/>
          <w:lang w:eastAsia="zh-Hans"/>
        </w:rPr>
        <w:t>正因为</w:t>
      </w:r>
      <w:r>
        <w:rPr>
          <w:rFonts w:hint="eastAsia" w:eastAsia="宋体"/>
        </w:rPr>
        <w:t>孔子也是一个具备高度审美标准的诗的读者</w:t>
      </w:r>
      <w:r>
        <w:rPr>
          <w:rFonts w:eastAsia="宋体"/>
        </w:rPr>
        <w:t>，</w:t>
      </w:r>
      <w:r>
        <w:rPr>
          <w:rFonts w:hint="eastAsia" w:eastAsia="宋体"/>
          <w:lang w:eastAsia="zh-Hans"/>
        </w:rPr>
        <w:t>他才能够通过删诗</w:t>
      </w:r>
      <w:r>
        <w:rPr>
          <w:rFonts w:hint="eastAsia" w:eastAsia="宋体"/>
        </w:rPr>
        <w:t>完成了对后世诗人的立法。</w:t>
      </w:r>
    </w:p>
    <w:p>
      <w:pPr>
        <w:pStyle w:val="30"/>
      </w:pPr>
    </w:p>
    <w:p>
      <w:pPr>
        <w:pStyle w:val="30"/>
      </w:pPr>
    </w:p>
    <w:p>
      <w:pPr>
        <w:pStyle w:val="30"/>
      </w:pPr>
    </w:p>
    <w:p>
      <w:pPr>
        <w:pStyle w:val="30"/>
      </w:pPr>
    </w:p>
    <w:p>
      <w:pPr>
        <w:pStyle w:val="30"/>
        <w:sectPr>
          <w:footnotePr>
            <w:numFmt w:val="decimalEnclosedCircleChinese"/>
            <w:numRestart w:val="eachPage"/>
          </w:footnotePr>
          <w:type w:val="continuous"/>
          <w:pgSz w:w="11906" w:h="16838"/>
          <w:pgMar w:top="1440" w:right="1800" w:bottom="1440" w:left="1800" w:header="851" w:footer="992" w:gutter="0"/>
          <w:pgNumType w:chapStyle="1"/>
          <w:cols w:space="425" w:num="1"/>
          <w:docGrid w:type="lines" w:linePitch="312" w:charSpace="0"/>
        </w:sectPr>
      </w:pPr>
    </w:p>
    <w:p>
      <w:pPr>
        <w:pStyle w:val="27"/>
        <w:spacing w:before="156" w:after="156"/>
      </w:pPr>
      <w:bookmarkStart w:id="23" w:name="_Toc1631038304"/>
      <w:bookmarkStart w:id="24" w:name="_Toc1887465433"/>
      <w:r>
        <w:rPr>
          <w:rFonts w:hint="eastAsia"/>
          <w:lang w:eastAsia="zh-CN"/>
        </w:rPr>
        <w:t>第三节 诗的音乐性：差异及克服</w:t>
      </w:r>
      <w:bookmarkEnd w:id="23"/>
      <w:bookmarkEnd w:id="24"/>
    </w:p>
    <w:p>
      <w:pPr>
        <w:pStyle w:val="30"/>
      </w:pPr>
      <w:r>
        <w:rPr>
          <w:rFonts w:hint="eastAsia" w:eastAsia="宋体"/>
        </w:rPr>
        <w:t>从</w:t>
      </w:r>
      <w:r>
        <w:rPr>
          <w:rFonts w:hint="eastAsia" w:eastAsia="宋体"/>
          <w:lang w:eastAsia="zh-Hans"/>
        </w:rPr>
        <w:t>本章第一节</w:t>
      </w:r>
      <w:r>
        <w:rPr>
          <w:rFonts w:hint="eastAsia" w:eastAsia="宋体"/>
        </w:rPr>
        <w:t>可以看到，日本列岛对诗的认识，同时受到中国诗学和本土上古歌谣的影响。而这双重影响都包含着对于诗的音乐性的认识。再加上日本汉诗人对《诗经》的接受中，入乐的《诗经》和后世诗歌的关系也是他们关注的焦点。因此，诗的音乐特征</w:t>
      </w:r>
      <w:r>
        <w:rPr>
          <w:rFonts w:hint="eastAsia" w:eastAsia="宋体"/>
          <w:lang w:eastAsia="zh-Hans"/>
        </w:rPr>
        <w:t>是</w:t>
      </w:r>
      <w:r>
        <w:rPr>
          <w:rFonts w:hint="eastAsia" w:eastAsia="宋体"/>
        </w:rPr>
        <w:t>日本汉诗人始终关注的一个重要问题。而这一问题又牵涉到对两国语言差异所带来的诗的价值判断的认识——如果</w:t>
      </w:r>
      <w:r>
        <w:rPr>
          <w:rFonts w:hint="eastAsia" w:eastAsia="宋体"/>
          <w:lang w:eastAsia="zh-Hans"/>
        </w:rPr>
        <w:t>诗律</w:t>
      </w:r>
      <w:r>
        <w:rPr>
          <w:rFonts w:hint="eastAsia" w:eastAsia="宋体"/>
        </w:rPr>
        <w:t>是诗的本质规定，那么无法</w:t>
      </w:r>
      <w:r>
        <w:rPr>
          <w:rFonts w:hint="eastAsia" w:eastAsia="宋体"/>
          <w:lang w:eastAsia="zh-Hans"/>
        </w:rPr>
        <w:t>完全规范地</w:t>
      </w:r>
      <w:r>
        <w:rPr>
          <w:rFonts w:hint="eastAsia" w:eastAsia="宋体"/>
        </w:rPr>
        <w:t>使用</w:t>
      </w:r>
      <w:r>
        <w:rPr>
          <w:rFonts w:hint="eastAsia" w:eastAsia="宋体"/>
          <w:lang w:eastAsia="zh-Hans"/>
        </w:rPr>
        <w:t>诗律</w:t>
      </w:r>
      <w:r>
        <w:rPr>
          <w:rFonts w:hint="eastAsia" w:eastAsia="宋体"/>
        </w:rPr>
        <w:t>的日本汉诗，是否在价值上天然地劣于中国诗歌？</w:t>
      </w:r>
      <w:r>
        <w:rPr>
          <w:rFonts w:hint="eastAsia" w:eastAsia="宋体"/>
          <w:lang w:eastAsia="zh-Hans"/>
        </w:rPr>
        <w:t>对这一问题</w:t>
      </w:r>
      <w:r>
        <w:rPr>
          <w:rFonts w:eastAsia="宋体"/>
          <w:lang w:eastAsia="zh-Hans"/>
        </w:rPr>
        <w:t>，</w:t>
      </w:r>
      <w:r>
        <w:rPr>
          <w:rFonts w:hint="eastAsia" w:eastAsia="宋体"/>
        </w:rPr>
        <w:t>也引出了日本汉诗人克服两者差异的策略。</w:t>
      </w:r>
    </w:p>
    <w:p>
      <w:pPr>
        <w:pStyle w:val="29"/>
        <w:spacing w:before="156" w:after="156"/>
      </w:pPr>
      <w:bookmarkStart w:id="25" w:name="_Toc232021373"/>
      <w:bookmarkStart w:id="26" w:name="_Toc3098947"/>
      <w:r>
        <w:rPr>
          <w:rFonts w:hint="eastAsia"/>
        </w:rPr>
        <w:t>音乐性是诗的本质规定</w:t>
      </w:r>
      <w:bookmarkEnd w:id="25"/>
      <w:bookmarkEnd w:id="26"/>
      <w:r>
        <w:rPr>
          <w:rFonts w:hint="eastAsia"/>
        </w:rPr>
        <w:t xml:space="preserve"> </w:t>
      </w:r>
    </w:p>
    <w:p>
      <w:pPr>
        <w:pStyle w:val="30"/>
      </w:pPr>
      <w:r>
        <w:rPr>
          <w:rFonts w:hint="eastAsia" w:eastAsia="宋体"/>
        </w:rPr>
        <w:t>那么，诗的音乐特征包含哪些因素？诗的用韵、平仄，乃至形式的规整。而对这些因素的认识，是日本汉诗人对诗的本质规定之理解的重要组成。</w:t>
      </w:r>
    </w:p>
    <w:p>
      <w:pPr>
        <w:pStyle w:val="30"/>
      </w:pPr>
      <w:r>
        <w:rPr>
          <w:rFonts w:hint="eastAsia" w:eastAsia="宋体"/>
        </w:rPr>
        <w:t>赤泽一堂在其《诗律》一书中，就将诗律之于诗，类比为法律之于国家，认为音韵和谐是诗的本质：“如官府所颁甲条乙令，一一忆记，能断妄念，能诫恶事，便是笃行君子也。佳矣哉诗之有律。”</w:t>
      </w:r>
      <w:r>
        <w:rPr>
          <w:rStyle w:val="21"/>
          <w:rFonts w:hint="eastAsia" w:eastAsia="宋体"/>
        </w:rPr>
        <w:footnoteReference w:id="46"/>
      </w:r>
      <w:r>
        <w:rPr>
          <w:rFonts w:hint="eastAsia" w:eastAsia="宋体"/>
        </w:rPr>
        <w:t>在他看来，一国之法能够规范人的行为，使人行动谨慎，不至犯恶，因此，诗律之于诗，也是必需且有价值的：“诗主音韵。音韵不协，终不可爲诗也。”</w:t>
      </w:r>
      <w:r>
        <w:rPr>
          <w:rStyle w:val="21"/>
          <w:rFonts w:hint="eastAsia" w:eastAsia="宋体"/>
        </w:rPr>
        <w:footnoteReference w:id="47"/>
      </w:r>
      <w:r>
        <w:rPr>
          <w:rFonts w:hint="eastAsia" w:eastAsia="宋体"/>
        </w:rPr>
        <w:t>冢田大峰也认为，诗所以为诗，本质正在于声调协调：“诗者主讽咏。讽咏之调，古之诗者在五音宫商之协焉，近体之诗则在四声之协焉。……斯诗之所以爲诗亦可以知也。专尚其声调尔。”</w:t>
      </w:r>
      <w:r>
        <w:rPr>
          <w:rStyle w:val="21"/>
          <w:rFonts w:hint="eastAsia" w:eastAsia="宋体"/>
        </w:rPr>
        <w:footnoteReference w:id="48"/>
      </w:r>
    </w:p>
    <w:p>
      <w:pPr>
        <w:pStyle w:val="30"/>
      </w:pPr>
      <w:r>
        <w:rPr>
          <w:rFonts w:hint="eastAsia" w:eastAsia="宋体"/>
        </w:rPr>
        <w:t>然而，日本汉诗人尽管能通过训读或借由通译翻译的方式理解古代汉语，但古代汉语终究是异国的语言，他们在汉诗创作中也认识到了两种语言的差异。</w:t>
      </w:r>
    </w:p>
    <w:p>
      <w:pPr>
        <w:pStyle w:val="30"/>
      </w:pPr>
      <w:r>
        <w:rPr>
          <w:rFonts w:hint="eastAsia" w:eastAsia="宋体"/>
        </w:rPr>
        <w:t>赤泽一堂就曾描述过一个现象：被本国诗人视作大家的诗人，其作品在中国诗人看来价值全无：“长崎港汉人读本邦所称名家大家之诗，皆必废不取焉。无他，其人不知音韵故也。”</w:t>
      </w:r>
      <w:r>
        <w:rPr>
          <w:rStyle w:val="21"/>
          <w:rFonts w:hint="eastAsia" w:eastAsia="宋体"/>
        </w:rPr>
        <w:footnoteReference w:id="49"/>
      </w:r>
      <w:r>
        <w:rPr>
          <w:rFonts w:hint="eastAsia" w:eastAsia="宋体"/>
        </w:rPr>
        <w:t>在日本汉诗史中，江户时期日本汉诗人的创作已经相当纯熟，并且产生了一批在本国乃至东亚都具有影响力的诗人。然而，在这些诗人中，也有不知音韵的诗人。在此之后，赤泽一堂感慨，尽管古今诗人也常犯蜂腰，鹤膝等声病，但“汉人自有调音之法，可免其带齿粘喉之病也。本邦之人不可如此。”</w:t>
      </w:r>
    </w:p>
    <w:p>
      <w:pPr>
        <w:pStyle w:val="30"/>
      </w:pPr>
      <w:r>
        <w:rPr>
          <w:rFonts w:hint="eastAsia" w:eastAsia="宋体"/>
        </w:rPr>
        <w:t>冢田大峰也看到本国诗人在汉字四声、用韵上的问题：“而我方作诗者,徒分字之平仄耳,而不得辨四声。故虽巧作句，或声调不协，将有不可以讽咏者。”</w:t>
      </w:r>
      <w:r>
        <w:rPr>
          <w:rStyle w:val="21"/>
          <w:rFonts w:hint="eastAsia" w:eastAsia="宋体"/>
        </w:rPr>
        <w:footnoteReference w:id="50"/>
      </w:r>
      <w:r>
        <w:rPr>
          <w:rFonts w:hint="eastAsia" w:eastAsia="宋体"/>
        </w:rPr>
        <w:t>日本读汉字的读法分为音读和训读，但两者的结果都是不带有声调的，这就去除了汉诗用韵中最关键的因素。</w:t>
      </w:r>
    </w:p>
    <w:p>
      <w:pPr>
        <w:pStyle w:val="30"/>
      </w:pPr>
      <w:r>
        <w:rPr>
          <w:rFonts w:hint="eastAsia" w:eastAsia="宋体"/>
        </w:rPr>
        <w:t>日本汉诗人对本邦诗人不知四声的特点有所认识。然而，倘若将音韵和谐视作诗的本质规定，那么日本汉诗人的诗是否不能算作诗？在日本汉诗人承认诗是两国通用之传统的前提下，这种假设是对日本汉诗价值的挑战。对此，以上汉诗人分别提出了补救的方法。</w:t>
      </w:r>
    </w:p>
    <w:p>
      <w:pPr>
        <w:pStyle w:val="30"/>
      </w:pPr>
      <w:r>
        <w:rPr>
          <w:rFonts w:hint="eastAsia" w:eastAsia="宋体"/>
        </w:rPr>
        <w:t>冢田大峰认为，本国作诗者应当着重注意入声字：“作者虽不能悉辨四声，尤于入声字不可以不用心也。”</w:t>
      </w:r>
      <w:r>
        <w:rPr>
          <w:rStyle w:val="21"/>
          <w:rFonts w:hint="eastAsia" w:eastAsia="宋体"/>
        </w:rPr>
        <w:footnoteReference w:id="51"/>
      </w:r>
      <w:r>
        <w:rPr>
          <w:rFonts w:hint="eastAsia" w:eastAsia="宋体"/>
        </w:rPr>
        <w:t>相对于其他三声，入声韵的特点在于短促，而非调值的区分。因此，用对入声的强调进行弥补，是有一定依据的。</w:t>
      </w:r>
    </w:p>
    <w:p>
      <w:pPr>
        <w:pStyle w:val="30"/>
      </w:pPr>
      <w:r>
        <w:rPr>
          <w:rFonts w:hint="eastAsia" w:eastAsia="宋体"/>
        </w:rPr>
        <w:t>赤泽一堂则细辨四声的特点，以使诗的音韵有参差变换之妙。他提出了两点：第一，由于上声和平声相近，因而在作诗时要将两者相隔。第二，去声和入声则是“哑音”，相连会有期期艾艾之感，因此也需要避免连用。</w:t>
      </w:r>
    </w:p>
    <w:p>
      <w:pPr>
        <w:pStyle w:val="30"/>
      </w:pPr>
      <w:r>
        <w:rPr>
          <w:rFonts w:hint="eastAsia" w:eastAsia="宋体"/>
        </w:rPr>
        <w:t>这种对于本国诗人作诗特点的认识，也使得诗韵、诗律类著作在日本诗话中的占到了很高的比例。实际上，从空海《文镜密府论》第一次系统将中国诗学论述引入日本开始，如何根据诗韵、声律进行规范的创作就成为日本汉诗人的必修。</w:t>
      </w:r>
    </w:p>
    <w:p>
      <w:pPr>
        <w:pStyle w:val="29"/>
        <w:spacing w:before="156" w:after="156"/>
      </w:pPr>
      <w:bookmarkStart w:id="27" w:name="_Toc1900396706"/>
      <w:bookmarkStart w:id="28" w:name="_Toc544394701"/>
      <w:r>
        <w:rPr>
          <w:rFonts w:hint="eastAsia"/>
        </w:rPr>
        <w:t>诗是华人之音</w:t>
      </w:r>
      <w:bookmarkEnd w:id="27"/>
      <w:bookmarkEnd w:id="28"/>
    </w:p>
    <w:p>
      <w:pPr>
        <w:pStyle w:val="30"/>
      </w:pPr>
      <w:r>
        <w:rPr>
          <w:rFonts w:hint="eastAsia" w:eastAsia="宋体"/>
        </w:rPr>
        <w:t>以汉字文化圈为中心，以《诗经》为源头构建的汉语诗歌的传统，本是有着自体的延续性的。通过汉字，诗歌形式乃至意象、典故</w:t>
      </w:r>
      <w:r>
        <w:rPr>
          <w:rFonts w:hint="eastAsia" w:eastAsia="宋体"/>
          <w:lang w:eastAsia="zh-Hans"/>
        </w:rPr>
        <w:t>在中日两国的诗中</w:t>
      </w:r>
      <w:r>
        <w:rPr>
          <w:rFonts w:hint="eastAsia" w:eastAsia="宋体"/>
        </w:rPr>
        <w:t>实现了共有。野口苏庵的《诗规》曾提到，当时的日本汉诗人无法对古人诗格作出有效的解释：“于是返而思之，与质之今人，不如索之古人。”从《诗规》一书所引的材料（严羽（《沧浪诗话》）、魏庆之（《诗人玉屑》）、王世贞（《艺苑卮言》））看，作者所谓“古人” ，指的是中国古代诗人。可见，在他看来，日本汉诗与中国诗歌为代表的汉语诗歌传统是一脉的。</w:t>
      </w:r>
    </w:p>
    <w:p>
      <w:pPr>
        <w:pStyle w:val="30"/>
      </w:pPr>
      <w:r>
        <w:rPr>
          <w:rFonts w:hint="eastAsia" w:eastAsia="宋体"/>
        </w:rPr>
        <w:t>然而正如上文所言，两国之间的语言差异是天然存在的。而对这种差异的认识使得上述延续的汉语诗歌传统产生了断裂的可能。在这样的情况下，对“诗”这一概念的国别性，在日本汉诗人对“诗”的认识和定义中得到了强调。他们承认本国汉诗传统与中国诗歌传统之间的界分，同时也认识到了中国诗歌传统对本国汉诗人创作的制约。《日本诗史》对此的总结最为精到：“夫诗，汉土声音也。我邦人不学诗则矣已，苟学之也，不能不承顺汉土也。”</w:t>
      </w:r>
      <w:r>
        <w:rPr>
          <w:rStyle w:val="21"/>
          <w:rFonts w:hint="eastAsia" w:eastAsia="宋体"/>
        </w:rPr>
        <w:footnoteReference w:id="52"/>
      </w:r>
      <w:r>
        <w:rPr>
          <w:rFonts w:hint="eastAsia" w:eastAsia="宋体"/>
        </w:rPr>
        <w:t>。</w:t>
      </w:r>
    </w:p>
    <w:p>
      <w:pPr>
        <w:pStyle w:val="30"/>
        <w:ind w:left="0" w:leftChars="0" w:firstLine="0" w:firstLineChars="0"/>
      </w:pPr>
    </w:p>
    <w:p>
      <w:pPr>
        <w:pStyle w:val="35"/>
        <w:spacing w:before="156" w:after="156"/>
      </w:pPr>
      <w:bookmarkStart w:id="29" w:name="_Toc443155911"/>
      <w:r>
        <w:rPr>
          <w:rFonts w:hint="eastAsia"/>
        </w:rPr>
        <w:t>差异及克服：对汉字表意特征的强调</w:t>
      </w:r>
      <w:bookmarkEnd w:id="29"/>
    </w:p>
    <w:p>
      <w:pPr>
        <w:pStyle w:val="30"/>
      </w:pPr>
      <w:r>
        <w:rPr>
          <w:rFonts w:hint="eastAsia" w:eastAsia="宋体"/>
        </w:rPr>
        <w:t>而在一些日本汉诗人看来，尽管日本汉诗的创作确实受到中国诗歌传统的影响，但语言，特别是语音的差异并不妨碍日本人对诗意的理解。</w:t>
      </w:r>
    </w:p>
    <w:p>
      <w:pPr>
        <w:pStyle w:val="30"/>
      </w:pPr>
      <w:r>
        <w:rPr>
          <w:rFonts w:hint="eastAsia" w:eastAsia="宋体"/>
        </w:rPr>
        <w:t>小野</w:t>
      </w:r>
      <w:r>
        <w:rPr>
          <w:rFonts w:hint="eastAsia" w:eastAsia="宋体"/>
          <w:lang w:eastAsia="zh-Hans"/>
        </w:rPr>
        <w:t>泉藏</w:t>
      </w:r>
      <w:r>
        <w:rPr>
          <w:rFonts w:hint="eastAsia" w:eastAsia="宋体"/>
        </w:rPr>
        <w:t>认为，日本汉诗人在创作时：“况在此方用彼之言语以叙我之性情，摸其声调于髡须影响之间，不得不依准其一定之矩镬。”</w:t>
      </w:r>
      <w:r>
        <w:rPr>
          <w:rStyle w:val="21"/>
          <w:rFonts w:hint="eastAsia" w:eastAsia="宋体"/>
        </w:rPr>
        <w:footnoteReference w:id="53"/>
      </w:r>
      <w:r>
        <w:rPr>
          <w:rFonts w:hint="eastAsia" w:eastAsia="宋体"/>
        </w:rPr>
        <w:t>在这里，语言和性情的对立成为了日本汉诗生成过程中的特殊矛盾。在这样的情况下，日本汉诗人在创作时就必须依照汉语的声律规范。但在另一方面，他也从读诗的个人经验出发，指出日中两国诗人对于诗的节奏、意义的感受并无大异：“试取明清人评古诗者览之,曰某篇有调者，我亦觉其有调,日某字不响者，我亦觉其不响。非意有异同，所争音节而已。是故诗之惊心动魄总在吟诵之际，不必待细绎其义，而涕已坠之。定知声音之道，和汉无大异也。”</w:t>
      </w:r>
      <w:r>
        <w:rPr>
          <w:rStyle w:val="21"/>
          <w:rFonts w:hint="eastAsia" w:eastAsia="宋体"/>
        </w:rPr>
        <w:footnoteReference w:id="54"/>
      </w:r>
    </w:p>
    <w:p>
      <w:pPr>
        <w:pStyle w:val="30"/>
      </w:pPr>
      <w:r>
        <w:rPr>
          <w:rFonts w:hint="eastAsia" w:eastAsia="宋体"/>
        </w:rPr>
        <w:t>三绳桂林亦指出：“夫诗，华人之语也。修其辞者，学华人所爲也。若必欲爲和语，则自有国风三十一言在焉，何以诗爲？”</w:t>
      </w:r>
      <w:r>
        <w:rPr>
          <w:rStyle w:val="21"/>
          <w:rFonts w:hint="eastAsia" w:eastAsia="宋体"/>
        </w:rPr>
        <w:footnoteReference w:id="55"/>
      </w:r>
      <w:r>
        <w:rPr>
          <w:rFonts w:hint="eastAsia" w:eastAsia="宋体"/>
        </w:rPr>
        <w:t>在这里，华人之语被视为诗的本质属性。此处的“国风三十一言”并不是指《诗经》的国风，而是指以《万叶集》中五句三十一音的歌为代表的和歌。他反对当下诗人将本民族的语言写入诗中，正是要保持两种语言文学的泾渭分明。具体到汉诗创作中，则是要求汉诗人的修辞遵从中国诗歌传统。同时，他也注意到，两国语言的差异最主要还是语言层面上，至于意义则是相通的，所谓“辞无彼我，而有彼我者，音也。”</w:t>
      </w:r>
      <w:r>
        <w:rPr>
          <w:rStyle w:val="21"/>
          <w:rFonts w:hint="eastAsia" w:eastAsia="宋体"/>
        </w:rPr>
        <w:footnoteReference w:id="56"/>
      </w:r>
      <w:r>
        <w:rPr>
          <w:rFonts w:hint="eastAsia" w:eastAsia="宋体"/>
        </w:rPr>
        <w:t>在此基础上，他认为诗的价值不以两国语言语音之差别为标准，而是在于对意义的表达方式是否精工，诗格的彰显是否高昂。这意味着，通过一定的学习和训练，日本汉诗人也可以达到和中国诗人的高度。</w:t>
      </w:r>
    </w:p>
    <w:p>
      <w:pPr>
        <w:pStyle w:val="30"/>
      </w:pPr>
      <w:r>
        <w:rPr>
          <w:rFonts w:hint="eastAsia" w:eastAsia="宋体"/>
        </w:rPr>
        <w:t>这些论述若通过对汉字本身特点的分析也是可以成立的。汉字是形音义三者的结合。而日本汉诗人之所以能读中国诗人的作品，以至于能写汉诗，主要还是因为，相对于语音的历史变化，汉字的形状和字义是相对固定的。汉字的这一特征也使得汉字文化圈下的古代汉语诗歌传统能够在东亚地区生根、发展出各自的民族特色。</w:t>
      </w:r>
    </w:p>
    <w:p>
      <w:pPr>
        <w:pStyle w:val="35"/>
        <w:spacing w:before="156" w:after="156"/>
      </w:pPr>
      <w:bookmarkStart w:id="30" w:name="_Toc648108381"/>
      <w:r>
        <w:rPr>
          <w:rFonts w:hint="eastAsia"/>
        </w:rPr>
        <w:t>差异及克服：以诗与日本民族文学关系为中心</w:t>
      </w:r>
      <w:bookmarkEnd w:id="30"/>
    </w:p>
    <w:p>
      <w:pPr>
        <w:pStyle w:val="30"/>
      </w:pPr>
      <w:r>
        <w:rPr>
          <w:rFonts w:hint="eastAsia" w:eastAsia="宋体"/>
        </w:rPr>
        <w:t>重新定义日本汉诗在整个东亚汉字圈为中心的汉语诗歌传统的位置，以及日本汉诗与中国诗歌传统的关系，也会引发日本汉诗人对“诗”与“歌”两种文体关系的反思。然而与三绳桂林强调诗、歌相异不同，也有汉诗人从歌、诗关系出发，试图克服日本汉诗与中国诗歌传统之间可能出现的断裂。具体来说，他们的策略主要从两者对普遍人情的表现和创作技巧两方面入手。</w:t>
      </w:r>
    </w:p>
    <w:p>
      <w:pPr>
        <w:pStyle w:val="30"/>
      </w:pPr>
      <w:r>
        <w:rPr>
          <w:rFonts w:hint="eastAsia" w:eastAsia="宋体"/>
        </w:rPr>
        <w:t>《诗辙》指出，诗是将人情语言中不能够说尽的事情，在咨嗟咏叹之余中所发出的。不管哪个国家，都应该有诗。本国的歌，其中的字原来是被翻译过来的缘故，因此其字都是训读。和歌就是和诗</w:t>
      </w:r>
      <w:r>
        <w:rPr>
          <w:rStyle w:val="21"/>
          <w:rFonts w:hint="eastAsia" w:eastAsia="宋体"/>
        </w:rPr>
        <w:footnoteReference w:id="57"/>
      </w:r>
      <w:r>
        <w:rPr>
          <w:rFonts w:hint="eastAsia" w:eastAsia="宋体"/>
        </w:rPr>
        <w:t>。</w:t>
      </w:r>
    </w:p>
    <w:p>
      <w:pPr>
        <w:pStyle w:val="30"/>
      </w:pPr>
      <w:r>
        <w:rPr>
          <w:rFonts w:hint="eastAsia" w:eastAsia="宋体"/>
        </w:rPr>
        <w:t>而俳谐是和歌的变体，所谓“古国风之一体”。金田梅邨提到，俳谐与诗尽管从文体发展的角度来看不属于同一个类别，但都是俳人、诗人诉说心曲，描摹所见之物的载体，因此，两者在创作上是相通的。赤泽一堂也表达过类似的观点：“二条家和歌者流之言曰：临题起思，应须仰看云之往来。作诗亦有此理。”</w:t>
      </w:r>
      <w:r>
        <w:rPr>
          <w:rStyle w:val="21"/>
          <w:rFonts w:hint="eastAsia" w:eastAsia="宋体"/>
        </w:rPr>
        <w:footnoteReference w:id="58"/>
      </w:r>
    </w:p>
    <w:p>
      <w:pPr>
        <w:pStyle w:val="30"/>
      </w:pPr>
      <w:r>
        <w:rPr>
          <w:rFonts w:hint="eastAsia" w:eastAsia="宋体"/>
        </w:rPr>
        <w:t>这些论述强调诗、歌乃至俳谐共有的言志功能。而到具体的创作中，兼康百济就认为，从以花为贵的立场出发，日中两国的人情是相通的：“本邦谓樱爲花，称花王。鹤林玉露云：洛阳人谓牡丹爲花，成都人谓海棠爲花，尊贵之也。可谓东西同一人情矣。”</w:t>
      </w:r>
      <w:r>
        <w:rPr>
          <w:rStyle w:val="21"/>
          <w:rFonts w:hint="eastAsia" w:eastAsia="宋体"/>
        </w:rPr>
        <w:footnoteReference w:id="59"/>
      </w:r>
    </w:p>
    <w:p>
      <w:pPr>
        <w:pStyle w:val="30"/>
      </w:pPr>
      <w:r>
        <w:rPr>
          <w:rFonts w:hint="eastAsia" w:eastAsia="宋体"/>
        </w:rPr>
        <w:t>东梦亭在其《锄雨亭诗话》中提到：“诗人轻和歌，歌人亦仇视之。彼此俱非。至其妙悟，诗歌一致。”</w:t>
      </w:r>
      <w:r>
        <w:rPr>
          <w:rStyle w:val="21"/>
          <w:rFonts w:hint="eastAsia" w:eastAsia="宋体"/>
        </w:rPr>
        <w:footnoteReference w:id="60"/>
      </w:r>
      <w:r>
        <w:rPr>
          <w:rFonts w:hint="eastAsia" w:eastAsia="宋体"/>
        </w:rPr>
        <w:t>妙悟是诗人与歌人写出优秀作品的前提。同时，他引用了藤原爲家和藤原俊成对和歌创作之技法的论述，认为诗人和歌人在创作过程中，都会十分注意前后句子的衔接；另外，和歌的妙处不在于对细节的雕刻，而在于对整体的呈现，这种艺术观念也是诗人与歌人所共有的。</w:t>
      </w:r>
    </w:p>
    <w:p>
      <w:pPr>
        <w:pStyle w:val="35"/>
        <w:spacing w:before="156" w:after="156"/>
      </w:pPr>
      <w:bookmarkStart w:id="31" w:name="_Toc720501883"/>
      <w:r>
        <w:rPr>
          <w:rFonts w:hint="eastAsia"/>
        </w:rPr>
        <w:t>天地自然之元音：对人工声律的超越</w:t>
      </w:r>
      <w:bookmarkEnd w:id="31"/>
    </w:p>
    <w:p>
      <w:pPr>
        <w:pStyle w:val="30"/>
      </w:pPr>
      <w:r>
        <w:rPr>
          <w:rFonts w:hint="eastAsia" w:eastAsia="宋体"/>
        </w:rPr>
        <w:t>市河宽斋曾言：“近体至唐而大定</w:t>
      </w:r>
      <w:r>
        <w:rPr>
          <w:rFonts w:eastAsia="宋体"/>
        </w:rPr>
        <w:t>。</w:t>
      </w:r>
      <w:r>
        <w:rPr>
          <w:rFonts w:hint="eastAsia" w:eastAsia="宋体"/>
        </w:rPr>
        <w:t>”</w:t>
      </w:r>
      <w:r>
        <w:rPr>
          <w:rStyle w:val="21"/>
          <w:rFonts w:hint="eastAsia" w:eastAsia="宋体"/>
        </w:rPr>
        <w:footnoteReference w:id="61"/>
      </w:r>
      <w:r>
        <w:rPr>
          <w:rFonts w:hint="eastAsia" w:eastAsia="宋体"/>
        </w:rPr>
        <w:t>《诗律》一书也指出：“近体之诗，虽有诸家不一，皆出于唐，所以不及矣。”</w:t>
      </w:r>
      <w:r>
        <w:rPr>
          <w:rStyle w:val="21"/>
          <w:rFonts w:hint="eastAsia" w:eastAsia="宋体"/>
        </w:rPr>
        <w:footnoteReference w:id="62"/>
      </w:r>
      <w:r>
        <w:rPr>
          <w:rFonts w:hint="eastAsia" w:eastAsia="宋体"/>
        </w:rPr>
        <w:t>这说明，日本汉诗人认识到诗的声调、格律在唐代已经大致定型。小野泉藏也认为后世诗人所依照的诗律，大多是指唐代的诗律。而他同时指出，诗的声律发展到唐代，成为后世诗人创作所必须依据之法，其原因并非是诗人们对声律的雕琢，而是出于天制：“天工人作，始非有二也。人岂以天地间所无者别制出一机轴者哉?故以声律爲唐之制作则不可也，天之制也。”</w:t>
      </w:r>
      <w:r>
        <w:rPr>
          <w:rStyle w:val="21"/>
          <w:rFonts w:hint="eastAsia" w:eastAsia="宋体"/>
        </w:rPr>
        <w:footnoteReference w:id="63"/>
      </w:r>
      <w:r>
        <w:rPr>
          <w:rFonts w:hint="eastAsia" w:eastAsia="宋体"/>
        </w:rPr>
        <w:t>他认为，人是天地万物的一种，因此人在诗歌格律上的制作是天地规律的体现。</w:t>
      </w:r>
    </w:p>
    <w:p>
      <w:pPr>
        <w:pStyle w:val="30"/>
      </w:pPr>
      <w:r>
        <w:rPr>
          <w:rFonts w:hint="eastAsia" w:eastAsia="宋体"/>
        </w:rPr>
        <w:t>而实际上，这种将诗的形式特点视作天地自然运作之结果的观点并不只是小野一家之言。而通过诗律与天地自然规律的统合，诗其本体也称为天地运作之结果，与诗人对诗律的精工没有关系。卢松江在其《唐诗平侧考》中提到，能够留存到后世的诗律法度，是因为这些诗律规范符合天地自然：“诗者,天地自然之音也,岂无自然和谐之律耶？若夫心之所之，与律抵牾，则诗非其诗，尚何自然和谐之有?”</w:t>
      </w:r>
      <w:r>
        <w:rPr>
          <w:rStyle w:val="21"/>
          <w:rFonts w:hint="eastAsia" w:eastAsia="宋体"/>
        </w:rPr>
        <w:footnoteReference w:id="64"/>
      </w:r>
      <w:r>
        <w:rPr>
          <w:rFonts w:hint="eastAsia" w:eastAsia="宋体"/>
        </w:rPr>
        <w:t>在这样的观念下，诗律的正体和拗变被统合在了自然之律下。只要是符合天地自然之音的，不论正拗，都是和谐适宜的。</w:t>
      </w:r>
    </w:p>
    <w:p>
      <w:pPr>
        <w:pStyle w:val="30"/>
      </w:pPr>
      <w:r>
        <w:rPr>
          <w:rFonts w:hint="eastAsia" w:eastAsia="宋体"/>
        </w:rPr>
        <w:t>日尾省斋在《诗格勘误》中引袁枚《随园诗话》：“夫诗爲天地元音，有定而无定，到恰好处自成音节，此中微妙，口不能言。试观《国风》《雅颂》《离骚》乐府，各有声调，无谱可填。”</w:t>
      </w:r>
      <w:r>
        <w:rPr>
          <w:rStyle w:val="21"/>
          <w:rFonts w:hint="eastAsia" w:eastAsia="宋体"/>
        </w:rPr>
        <w:footnoteReference w:id="65"/>
      </w:r>
      <w:r>
        <w:rPr>
          <w:rFonts w:hint="eastAsia" w:eastAsia="宋体"/>
        </w:rPr>
        <w:t>从中国诗歌传统来看，不同的诗体之所以有其特点，并非是因为人工制谱而形成的。诗是天地运作规律的体现。</w:t>
      </w:r>
    </w:p>
    <w:p>
      <w:pPr>
        <w:pStyle w:val="30"/>
      </w:pPr>
      <w:r>
        <w:rPr>
          <w:rFonts w:hint="eastAsia" w:eastAsia="宋体"/>
        </w:rPr>
        <w:t>那么，将诗作为天地元音，诗人又在诗的发生过程中承担了什么样的功能？《社友诗律论》云，学诗者，其首要在于能够辨别天地自然的音律，只有善于聆听，才能在创作中加以相应和协调：“故学者未知音律也，求善聆也。夫瓦釜金玉,谁不辨之?至其钟鼓铿钹，宫商相证，则调不调，必有善辨者矣。”</w:t>
      </w:r>
      <w:r>
        <w:rPr>
          <w:rStyle w:val="21"/>
          <w:rFonts w:hint="eastAsia" w:eastAsia="宋体"/>
        </w:rPr>
        <w:footnoteReference w:id="66"/>
      </w:r>
      <w:r>
        <w:rPr>
          <w:rFonts w:hint="eastAsia" w:eastAsia="宋体"/>
        </w:rPr>
        <w:t>如同一般的陶器和金属，它们之间的材料、音响的区别是容易辨认的。但是各个乐器之间倘若配合演奏出和谐的乐章，那么乐者首先要能辨别每个乐器的特质，而后再根据音律协调的规律作出调整。可以认为，以天地元音为诗之本质的诗的意识中，诗人感于物而发于声。冢田大峰所对诗人与诗的关系就曾有过这样的论述：“盖作诗者，素何由也?春秋风月之望，花鸟物候之看，水烟波之观，人世哀乐之会，触乎其物,应乎其事感于心胸，发于唇舌，乃假文词以伸其志情，斯所谓诗者也。”</w:t>
      </w:r>
      <w:r>
        <w:rPr>
          <w:rStyle w:val="21"/>
          <w:rFonts w:hint="eastAsia" w:eastAsia="宋体"/>
        </w:rPr>
        <w:footnoteReference w:id="67"/>
      </w:r>
    </w:p>
    <w:p>
      <w:pPr>
        <w:pStyle w:val="30"/>
      </w:pPr>
      <w:r>
        <w:rPr>
          <w:rFonts w:hint="eastAsia" w:eastAsia="宋体"/>
        </w:rPr>
        <w:t>可以看到，将诗视作天地自然之元音，超越了格律的人工生成之说，继而超越了日中两国语言差距对日本汉诗人规范使用格律的制约。</w:t>
      </w:r>
    </w:p>
    <w:p>
      <w:pPr>
        <w:pStyle w:val="30"/>
      </w:pPr>
    </w:p>
    <w:p>
      <w:pPr>
        <w:pStyle w:val="30"/>
      </w:pPr>
    </w:p>
    <w:p>
      <w:pPr>
        <w:pStyle w:val="30"/>
      </w:pPr>
    </w:p>
    <w:p>
      <w:pPr>
        <w:pStyle w:val="27"/>
        <w:spacing w:before="156" w:after="156"/>
        <w:sectPr>
          <w:footnotePr>
            <w:numFmt w:val="decimalEnclosedCircleChinese"/>
            <w:numRestart w:val="eachPage"/>
          </w:footnotePr>
          <w:pgSz w:w="11906" w:h="16838"/>
          <w:pgMar w:top="1440" w:right="1800" w:bottom="1440" w:left="1800" w:header="851" w:footer="992" w:gutter="0"/>
          <w:pgNumType w:chapStyle="1"/>
          <w:cols w:space="425" w:num="1"/>
          <w:docGrid w:type="lines" w:linePitch="312" w:charSpace="0"/>
        </w:sectPr>
      </w:pPr>
    </w:p>
    <w:p>
      <w:pPr>
        <w:pStyle w:val="27"/>
        <w:spacing w:before="156" w:after="156"/>
        <w:rPr>
          <w:lang w:eastAsia="zh-CN"/>
        </w:rPr>
      </w:pPr>
      <w:r>
        <w:rPr>
          <w:rFonts w:hint="eastAsia"/>
        </w:rPr>
        <w:t xml:space="preserve"> </w:t>
      </w:r>
      <w:bookmarkStart w:id="32" w:name="_Toc1962345795"/>
      <w:bookmarkStart w:id="33" w:name="_Toc1361403487"/>
      <w:r>
        <w:rPr>
          <w:rFonts w:hint="eastAsia"/>
          <w:lang w:eastAsia="zh-CN"/>
        </w:rPr>
        <w:t>第四节 文体自觉意识</w:t>
      </w:r>
      <w:bookmarkEnd w:id="32"/>
      <w:bookmarkEnd w:id="33"/>
    </w:p>
    <w:p>
      <w:pPr>
        <w:pStyle w:val="29"/>
        <w:spacing w:before="156" w:after="156"/>
      </w:pPr>
      <w:bookmarkStart w:id="34" w:name="_Toc91925939"/>
      <w:bookmarkStart w:id="35" w:name="_Toc1817630871"/>
      <w:r>
        <w:rPr>
          <w:rFonts w:hint="eastAsia"/>
        </w:rPr>
        <w:t>诗的书面特征</w:t>
      </w:r>
      <w:bookmarkEnd w:id="34"/>
      <w:bookmarkEnd w:id="35"/>
    </w:p>
    <w:p>
      <w:pPr>
        <w:pStyle w:val="30"/>
      </w:pPr>
      <w:r>
        <w:rPr>
          <w:rFonts w:hint="eastAsia" w:eastAsia="宋体"/>
        </w:rPr>
        <w:t>从以上论述中可以看到，日本汉诗人将音乐性视作诗的核心特征。然而，在追求规范用韵、声律的过程中，一部分日本汉诗人意识到，两国语言存在着差异。这意味着，对他们来说，若作为“汉土声音”的诗及其声律，不仅可能无法完全掌握，甚至有害于本国诗人诗作的价值。这里以“汉土声音”为代表的语言差异观，实际上指涉的是语言的语音层面。而相对于其语音的历史变化而言，汉字的字义是相对固定的。因为汉字的这一特点，两国语言语音层面上的差异对汉诗人对文本的理解和创作并不构成无法克服的困难。</w:t>
      </w:r>
    </w:p>
    <w:p>
      <w:pPr>
        <w:pStyle w:val="30"/>
      </w:pPr>
      <w:r>
        <w:rPr>
          <w:rFonts w:hint="eastAsia" w:eastAsia="宋体"/>
        </w:rPr>
        <w:t>如果说诗的音乐性是从文学的口传时代在书面文字中的一种留存，那么，在音乐性之外，作为一种书面文体的诗有着怎样的特点？对这些问题的回应可以对日本汉诗人的诗意识作进一步的探寻。</w:t>
      </w:r>
    </w:p>
    <w:p>
      <w:pPr>
        <w:pStyle w:val="30"/>
      </w:pPr>
      <w:r>
        <w:rPr>
          <w:rFonts w:hint="eastAsia" w:eastAsia="宋体"/>
        </w:rPr>
        <w:t>菊池五山对诗的书面特征作了精到的总结：“诗人则识文字，故把口头之话化作笔端之话，把一场之话化作千万场之话，把对面数人化作不对面千万人，唯恐闻之喜之快之笑之记之忘之者之不多，是诗人之心而诗人之神通力也。”</w:t>
      </w:r>
      <w:r>
        <w:rPr>
          <w:rStyle w:val="21"/>
          <w:rFonts w:hint="eastAsia" w:eastAsia="宋体"/>
        </w:rPr>
        <w:footnoteReference w:id="68"/>
      </w:r>
      <w:r>
        <w:rPr>
          <w:rFonts w:hint="eastAsia" w:eastAsia="宋体"/>
        </w:rPr>
        <w:t>他认识到，诗是口头语言转化到书面语言的产物。而由于其书面的特质，诗的传播范围更广，成为诗人与读者进行对话的中介。</w:t>
      </w:r>
    </w:p>
    <w:p>
      <w:pPr>
        <w:pStyle w:val="30"/>
      </w:pPr>
      <w:r>
        <w:rPr>
          <w:rFonts w:hint="eastAsia" w:eastAsia="宋体"/>
        </w:rPr>
        <w:t>市野迷庵则是从诗人创作和读者接受的角度，看到了诗的语言和日常语言的区别：“是以言之所不能述，诗能出之；人之所不能睹，评能发之。”</w:t>
      </w:r>
      <w:r>
        <w:rPr>
          <w:rStyle w:val="21"/>
          <w:rFonts w:hint="eastAsia" w:eastAsia="宋体"/>
        </w:rPr>
        <w:footnoteReference w:id="69"/>
      </w:r>
      <w:r>
        <w:rPr>
          <w:rFonts w:hint="eastAsia" w:eastAsia="宋体"/>
        </w:rPr>
        <w:t>在他严重，诗歌一方面拓展、补充了日常语言，特别是口头语言在表意方面的缺憾；另一方面诗的价值的完善，也必须有评价者揭示他人所不能察见。如此，作为一种书面文体的诗，其语言在表意上就具有模糊性、朦胧美。</w:t>
      </w:r>
    </w:p>
    <w:p>
      <w:pPr>
        <w:pStyle w:val="35"/>
        <w:spacing w:before="156" w:after="156"/>
      </w:pPr>
      <w:bookmarkStart w:id="36" w:name="_Toc958514580"/>
      <w:r>
        <w:rPr>
          <w:rFonts w:hint="eastAsia"/>
        </w:rPr>
        <w:t>和其他文体的关系：以雅俗为中心</w:t>
      </w:r>
      <w:bookmarkEnd w:id="36"/>
    </w:p>
    <w:p>
      <w:pPr>
        <w:pStyle w:val="30"/>
      </w:pPr>
      <w:r>
        <w:rPr>
          <w:rFonts w:hint="eastAsia" w:eastAsia="宋体"/>
        </w:rPr>
        <w:t>那么，诗与其他书面文体相比，又呈现出怎样的特点？长野丰山总结过：“有经语，有史语，有小说家之语，有语录随笔之语。论，记，序，书，尺牍之类，文体已异，语气自别断断不可混用也。有套语，有歇后之语，用之诗、尺牍、小文辞犹可也。至作大议论、大文章，则必不可用也。”</w:t>
      </w:r>
      <w:r>
        <w:rPr>
          <w:rStyle w:val="21"/>
          <w:rFonts w:hint="eastAsia" w:eastAsia="宋体"/>
        </w:rPr>
        <w:footnoteReference w:id="70"/>
      </w:r>
      <w:r>
        <w:rPr>
          <w:rFonts w:hint="eastAsia" w:eastAsia="宋体"/>
        </w:rPr>
        <w:t>在这里，作者具有相当的文体自觉意识。而从他对诗语的论述中也可以看到，诗与尺牍等文体的共同特点是短小精炼。另外，从语用色彩来说，作者认为诗与文的差异在于，诗可以加入习惯用语以表达轻松、诙谐，但其不可以用以进行严肃话题的议论。这种区分将“诗”分离出“经”的范畴，更强调诗的生活和娱乐性。</w:t>
      </w:r>
    </w:p>
    <w:p>
      <w:pPr>
        <w:pStyle w:val="30"/>
      </w:pPr>
      <w:r>
        <w:rPr>
          <w:rFonts w:hint="eastAsia" w:eastAsia="宋体"/>
        </w:rPr>
        <w:t>同样是从创作角度出发，山本北山的视角则更为微观。他观察到了诗与文在虚字使用上的不同。所谓“虚字”，即在诗中起到承接词句功能的字。如杜甫“久客惜人情，如何拒邻叟”中的“如何”；杜牧“千里暮云重叠翠,一溪寒水浅深清”中的“重叠”。作者认为，写诗和作文所用虚字不同，不可错用：“童蒙之游词场者，用虚字最难。而文自有文之虚字，诗自有诗之虚字，若失之用，文不文，诗不诗也。”</w:t>
      </w:r>
      <w:r>
        <w:rPr>
          <w:rStyle w:val="21"/>
          <w:rFonts w:hint="eastAsia" w:eastAsia="宋体"/>
        </w:rPr>
        <w:footnoteReference w:id="71"/>
      </w:r>
    </w:p>
    <w:p>
      <w:pPr>
        <w:pStyle w:val="30"/>
      </w:pPr>
      <w:r>
        <w:rPr>
          <w:rFonts w:hint="eastAsia" w:eastAsia="宋体"/>
        </w:rPr>
        <w:t>像“经”、“史”、“小说”等文体，均是从中国舶来的。而关于诗与日本民族文学之源的“歌”在用语上的区别，日本汉诗人也有相关的论述。总的来说，他们认为诗与歌最大的区别在于语言的雅俗。《诗学逢原》一书提到这样的观点：“有人认为，诗是风雅的容器，而不是俗用的物品。如果里面充斥了大量的常语、俚语，那么诗就不是诗，而是和日本的歌差不多的存在。特别是白居易的诗，有人就用这一点批评其诗不风雅。”</w:t>
      </w:r>
      <w:r>
        <w:rPr>
          <w:rStyle w:val="21"/>
          <w:rFonts w:hint="eastAsia" w:eastAsia="宋体"/>
        </w:rPr>
        <w:footnoteReference w:id="72"/>
      </w:r>
      <w:r>
        <w:rPr>
          <w:rFonts w:hint="eastAsia" w:eastAsia="宋体"/>
        </w:rPr>
        <w:t>在这里，语言的雅俗不仅区分了诗与歌，语言之“雅”还成为了汉诗经典化的重要依据。</w:t>
      </w:r>
    </w:p>
    <w:p>
      <w:pPr>
        <w:pStyle w:val="30"/>
      </w:pPr>
      <w:r>
        <w:rPr>
          <w:rFonts w:hint="eastAsia" w:eastAsia="宋体"/>
        </w:rPr>
        <w:t>对诗的语言之雅的追求无法否认儒家诗学的影响。本居宣长在其歌论著作《石上私漱言》中将歌与诗的意趣进行了比较，认为诗“以其国风习左右,故悉闻如说教而不生怀想”</w:t>
      </w:r>
      <w:r>
        <w:rPr>
          <w:rStyle w:val="21"/>
          <w:rFonts w:hint="eastAsia" w:eastAsia="宋体"/>
        </w:rPr>
        <w:footnoteReference w:id="73"/>
      </w:r>
      <w:r>
        <w:rPr>
          <w:rFonts w:hint="eastAsia" w:eastAsia="宋体"/>
        </w:rPr>
        <w:t>。在本居宣长看来，儒家诗学对诗温柔敦厚之旨的要求，对诗的语言形式产生了影响：出于对正统价值的追求，诗人往往使用雅语。而本居宣长对诗的评价也因此不如本国之和歌。他认为，诗的雅语是诗人对语言加以粉饰的产物，遮蔽了对人之真情的表达；而和歌的语言相较而言更加生动活泼，也更能表现自然的情趣。</w:t>
      </w:r>
    </w:p>
    <w:p>
      <w:pPr>
        <w:pStyle w:val="30"/>
      </w:pPr>
      <w:r>
        <w:rPr>
          <w:rFonts w:hint="eastAsia" w:eastAsia="宋体"/>
        </w:rPr>
        <w:t>然而，从诗发展的客观规律来看，语言的雅俗并不构成诗的经典化的唯一依据。上文《诗学逢原》中提到的以“雅”作为批评白居易诗的观念，并不能否认白诗在平安朝时代的流行。而本居宣长的论述则是通过对诗中雅语和教化之价值观的贬斥，突出和歌在本国文艺中的优先地位，其论述是为其国学思想服务的。而其他汉诗人也对诗语的多样性有所认识。广濑淡窗有言：“诗无唐宋明清之时代的区分，只有巧拙雅俗之分。”</w:t>
      </w:r>
      <w:r>
        <w:rPr>
          <w:rStyle w:val="21"/>
          <w:rFonts w:hint="eastAsia" w:eastAsia="宋体"/>
        </w:rPr>
        <w:footnoteReference w:id="74"/>
      </w:r>
      <w:r>
        <w:rPr>
          <w:rFonts w:hint="eastAsia" w:eastAsia="宋体"/>
        </w:rPr>
        <w:t>对古代诗的学习，要注意到诗的文本自身的话语特殊性，去品味诗人在字句上的推敲。至于诗语的雅俗与否，并非评价诗的价值的唯一依据。而服部南郭在其《南郭先生灯下书》中的论述，不仅从不同的文体中发现语言的雅俗，还注意从四书五经的注释中去思考相关的问题。他发现朱熹对经典的注释中有时也会使用俗语</w:t>
      </w:r>
      <w:r>
        <w:rPr>
          <w:rStyle w:val="21"/>
          <w:rFonts w:hint="eastAsia" w:eastAsia="宋体"/>
        </w:rPr>
        <w:footnoteReference w:id="75"/>
      </w:r>
      <w:r>
        <w:rPr>
          <w:rFonts w:hint="eastAsia" w:eastAsia="宋体"/>
        </w:rPr>
        <w:t>。而朱子学在当时的日本被奉为唯一的正统思想。这证明语言之俗，有时并不能决定文本的思想纯正与否。因此，诗句中也应当可以用俗语。</w:t>
      </w:r>
    </w:p>
    <w:p>
      <w:pPr>
        <w:pStyle w:val="29"/>
        <w:spacing w:before="156" w:after="156"/>
      </w:pPr>
      <w:bookmarkStart w:id="37" w:name="_Toc1479709913"/>
      <w:bookmarkStart w:id="38" w:name="_Toc967170322"/>
      <w:r>
        <w:rPr>
          <w:rFonts w:hint="eastAsia"/>
        </w:rPr>
        <w:t>诗有别才</w:t>
      </w:r>
      <w:bookmarkEnd w:id="37"/>
      <w:bookmarkEnd w:id="38"/>
    </w:p>
    <w:p>
      <w:pPr>
        <w:pStyle w:val="30"/>
      </w:pPr>
      <w:r>
        <w:rPr>
          <w:rFonts w:hint="eastAsia" w:eastAsia="宋体"/>
        </w:rPr>
        <w:t>综上，作为一种书面文体的诗，在形式和语言表达上有其特殊性。这就是所谓诗家语。而对诗家语的认识，可以看到日本汉诗人对诗这一文体的自觉意识。于是，诗才也被认为是一种特殊的才华。</w:t>
      </w:r>
    </w:p>
    <w:p>
      <w:pPr>
        <w:pStyle w:val="30"/>
      </w:pPr>
      <w:r>
        <w:rPr>
          <w:rFonts w:hint="eastAsia" w:eastAsia="宋体"/>
        </w:rPr>
        <w:t>广濑淡窗的弟子评价其师时认为，鉴赏诗的能力是创作好诗的前提：“世知淡窗师妙于诗，而不知其最深于知诗。唯其深于知诗,是以妙于诗。”</w:t>
      </w:r>
      <w:r>
        <w:rPr>
          <w:rStyle w:val="21"/>
          <w:rFonts w:hint="eastAsia" w:eastAsia="宋体"/>
        </w:rPr>
        <w:footnoteReference w:id="76"/>
      </w:r>
      <w:r>
        <w:rPr>
          <w:rFonts w:hint="eastAsia" w:eastAsia="宋体"/>
        </w:rPr>
        <w:t>“知诗”，即知道如何评价诗，知诗者往往拥有高深的学识和鉴赏能力。而“妙于诗”，当指善于诗的创作。广濑淡窗的汉诗成就很高，而这一成就离不开他对诗的深入理解和认知。他的学生说他：“故自三百篇及唐宋之作，沉潜涵泳,心会意融，于古人性情与古诗神味，莫不契合”。也就是说，这种理解和认知，又是长期浸晕在以诗经、唐宋诗为代表的诗歌传统中。在此过程中，人既吟味了古诗，又契合了古人的性情。因此，可以说古人性情和古诗神味是“知诗”的两个方面。以上这些都是妙于诗所必不可少的。</w:t>
      </w:r>
    </w:p>
    <w:p>
      <w:pPr>
        <w:pStyle w:val="30"/>
      </w:pPr>
      <w:r>
        <w:rPr>
          <w:rFonts w:hint="eastAsia" w:eastAsia="宋体"/>
        </w:rPr>
        <w:t>但在另一部分汉诗人眼中，一位诗人作诗的才能和论诗的才能是不同的。山田翠雨在《翠雨轩诗话》中就总结过：“凡作诗者无话,话诗者无诗,能诗能话兼之者鲜矣。”</w:t>
      </w:r>
      <w:r>
        <w:rPr>
          <w:rStyle w:val="21"/>
          <w:rFonts w:hint="eastAsia" w:eastAsia="宋体"/>
        </w:rPr>
        <w:footnoteReference w:id="77"/>
      </w:r>
      <w:r>
        <w:rPr>
          <w:rFonts w:hint="eastAsia" w:eastAsia="宋体"/>
        </w:rPr>
        <w:t>《锦天山房诗话》评价太宰春台时亦提到：“春台操行学术，卓绝时辈。其诗文似亦解作者之旨者矣。及其自运则椎鲁粗笨，殊乏兴象，宜乎诗有别才也。”</w:t>
      </w:r>
      <w:r>
        <w:rPr>
          <w:rStyle w:val="21"/>
          <w:rFonts w:hint="eastAsia" w:eastAsia="宋体"/>
        </w:rPr>
        <w:footnoteReference w:id="78"/>
      </w:r>
      <w:r>
        <w:rPr>
          <w:rFonts w:hint="eastAsia" w:eastAsia="宋体"/>
        </w:rPr>
        <w:t>在这里，友野霞舟说时人春台对诗的理解相当精到，以至于如同了解了原作者的心思一样，但是春台自己写诗却一般。友野霞舟将论诗的眼光和作诗的能力加以区分，是所谓“诗有别才”。</w:t>
      </w:r>
    </w:p>
    <w:p>
      <w:pPr>
        <w:pStyle w:val="30"/>
      </w:pPr>
    </w:p>
    <w:p>
      <w:pPr>
        <w:pStyle w:val="30"/>
      </w:pPr>
    </w:p>
    <w:sectPr>
      <w:footnotePr>
        <w:numFmt w:val="decimalEnclosedCircleChinese"/>
        <w:numRestart w:val="eachPage"/>
      </w:footnotePr>
      <w:pgSz w:w="11906" w:h="16838"/>
      <w:pgMar w:top="1440" w:right="1800" w:bottom="1440" w:left="1800" w:header="851" w:footer="992" w:gutter="0"/>
      <w:pgNumType w:chapStyle="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Palatino">
    <w:panose1 w:val="00000000000000000000"/>
    <w:charset w:val="00"/>
    <w:family w:val="auto"/>
    <w:pitch w:val="default"/>
    <w:sig w:usb0="A00002FF" w:usb1="7800205A" w:usb2="14600000" w:usb3="00000000" w:csb0="20000193" w:csb1="4D000000"/>
  </w:font>
  <w:font w:name="Songti SC">
    <w:panose1 w:val="02010800040101010101"/>
    <w:charset w:val="86"/>
    <w:family w:val="auto"/>
    <w:pitch w:val="default"/>
    <w:sig w:usb0="00000001" w:usb1="080F0000" w:usb2="00000000" w:usb3="00000000" w:csb0="00040000" w:csb1="00000000"/>
  </w:font>
  <w:font w:name="黑体">
    <w:altName w:val="汉仪中黑KW"/>
    <w:panose1 w:val="02010609060101010101"/>
    <w:charset w:val="86"/>
    <w:family w:val="modern"/>
    <w:pitch w:val="default"/>
    <w:sig w:usb0="00000000" w:usb1="00000000" w:usb2="00000016" w:usb3="00000000" w:csb0="00040001" w:csb1="00000000"/>
  </w:font>
  <w:font w:name="楷体">
    <w:altName w:val="汉仪楷体KW"/>
    <w:panose1 w:val="02010609060101010101"/>
    <w:charset w:val="86"/>
    <w:family w:val="modern"/>
    <w:pitch w:val="default"/>
    <w:sig w:usb0="00000000" w:usb1="00000000" w:usb2="00000016" w:usb3="00000000" w:csb0="00040001" w:csb1="00000000"/>
  </w:font>
  <w:font w:name="微软雅黑">
    <w:altName w:val="汉仪旗黑"/>
    <w:panose1 w:val="020B0503020204020204"/>
    <w:charset w:val="86"/>
    <w:family w:val="swiss"/>
    <w:pitch w:val="default"/>
    <w:sig w:usb0="00000000" w:usb1="00000000" w:usb2="00000016" w:usb3="00000000" w:csb0="0004001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等线 Light">
    <w:altName w:val="汉仪中等线KW"/>
    <w:panose1 w:val="00000000000000000000"/>
    <w:charset w:val="00"/>
    <w:family w:val="auto"/>
    <w:pitch w:val="default"/>
    <w:sig w:usb0="00000000" w:usb1="00000000" w:usb2="00000000" w:usb3="00000000" w:csb0="00000000" w:csb1="00000000"/>
  </w:font>
  <w:font w:name="Songti TC">
    <w:panose1 w:val="02010600040101010101"/>
    <w:charset w:val="86"/>
    <w:family w:val="auto"/>
    <w:pitch w:val="default"/>
    <w:sig w:usb0="00000287" w:usb1="080F0000" w:usb2="00000000" w:usb3="00000000" w:csb0="0004009F" w:csb1="DFD70000"/>
  </w:font>
  <w:font w:name="宋体-">
    <w:altName w:val="苹方-简"/>
    <w:panose1 w:val="00000000000000000000"/>
    <w:charset w:val="00"/>
    <w:family w:val="auto"/>
    <w:pitch w:val="default"/>
    <w:sig w:usb0="00000000" w:usb1="00000000" w:usb2="00000000" w:usb3="00000000" w:csb0="00000000" w:csb1="00000000"/>
  </w:font>
  <w:font w:name="Heiti SC Medium">
    <w:panose1 w:val="02000000000000000000"/>
    <w:charset w:val="80"/>
    <w:family w:val="auto"/>
    <w:pitch w:val="default"/>
    <w:sig w:usb0="8000002F" w:usb1="0800004A" w:usb2="00000000" w:usb3="00000000" w:csb0="203E0000" w:csb1="00000000"/>
  </w:font>
  <w:font w:name="KaiTi">
    <w:altName w:val="汉仪楷体KW"/>
    <w:panose1 w:val="02010609060101010101"/>
    <w:charset w:val="86"/>
    <w:family w:val="modern"/>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9" w:usb3="00000000" w:csb0="000001FF"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FgAAAGRycy9QSwECFAAUAAAACACHTuJAs0lY7tAAAAAF&#10;AQAADwAAAAAAAAABACAAAAA4AAAAZHJzL2Rvd25yZXYueG1sUEsBAhQAFAAAAAgAh07iQPpO5poO&#10;AgAABwQAAA4AAAAAAAAAAQAgAAAANQEAAGRycy9lMm9Eb2MueG1sUEsFBgAAAAAGAAYAWQEAALUF&#10;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23"/>
      </w:pPr>
      <w:r>
        <w:rPr>
          <w:rStyle w:val="21"/>
        </w:rPr>
        <w:footnoteRef/>
      </w:r>
      <w:r>
        <w:t xml:space="preserve"> </w:t>
      </w:r>
      <w:r>
        <w:rPr>
          <w:rFonts w:hint="eastAsia"/>
        </w:rPr>
        <w:t>肖瑞峰：《日本汉诗发展史》. 长春：吉林大学出版社 , 1992年，第141页</w:t>
      </w:r>
    </w:p>
  </w:footnote>
  <w:footnote w:id="1">
    <w:p>
      <w:pPr>
        <w:pStyle w:val="23"/>
      </w:pPr>
      <w:r>
        <w:rPr>
          <w:rStyle w:val="21"/>
        </w:rPr>
        <w:footnoteRef/>
      </w:r>
      <w:r>
        <w:t xml:space="preserve"> </w:t>
      </w:r>
      <w:r>
        <w:rPr>
          <w:rFonts w:hint="eastAsia"/>
        </w:rPr>
        <w:t>陆侃如，冯沅君：《中国诗史》. 天津：百花文艺出版社 , 1999年，第5页</w:t>
      </w:r>
    </w:p>
    <w:p>
      <w:pPr>
        <w:pStyle w:val="23"/>
      </w:pPr>
    </w:p>
  </w:footnote>
  <w:footnote w:id="2">
    <w:p>
      <w:pPr>
        <w:pStyle w:val="23"/>
      </w:pPr>
      <w:r>
        <w:rPr>
          <w:rStyle w:val="21"/>
        </w:rPr>
        <w:footnoteRef/>
      </w:r>
      <w:r>
        <w:t xml:space="preserve"> </w:t>
      </w:r>
      <w:r>
        <w:rPr>
          <w:rFonts w:hint="eastAsia"/>
        </w:rPr>
        <w:t>王重民：《中国目录学史论丛》. 北京：中华书局, 1984年，第24-25页</w:t>
      </w:r>
    </w:p>
  </w:footnote>
  <w:footnote w:id="3">
    <w:p>
      <w:pPr>
        <w:pStyle w:val="23"/>
        <w:rPr>
          <w:lang w:eastAsia="ja-JP"/>
        </w:rPr>
      </w:pPr>
      <w:r>
        <w:rPr>
          <w:rStyle w:val="21"/>
        </w:rPr>
        <w:footnoteRef/>
      </w:r>
      <w:r>
        <w:rPr>
          <w:lang w:eastAsia="ja-JP"/>
        </w:rPr>
        <w:t xml:space="preserve"> </w:t>
      </w:r>
      <w:r>
        <w:rPr>
          <w:rFonts w:hint="eastAsia"/>
          <w:lang w:eastAsia="ja-JP"/>
        </w:rPr>
        <w:t>川村湊：《言霊と他界》. 讲谈社学术文库</w:t>
      </w:r>
      <w:r>
        <w:rPr>
          <w:lang w:eastAsia="ja-JP"/>
        </w:rPr>
        <w:t>，</w:t>
      </w:r>
      <w:r>
        <w:rPr>
          <w:rFonts w:hint="eastAsia"/>
          <w:lang w:eastAsia="ja-JP"/>
        </w:rPr>
        <w:t>2002年，第15页</w:t>
      </w:r>
    </w:p>
    <w:p>
      <w:pPr>
        <w:pStyle w:val="23"/>
        <w:rPr>
          <w:lang w:eastAsia="ja-JP"/>
        </w:rPr>
      </w:pPr>
    </w:p>
  </w:footnote>
  <w:footnote w:id="4">
    <w:p>
      <w:pPr>
        <w:pStyle w:val="23"/>
      </w:pPr>
      <w:r>
        <w:rPr>
          <w:rStyle w:val="21"/>
        </w:rPr>
        <w:footnoteRef/>
      </w:r>
      <w:r>
        <w:t xml:space="preserve"> </w:t>
      </w:r>
      <w:r>
        <w:rPr>
          <w:rFonts w:hint="eastAsia"/>
        </w:rPr>
        <w:t>唐月梅：《日本诗歌史》.北京：北京大学出版社，2015年，第14页</w:t>
      </w:r>
    </w:p>
  </w:footnote>
  <w:footnote w:id="5">
    <w:p>
      <w:pPr>
        <w:pStyle w:val="23"/>
        <w:rPr>
          <w:lang w:eastAsia="ja-JP"/>
        </w:rPr>
      </w:pPr>
      <w:r>
        <w:rPr>
          <w:rStyle w:val="21"/>
        </w:rPr>
        <w:footnoteRef/>
      </w:r>
      <w:r>
        <w:rPr>
          <w:lang w:eastAsia="ja-JP"/>
        </w:rPr>
        <w:t xml:space="preserve"> </w:t>
      </w:r>
      <w:r>
        <w:rPr>
          <w:rFonts w:hint="eastAsia"/>
          <w:lang w:eastAsia="zh-Hans"/>
        </w:rPr>
        <w:t>同上</w:t>
      </w:r>
      <w:r>
        <w:rPr>
          <w:lang w:eastAsia="zh-Hans"/>
        </w:rPr>
        <w:t>，</w:t>
      </w:r>
      <w:r>
        <w:rPr>
          <w:rFonts w:hint="eastAsia"/>
          <w:lang w:eastAsia="zh-Hans"/>
        </w:rPr>
        <w:t>第</w:t>
      </w:r>
      <w:r>
        <w:rPr>
          <w:lang w:eastAsia="zh-Hans"/>
        </w:rPr>
        <w:t>7</w:t>
      </w:r>
      <w:r>
        <w:rPr>
          <w:rFonts w:hint="eastAsia"/>
          <w:lang w:eastAsia="zh-Hans"/>
        </w:rPr>
        <w:t>页</w:t>
      </w:r>
    </w:p>
  </w:footnote>
  <w:footnote w:id="6">
    <w:p>
      <w:pPr>
        <w:pStyle w:val="23"/>
        <w:rPr>
          <w:lang w:eastAsia="ja-JP"/>
        </w:rPr>
      </w:pPr>
      <w:r>
        <w:rPr>
          <w:rStyle w:val="21"/>
        </w:rPr>
        <w:footnoteRef/>
      </w:r>
      <w:r>
        <w:rPr>
          <w:lang w:eastAsia="ja-JP"/>
        </w:rPr>
        <w:t xml:space="preserve"> </w:t>
      </w:r>
      <w:r>
        <w:rPr>
          <w:rFonts w:hint="eastAsia"/>
          <w:lang w:eastAsia="ja-JP"/>
        </w:rPr>
        <w:t>奈良文化財研究所木簡データベース。ウエブサイトhttp://www.nabunken.jp/Open/mokkan/mokkan1.html。 木 簡 番 号 248．</w:t>
      </w:r>
    </w:p>
  </w:footnote>
  <w:footnote w:id="7">
    <w:p>
      <w:pPr>
        <w:pStyle w:val="23"/>
        <w:rPr>
          <w:lang w:eastAsia="ja-JP"/>
        </w:rPr>
      </w:pPr>
      <w:r>
        <w:rPr>
          <w:rStyle w:val="21"/>
        </w:rPr>
        <w:footnoteRef/>
      </w:r>
      <w:r>
        <w:rPr>
          <w:lang w:eastAsia="ja-JP"/>
        </w:rPr>
        <w:t xml:space="preserve"> </w:t>
      </w:r>
      <w:r>
        <w:rPr>
          <w:rFonts w:hint="eastAsia"/>
          <w:lang w:eastAsia="ja-JP"/>
        </w:rPr>
        <w:t>新川登亀男：《</w:t>
      </w:r>
      <w:r>
        <w:rPr>
          <w:lang w:eastAsia="ja-JP"/>
        </w:rPr>
        <w:t>「</w:t>
      </w:r>
      <w:r>
        <w:rPr>
          <w:rFonts w:hint="eastAsia"/>
          <w:lang w:eastAsia="ja-JP"/>
        </w:rPr>
        <w:t>天皇</w:t>
      </w:r>
      <w:r>
        <w:rPr>
          <w:lang w:eastAsia="ja-JP"/>
        </w:rPr>
        <w:t>」</w:t>
      </w:r>
      <w:r>
        <w:rPr>
          <w:rFonts w:hint="eastAsia"/>
          <w:lang w:eastAsia="ja-JP"/>
        </w:rPr>
        <w:t>木簡を考える》.《月刊しにか》第一二七期，2000年</w:t>
      </w:r>
    </w:p>
  </w:footnote>
  <w:footnote w:id="8">
    <w:p>
      <w:pPr>
        <w:pStyle w:val="23"/>
      </w:pPr>
      <w:r>
        <w:rPr>
          <w:rStyle w:val="21"/>
        </w:rPr>
        <w:footnoteRef/>
      </w:r>
      <w:r>
        <w:t xml:space="preserve"> </w:t>
      </w:r>
      <w:r>
        <w:rPr>
          <w:rFonts w:hint="eastAsia"/>
        </w:rPr>
        <w:t>小笠原优轩：《优轩诗话正编》，赵季，叶言材，刘畅辑校：《日本汉诗话集成》. 北京：中华书局, 2019年，第3879页</w:t>
      </w:r>
    </w:p>
    <w:p>
      <w:pPr>
        <w:pStyle w:val="23"/>
      </w:pPr>
    </w:p>
  </w:footnote>
  <w:footnote w:id="9">
    <w:p>
      <w:pPr>
        <w:pStyle w:val="23"/>
      </w:pPr>
      <w:r>
        <w:rPr>
          <w:rStyle w:val="21"/>
        </w:rPr>
        <w:footnoteRef/>
      </w:r>
      <w:r>
        <w:t xml:space="preserve"> </w:t>
      </w:r>
      <w:r>
        <w:rPr>
          <w:rFonts w:hint="eastAsia"/>
        </w:rPr>
        <w:t>小笠原优轩：《优轩诗话正编》，赵季，叶言材，刘畅辑校：《日本汉诗话集成》. 北京：中华书局, 2019年，第387</w:t>
      </w:r>
      <w:r>
        <w:t>1</w:t>
      </w:r>
      <w:r>
        <w:rPr>
          <w:rFonts w:hint="eastAsia"/>
        </w:rPr>
        <w:t>页</w:t>
      </w:r>
    </w:p>
  </w:footnote>
  <w:footnote w:id="10">
    <w:p>
      <w:pPr>
        <w:pStyle w:val="23"/>
      </w:pPr>
      <w:r>
        <w:rPr>
          <w:rStyle w:val="21"/>
        </w:rPr>
        <w:footnoteRef/>
      </w:r>
      <w:r>
        <w:t xml:space="preserve"> </w:t>
      </w:r>
      <w:r>
        <w:rPr>
          <w:rFonts w:hint="eastAsia"/>
          <w:lang w:eastAsia="zh-Hans"/>
        </w:rPr>
        <w:t>同上</w:t>
      </w:r>
      <w:r>
        <w:rPr>
          <w:lang w:eastAsia="zh-Hans"/>
        </w:rPr>
        <w:t>，</w:t>
      </w:r>
      <w:r>
        <w:rPr>
          <w:rFonts w:hint="eastAsia"/>
          <w:lang w:eastAsia="zh-Hans"/>
        </w:rPr>
        <w:t>第</w:t>
      </w:r>
      <w:r>
        <w:rPr>
          <w:lang w:eastAsia="zh-Hans"/>
        </w:rPr>
        <w:t>5281</w:t>
      </w:r>
      <w:r>
        <w:rPr>
          <w:rFonts w:hint="eastAsia"/>
          <w:lang w:eastAsia="zh-Hans"/>
        </w:rPr>
        <w:t>页</w:t>
      </w:r>
    </w:p>
  </w:footnote>
  <w:footnote w:id="11">
    <w:p>
      <w:pPr>
        <w:pStyle w:val="23"/>
      </w:pPr>
      <w:r>
        <w:rPr>
          <w:rStyle w:val="21"/>
        </w:rPr>
        <w:footnoteRef/>
      </w:r>
      <w:r>
        <w:t xml:space="preserve"> </w:t>
      </w:r>
      <w:r>
        <w:rPr>
          <w:rFonts w:hint="eastAsia"/>
        </w:rPr>
        <w:t>严明：《近世东亚汉诗流变》. 南京：江苏凤凰出版社，2018年，第385页</w:t>
      </w:r>
    </w:p>
  </w:footnote>
  <w:footnote w:id="12">
    <w:p>
      <w:pPr>
        <w:pStyle w:val="23"/>
      </w:pPr>
      <w:r>
        <w:rPr>
          <w:rStyle w:val="21"/>
        </w:rPr>
        <w:footnoteRef/>
      </w:r>
      <w:r>
        <w:t xml:space="preserve"> </w:t>
      </w:r>
      <w:r>
        <w:rPr>
          <w:rFonts w:hint="eastAsia"/>
        </w:rPr>
        <w:t>小笠原优轩：《优轩诗话正编》，赵季，叶言材，刘畅辑校：《日本汉诗话集成》. 北京：中华书局, 2019年，第387</w:t>
      </w:r>
      <w:r>
        <w:t>9</w:t>
      </w:r>
      <w:r>
        <w:rPr>
          <w:rFonts w:hint="eastAsia"/>
        </w:rPr>
        <w:t>页</w:t>
      </w:r>
    </w:p>
  </w:footnote>
  <w:footnote w:id="13">
    <w:p>
      <w:pPr>
        <w:pStyle w:val="23"/>
      </w:pPr>
      <w:r>
        <w:rPr>
          <w:rStyle w:val="21"/>
        </w:rPr>
        <w:footnoteRef/>
      </w:r>
      <w:r>
        <w:t xml:space="preserve"> </w:t>
      </w:r>
      <w:r>
        <w:rPr>
          <w:rFonts w:hint="eastAsia"/>
          <w:lang w:eastAsia="zh-Hans"/>
        </w:rPr>
        <w:t>同上</w:t>
      </w:r>
      <w:r>
        <w:rPr>
          <w:lang w:eastAsia="zh-Hans"/>
        </w:rPr>
        <w:t>，</w:t>
      </w:r>
      <w:r>
        <w:rPr>
          <w:rFonts w:hint="eastAsia"/>
          <w:lang w:eastAsia="zh-Hans"/>
        </w:rPr>
        <w:t>第</w:t>
      </w:r>
      <w:r>
        <w:rPr>
          <w:lang w:eastAsia="zh-Hans"/>
        </w:rPr>
        <w:t>3883</w:t>
      </w:r>
      <w:r>
        <w:rPr>
          <w:rFonts w:hint="eastAsia"/>
          <w:lang w:eastAsia="zh-Hans"/>
        </w:rPr>
        <w:t>页</w:t>
      </w:r>
    </w:p>
  </w:footnote>
  <w:footnote w:id="14">
    <w:p>
      <w:pPr>
        <w:pStyle w:val="23"/>
      </w:pPr>
      <w:r>
        <w:rPr>
          <w:rStyle w:val="21"/>
        </w:rPr>
        <w:footnoteRef/>
      </w:r>
      <w:r>
        <w:t xml:space="preserve"> </w:t>
      </w:r>
      <w:r>
        <w:rPr>
          <w:rFonts w:hint="eastAsia"/>
        </w:rPr>
        <w:t>森槐南：《参订古诗平仄论》，赵季，叶言材，刘畅辑校：《日本汉诗话集成》. 北京：中华书局, 2019年，第</w:t>
      </w:r>
      <w:r>
        <w:t>5063</w:t>
      </w:r>
      <w:r>
        <w:rPr>
          <w:rFonts w:hint="eastAsia"/>
        </w:rPr>
        <w:t>页</w:t>
      </w:r>
    </w:p>
    <w:p>
      <w:pPr>
        <w:pStyle w:val="23"/>
      </w:pPr>
    </w:p>
  </w:footnote>
  <w:footnote w:id="15">
    <w:p>
      <w:pPr>
        <w:pStyle w:val="23"/>
      </w:pPr>
      <w:r>
        <w:rPr>
          <w:rStyle w:val="21"/>
        </w:rPr>
        <w:footnoteRef/>
      </w:r>
      <w:r>
        <w:t xml:space="preserve"> </w:t>
      </w:r>
      <w:r>
        <w:rPr>
          <w:rFonts w:hint="eastAsia"/>
        </w:rPr>
        <w:t>古贺侗庵：《侗庵非诗话》，赵季，叶言材，刘畅辑校：《日本汉诗话集成》. 北京：中华书局, 2019年，第</w:t>
      </w:r>
      <w:r>
        <w:t>2160</w:t>
      </w:r>
      <w:r>
        <w:rPr>
          <w:rFonts w:hint="eastAsia"/>
        </w:rPr>
        <w:t>页</w:t>
      </w:r>
    </w:p>
  </w:footnote>
  <w:footnote w:id="16">
    <w:p>
      <w:pPr>
        <w:pStyle w:val="23"/>
      </w:pPr>
      <w:r>
        <w:rPr>
          <w:rStyle w:val="21"/>
        </w:rPr>
        <w:footnoteRef/>
      </w:r>
      <w:r>
        <w:t xml:space="preserve"> </w:t>
      </w:r>
      <w:r>
        <w:rPr>
          <w:rFonts w:hint="eastAsia"/>
          <w:lang w:eastAsia="zh-Hans"/>
        </w:rPr>
        <w:t>同上</w:t>
      </w:r>
      <w:r>
        <w:rPr>
          <w:lang w:eastAsia="zh-Hans"/>
        </w:rPr>
        <w:t>，</w:t>
      </w:r>
      <w:r>
        <w:rPr>
          <w:rFonts w:hint="eastAsia"/>
          <w:lang w:eastAsia="zh-Hans"/>
        </w:rPr>
        <w:t>第</w:t>
      </w:r>
      <w:r>
        <w:rPr>
          <w:lang w:eastAsia="zh-Hans"/>
        </w:rPr>
        <w:t>2070</w:t>
      </w:r>
      <w:r>
        <w:rPr>
          <w:rFonts w:hint="eastAsia"/>
          <w:lang w:eastAsia="zh-Hans"/>
        </w:rPr>
        <w:t>页</w:t>
      </w:r>
    </w:p>
  </w:footnote>
  <w:footnote w:id="17">
    <w:p>
      <w:pPr>
        <w:pStyle w:val="23"/>
      </w:pPr>
      <w:r>
        <w:rPr>
          <w:rStyle w:val="21"/>
        </w:rPr>
        <w:footnoteRef/>
      </w:r>
      <w:r>
        <w:t xml:space="preserve"> </w:t>
      </w:r>
      <w:r>
        <w:rPr>
          <w:rFonts w:hint="eastAsia"/>
        </w:rPr>
        <w:t>小野泉藏：《社友诗律论》，赵季，叶言材，刘畅辑校：《日本汉诗话集成》. 北京：中华书局, 2019年，第</w:t>
      </w:r>
      <w:r>
        <w:t>1707</w:t>
      </w:r>
      <w:r>
        <w:rPr>
          <w:rFonts w:hint="eastAsia"/>
        </w:rPr>
        <w:t>页</w:t>
      </w:r>
    </w:p>
  </w:footnote>
  <w:footnote w:id="18">
    <w:p>
      <w:pPr>
        <w:pStyle w:val="23"/>
      </w:pPr>
      <w:r>
        <w:rPr>
          <w:rStyle w:val="21"/>
        </w:rPr>
        <w:footnoteRef/>
      </w:r>
      <w:r>
        <w:t xml:space="preserve"> </w:t>
      </w:r>
      <w:r>
        <w:rPr>
          <w:rFonts w:hint="eastAsia"/>
        </w:rPr>
        <w:t>祇園南海：《诗学逢原》，池田四郎次郎编，国分高胤校阅：《日本诗话丛书》.东京：文会堂书店，1921年，第二卷，第2页</w:t>
      </w:r>
    </w:p>
  </w:footnote>
  <w:footnote w:id="19">
    <w:p>
      <w:pPr>
        <w:pStyle w:val="23"/>
      </w:pPr>
      <w:r>
        <w:rPr>
          <w:rStyle w:val="21"/>
        </w:rPr>
        <w:footnoteRef/>
      </w:r>
      <w:r>
        <w:t xml:space="preserve"> </w:t>
      </w:r>
      <w:r>
        <w:rPr>
          <w:rFonts w:hint="eastAsia"/>
        </w:rPr>
        <w:t>卢玄淳：《唐诗平侧考》，池田四郎次郎编，国分高胤校阅：《日本诗话丛书》.东京：文会堂书店，1921年，第二卷，第125页</w:t>
      </w:r>
    </w:p>
  </w:footnote>
  <w:footnote w:id="20">
    <w:p>
      <w:pPr>
        <w:pStyle w:val="23"/>
      </w:pPr>
      <w:r>
        <w:rPr>
          <w:rStyle w:val="21"/>
        </w:rPr>
        <w:footnoteRef/>
      </w:r>
      <w:r>
        <w:t xml:space="preserve"> </w:t>
      </w:r>
      <w:r>
        <w:rPr>
          <w:rFonts w:hint="eastAsia"/>
        </w:rPr>
        <w:t>长山樗园：《诗格集成》，池田四郎次郎编，国分高胤校阅：《日本诗话丛书》.东京：文会堂书店，1921年，第三卷，第381页</w:t>
      </w:r>
    </w:p>
  </w:footnote>
  <w:footnote w:id="21">
    <w:p>
      <w:pPr>
        <w:pStyle w:val="23"/>
      </w:pPr>
      <w:r>
        <w:rPr>
          <w:rStyle w:val="21"/>
        </w:rPr>
        <w:footnoteRef/>
      </w:r>
      <w:r>
        <w:t xml:space="preserve"> </w:t>
      </w:r>
      <w:r>
        <w:rPr>
          <w:rFonts w:hint="eastAsia"/>
        </w:rPr>
        <w:t>三浦梅园：《诗辙》，池田四郎次郎编，国分高胤校阅：《日本诗话丛书》.东京：文会堂书店，1921年，第六卷，第58页</w:t>
      </w:r>
    </w:p>
    <w:p>
      <w:pPr>
        <w:pStyle w:val="23"/>
      </w:pPr>
    </w:p>
  </w:footnote>
  <w:footnote w:id="22">
    <w:p>
      <w:pPr>
        <w:pStyle w:val="23"/>
      </w:pPr>
      <w:r>
        <w:rPr>
          <w:rStyle w:val="21"/>
        </w:rPr>
        <w:footnoteRef/>
      </w:r>
      <w:r>
        <w:t xml:space="preserve"> </w:t>
      </w:r>
      <w:r>
        <w:rPr>
          <w:rFonts w:hint="eastAsia"/>
        </w:rPr>
        <w:t>小野泉藏：《社友诗律论》，赵季，叶言材，刘畅辑校：《日本汉诗话集成》. 北京：中华书局, 2019年，第</w:t>
      </w:r>
      <w:r>
        <w:t>1693</w:t>
      </w:r>
      <w:r>
        <w:rPr>
          <w:rFonts w:hint="eastAsia"/>
        </w:rPr>
        <w:t>页</w:t>
      </w:r>
    </w:p>
  </w:footnote>
  <w:footnote w:id="23">
    <w:p>
      <w:pPr>
        <w:pStyle w:val="23"/>
      </w:pPr>
      <w:r>
        <w:rPr>
          <w:rStyle w:val="21"/>
        </w:rPr>
        <w:footnoteRef/>
      </w:r>
      <w:r>
        <w:t xml:space="preserve"> </w:t>
      </w:r>
      <w:r>
        <w:rPr>
          <w:rFonts w:hint="eastAsia"/>
        </w:rPr>
        <w:t>赤泽一堂：《诗律》，赵季，叶言材，刘畅辑校：《日本汉诗话集成》. 北京：中华书局, 2019年，第3582页</w:t>
      </w:r>
    </w:p>
    <w:p>
      <w:pPr>
        <w:pStyle w:val="23"/>
      </w:pPr>
    </w:p>
  </w:footnote>
  <w:footnote w:id="24">
    <w:p>
      <w:pPr>
        <w:pStyle w:val="23"/>
      </w:pPr>
      <w:r>
        <w:rPr>
          <w:rStyle w:val="21"/>
        </w:rPr>
        <w:footnoteRef/>
      </w:r>
      <w:r>
        <w:t xml:space="preserve"> </w:t>
      </w:r>
      <w:r>
        <w:rPr>
          <w:rFonts w:hint="eastAsia"/>
        </w:rPr>
        <w:t>冢田大峰：《作诗质的》，赵季，叶言材，刘畅辑校：《日本汉诗话集成》. 北京：中华书局, 2019年，第1441页</w:t>
      </w:r>
    </w:p>
  </w:footnote>
  <w:footnote w:id="25">
    <w:p>
      <w:pPr>
        <w:pStyle w:val="23"/>
      </w:pPr>
      <w:r>
        <w:rPr>
          <w:rStyle w:val="21"/>
        </w:rPr>
        <w:footnoteRef/>
      </w:r>
      <w:r>
        <w:t xml:space="preserve"> </w:t>
      </w:r>
      <w:r>
        <w:rPr>
          <w:rFonts w:hint="eastAsia"/>
        </w:rPr>
        <w:t>家臣人名事典編纂委员会：《三百藩家臣人名事典》，东京：新人物往来社，1988年</w:t>
      </w:r>
    </w:p>
  </w:footnote>
  <w:footnote w:id="26">
    <w:p>
      <w:pPr>
        <w:pStyle w:val="23"/>
      </w:pPr>
      <w:r>
        <w:rPr>
          <w:rStyle w:val="21"/>
        </w:rPr>
        <w:footnoteRef/>
      </w:r>
      <w:r>
        <w:t xml:space="preserve"> </w:t>
      </w:r>
      <w:r>
        <w:rPr>
          <w:rFonts w:hint="eastAsia"/>
        </w:rPr>
        <w:t>津阪东阳：《夜航诗话》，赵季，叶言材，刘畅辑校：《日本汉诗话集成》. 北京：中华书局, 2019年，第1527页</w:t>
      </w:r>
    </w:p>
  </w:footnote>
  <w:footnote w:id="27">
    <w:p>
      <w:pPr>
        <w:pStyle w:val="23"/>
      </w:pPr>
      <w:r>
        <w:rPr>
          <w:rStyle w:val="21"/>
        </w:rPr>
        <w:footnoteRef/>
      </w:r>
      <w:r>
        <w:t xml:space="preserve"> </w:t>
      </w:r>
      <w:r>
        <w:rPr>
          <w:rFonts w:hint="eastAsia"/>
        </w:rPr>
        <w:t>东梦亭：《锄雨亭诗话》，赵季，叶言材，刘畅辑校：《日本汉诗话集成》. 北京：中华书局, 2019年，第2857页</w:t>
      </w:r>
    </w:p>
    <w:p>
      <w:pPr>
        <w:pStyle w:val="23"/>
      </w:pPr>
    </w:p>
  </w:footnote>
  <w:footnote w:id="28">
    <w:p>
      <w:pPr>
        <w:pStyle w:val="23"/>
      </w:pPr>
      <w:r>
        <w:rPr>
          <w:rStyle w:val="21"/>
        </w:rPr>
        <w:footnoteRef/>
      </w:r>
      <w:r>
        <w:t xml:space="preserve"> </w:t>
      </w:r>
      <w:r>
        <w:rPr>
          <w:rFonts w:hint="eastAsia"/>
        </w:rPr>
        <w:t>小笠原优轩：《优轩诗话正编》，赵季，叶言材，刘畅辑校：《日本汉诗话集成》. 北京：中华书局, 2019年，第387</w:t>
      </w:r>
      <w:r>
        <w:t>5</w:t>
      </w:r>
      <w:r>
        <w:rPr>
          <w:rFonts w:hint="eastAsia"/>
        </w:rPr>
        <w:t>页</w:t>
      </w:r>
    </w:p>
  </w:footnote>
  <w:footnote w:id="29">
    <w:p>
      <w:pPr>
        <w:pStyle w:val="23"/>
      </w:pPr>
      <w:r>
        <w:rPr>
          <w:rStyle w:val="21"/>
        </w:rPr>
        <w:footnoteRef/>
      </w:r>
      <w:r>
        <w:t xml:space="preserve"> </w:t>
      </w:r>
      <w:r>
        <w:rPr>
          <w:rFonts w:hint="eastAsia"/>
        </w:rPr>
        <w:t>古贺侗庵：《侗庵非诗话》，赵季，叶言材，刘畅辑校：《日本汉诗话集成》. 北京：中华书局, 2019年，第</w:t>
      </w:r>
      <w:r>
        <w:t>2058</w:t>
      </w:r>
      <w:r>
        <w:rPr>
          <w:rFonts w:hint="eastAsia"/>
        </w:rPr>
        <w:t>页</w:t>
      </w:r>
    </w:p>
  </w:footnote>
  <w:footnote w:id="30">
    <w:p>
      <w:pPr>
        <w:pStyle w:val="23"/>
      </w:pPr>
      <w:r>
        <w:rPr>
          <w:rStyle w:val="21"/>
        </w:rPr>
        <w:footnoteRef/>
      </w:r>
      <w:r>
        <w:t xml:space="preserve"> </w:t>
      </w:r>
      <w:r>
        <w:rPr>
          <w:rFonts w:hint="eastAsia"/>
        </w:rPr>
        <w:t>友野霞舟：《锦天山房诗话》，赵季，叶言材，刘畅辑校：《日本汉诗话集成》. 北京：中华书局, 2019年，第2947页</w:t>
      </w:r>
    </w:p>
    <w:p>
      <w:pPr>
        <w:pStyle w:val="23"/>
      </w:pPr>
    </w:p>
  </w:footnote>
  <w:footnote w:id="31">
    <w:p>
      <w:pPr>
        <w:pStyle w:val="23"/>
      </w:pPr>
      <w:r>
        <w:rPr>
          <w:rStyle w:val="21"/>
        </w:rPr>
        <w:footnoteRef/>
      </w:r>
      <w:r>
        <w:t xml:space="preserve"> </w:t>
      </w:r>
      <w:r>
        <w:rPr>
          <w:rFonts w:hint="eastAsia"/>
        </w:rPr>
        <w:t>虎关师炼：《济北诗话》，赵季，叶言材，刘畅辑校：《日本汉诗话集成》. 北京：中华书局, 2019年，第296页</w:t>
      </w:r>
    </w:p>
    <w:p>
      <w:pPr>
        <w:pStyle w:val="23"/>
      </w:pPr>
    </w:p>
  </w:footnote>
  <w:footnote w:id="32">
    <w:p>
      <w:pPr>
        <w:pStyle w:val="23"/>
      </w:pPr>
      <w:r>
        <w:rPr>
          <w:rStyle w:val="21"/>
        </w:rPr>
        <w:footnoteRef/>
      </w:r>
      <w:r>
        <w:t xml:space="preserve"> </w:t>
      </w:r>
      <w:r>
        <w:rPr>
          <w:rFonts w:hint="eastAsia"/>
        </w:rPr>
        <w:t>小笠原优轩：《优轩诗话正编》，赵季，叶言材，刘畅辑校：《日本汉诗话集成》. 北京：中华书局, 2019年，第38</w:t>
      </w:r>
      <w:r>
        <w:t>73</w:t>
      </w:r>
      <w:r>
        <w:rPr>
          <w:rFonts w:hint="eastAsia"/>
        </w:rPr>
        <w:t>页</w:t>
      </w:r>
    </w:p>
  </w:footnote>
  <w:footnote w:id="33">
    <w:p>
      <w:pPr>
        <w:pStyle w:val="23"/>
      </w:pPr>
      <w:r>
        <w:rPr>
          <w:rStyle w:val="21"/>
        </w:rPr>
        <w:footnoteRef/>
      </w:r>
      <w:r>
        <w:t xml:space="preserve"> </w:t>
      </w:r>
      <w:r>
        <w:rPr>
          <w:rFonts w:hint="eastAsia"/>
        </w:rPr>
        <w:t>林荪坡：《梧窗诗话》，赵季，叶言材，刘畅辑校：《日本汉诗话集成》. 北京：中华书局, 2019年，第2641页</w:t>
      </w:r>
    </w:p>
  </w:footnote>
  <w:footnote w:id="34">
    <w:p>
      <w:pPr>
        <w:pStyle w:val="23"/>
      </w:pPr>
      <w:r>
        <w:rPr>
          <w:rStyle w:val="21"/>
        </w:rPr>
        <w:footnoteRef/>
      </w:r>
      <w:r>
        <w:t xml:space="preserve"> </w:t>
      </w:r>
      <w:r>
        <w:rPr>
          <w:rFonts w:hint="eastAsia"/>
        </w:rPr>
        <w:t>成徳隣、桧长裕：《幼学诗韵》，赵季，叶言材，刘畅辑校：《日本汉诗话集成》. 北京：中华书局, 2019年，第5572页</w:t>
      </w:r>
    </w:p>
  </w:footnote>
  <w:footnote w:id="35">
    <w:p>
      <w:pPr>
        <w:pStyle w:val="23"/>
      </w:pPr>
      <w:r>
        <w:rPr>
          <w:rStyle w:val="21"/>
        </w:rPr>
        <w:footnoteRef/>
      </w:r>
      <w:r>
        <w:t xml:space="preserve"> </w:t>
      </w:r>
      <w:r>
        <w:rPr>
          <w:rFonts w:hint="eastAsia"/>
        </w:rPr>
        <w:t>小野泉藏：《社友诗律论》，赵季，叶言材，刘畅辑校：《日本汉诗话集成》. 北京：中华书局, 2019年，第</w:t>
      </w:r>
      <w:r>
        <w:t>1696</w:t>
      </w:r>
      <w:r>
        <w:rPr>
          <w:rFonts w:hint="eastAsia"/>
        </w:rPr>
        <w:t>页</w:t>
      </w:r>
    </w:p>
    <w:p>
      <w:pPr>
        <w:pStyle w:val="23"/>
      </w:pPr>
    </w:p>
  </w:footnote>
  <w:footnote w:id="36">
    <w:p>
      <w:pPr>
        <w:pStyle w:val="23"/>
      </w:pPr>
      <w:r>
        <w:rPr>
          <w:rStyle w:val="21"/>
        </w:rPr>
        <w:footnoteRef/>
      </w:r>
      <w:r>
        <w:t xml:space="preserve"> </w:t>
      </w:r>
      <w:r>
        <w:rPr>
          <w:rFonts w:hint="eastAsia"/>
        </w:rPr>
        <w:t>释教存：《续连珠诗格》，赵季，叶言材，刘畅辑校：《日本汉诗话集成》. 北京：中华书局, 2019年，第2234页</w:t>
      </w:r>
    </w:p>
  </w:footnote>
  <w:footnote w:id="37">
    <w:p>
      <w:pPr>
        <w:pStyle w:val="23"/>
      </w:pPr>
      <w:r>
        <w:rPr>
          <w:rStyle w:val="21"/>
        </w:rPr>
        <w:footnoteRef/>
      </w:r>
      <w:r>
        <w:t xml:space="preserve"> </w:t>
      </w:r>
      <w:r>
        <w:rPr>
          <w:rFonts w:hint="eastAsia"/>
        </w:rPr>
        <w:t>冢田大峰：《作诗质的》，赵季，叶言材，刘畅辑校：《日本汉诗话集成》. 北京：中华书局, 2019年，第144</w:t>
      </w:r>
      <w:r>
        <w:t>4</w:t>
      </w:r>
      <w:r>
        <w:rPr>
          <w:rFonts w:hint="eastAsia"/>
        </w:rPr>
        <w:t>页</w:t>
      </w:r>
    </w:p>
  </w:footnote>
  <w:footnote w:id="38">
    <w:p>
      <w:pPr>
        <w:pStyle w:val="23"/>
      </w:pPr>
      <w:r>
        <w:rPr>
          <w:rStyle w:val="21"/>
        </w:rPr>
        <w:footnoteRef/>
      </w:r>
      <w:r>
        <w:t xml:space="preserve"> </w:t>
      </w:r>
      <w:r>
        <w:rPr>
          <w:rFonts w:hint="eastAsia"/>
        </w:rPr>
        <w:t>小笠原优轩：《优轩诗话正编》，赵季，叶言材，刘畅辑校：《日本汉诗话集成》. 北京：中华书局, 2019年，第387</w:t>
      </w:r>
      <w:r>
        <w:t>5</w:t>
      </w:r>
      <w:r>
        <w:rPr>
          <w:rFonts w:hint="eastAsia"/>
        </w:rPr>
        <w:t>页</w:t>
      </w:r>
    </w:p>
  </w:footnote>
  <w:footnote w:id="39">
    <w:p>
      <w:pPr>
        <w:pStyle w:val="23"/>
      </w:pPr>
      <w:r>
        <w:rPr>
          <w:rStyle w:val="21"/>
        </w:rPr>
        <w:footnoteRef/>
      </w:r>
      <w:r>
        <w:t xml:space="preserve"> </w:t>
      </w:r>
      <w:r>
        <w:rPr>
          <w:rFonts w:hint="eastAsia"/>
        </w:rPr>
        <w:t>同上，第387</w:t>
      </w:r>
      <w:r>
        <w:t>5</w:t>
      </w:r>
      <w:r>
        <w:rPr>
          <w:rFonts w:hint="eastAsia"/>
        </w:rPr>
        <w:t>页</w:t>
      </w:r>
    </w:p>
    <w:p>
      <w:pPr>
        <w:pStyle w:val="23"/>
      </w:pPr>
    </w:p>
  </w:footnote>
  <w:footnote w:id="40">
    <w:p>
      <w:pPr>
        <w:pStyle w:val="23"/>
      </w:pPr>
      <w:r>
        <w:rPr>
          <w:rStyle w:val="21"/>
        </w:rPr>
        <w:footnoteRef/>
      </w:r>
      <w:r>
        <w:t xml:space="preserve"> </w:t>
      </w:r>
      <w:r>
        <w:rPr>
          <w:rFonts w:hint="eastAsia"/>
        </w:rPr>
        <w:t>古贺侗庵：《侗庵非诗话》，赵季，叶言材，刘畅辑校：《日本汉诗话集成》. 北京：中华书局, 2019年，第</w:t>
      </w:r>
      <w:r>
        <w:t>2067</w:t>
      </w:r>
      <w:r>
        <w:rPr>
          <w:rFonts w:hint="eastAsia"/>
        </w:rPr>
        <w:t>页</w:t>
      </w:r>
    </w:p>
  </w:footnote>
  <w:footnote w:id="41">
    <w:p>
      <w:pPr>
        <w:pStyle w:val="23"/>
      </w:pPr>
      <w:r>
        <w:rPr>
          <w:rStyle w:val="21"/>
        </w:rPr>
        <w:footnoteRef/>
      </w:r>
      <w:r>
        <w:t xml:space="preserve"> </w:t>
      </w:r>
      <w:r>
        <w:rPr>
          <w:rFonts w:hint="eastAsia"/>
        </w:rPr>
        <w:t>市野迷庵：《诗史颦》，赵季，叶言材，刘畅辑校：《日本汉诗话集成》. 北京：中华书局, 2019年，第1679页</w:t>
      </w:r>
    </w:p>
    <w:p>
      <w:pPr>
        <w:pStyle w:val="23"/>
      </w:pPr>
    </w:p>
  </w:footnote>
  <w:footnote w:id="42">
    <w:p>
      <w:pPr>
        <w:pStyle w:val="23"/>
      </w:pPr>
      <w:r>
        <w:rPr>
          <w:rStyle w:val="21"/>
        </w:rPr>
        <w:footnoteRef/>
      </w:r>
      <w:r>
        <w:t xml:space="preserve"> </w:t>
      </w:r>
      <w:r>
        <w:rPr>
          <w:rFonts w:hint="eastAsia"/>
        </w:rPr>
        <w:t>森如云：《如云诗话》，赵季，叶言材，刘畅辑校：《日本汉诗话集成》. 北京：中华书局, 2019年，第5106页</w:t>
      </w:r>
    </w:p>
  </w:footnote>
  <w:footnote w:id="43">
    <w:p>
      <w:pPr>
        <w:pStyle w:val="23"/>
      </w:pPr>
      <w:r>
        <w:rPr>
          <w:rStyle w:val="21"/>
        </w:rPr>
        <w:footnoteRef/>
      </w:r>
      <w:r>
        <w:t xml:space="preserve"> </w:t>
      </w:r>
      <w:r>
        <w:rPr>
          <w:rFonts w:hint="eastAsia"/>
        </w:rPr>
        <w:t>大分县教育会：《大分伟人传》，东京</w:t>
      </w:r>
      <w:r>
        <w:t>：</w:t>
      </w:r>
      <w:r>
        <w:rPr>
          <w:rFonts w:hint="eastAsia"/>
        </w:rPr>
        <w:t>三省堂书店，1907年，</w:t>
      </w:r>
      <w:r>
        <w:rPr>
          <w:rFonts w:hint="eastAsia"/>
          <w:lang w:eastAsia="zh-Hans"/>
        </w:rPr>
        <w:t>第</w:t>
      </w:r>
      <w:r>
        <w:rPr>
          <w:rFonts w:hint="eastAsia"/>
        </w:rPr>
        <w:t>55-56</w:t>
      </w:r>
      <w:r>
        <w:rPr>
          <w:rFonts w:hint="eastAsia"/>
          <w:lang w:eastAsia="zh-Hans"/>
        </w:rPr>
        <w:t>页</w:t>
      </w:r>
    </w:p>
  </w:footnote>
  <w:footnote w:id="44">
    <w:p>
      <w:pPr>
        <w:pStyle w:val="23"/>
      </w:pPr>
      <w:r>
        <w:rPr>
          <w:rStyle w:val="21"/>
        </w:rPr>
        <w:footnoteRef/>
      </w:r>
      <w:r>
        <w:t xml:space="preserve"> </w:t>
      </w:r>
      <w:r>
        <w:rPr>
          <w:rFonts w:hint="eastAsia"/>
        </w:rPr>
        <w:t>虎关师炼：《济北诗话》，赵季，叶言材，刘畅辑校：《日本汉诗话集成》. 北京：中华书局, 2019年，第</w:t>
      </w:r>
      <w:r>
        <w:t>285</w:t>
      </w:r>
      <w:r>
        <w:rPr>
          <w:rFonts w:hint="eastAsia"/>
        </w:rPr>
        <w:t>页</w:t>
      </w:r>
    </w:p>
  </w:footnote>
  <w:footnote w:id="45">
    <w:p>
      <w:pPr>
        <w:pStyle w:val="23"/>
      </w:pPr>
      <w:r>
        <w:rPr>
          <w:rStyle w:val="21"/>
        </w:rPr>
        <w:footnoteRef/>
      </w:r>
      <w:r>
        <w:t xml:space="preserve"> </w:t>
      </w:r>
      <w:r>
        <w:rPr>
          <w:rFonts w:hint="eastAsia"/>
        </w:rPr>
        <w:t>石川鸿斋：《诗法详论》，赵季，叶言材，刘畅辑校：《日本汉诗话集成》. 北京：中华书局, 2019年，第4835页</w:t>
      </w:r>
    </w:p>
    <w:p>
      <w:pPr>
        <w:pStyle w:val="23"/>
      </w:pPr>
    </w:p>
  </w:footnote>
  <w:footnote w:id="46">
    <w:p>
      <w:pPr>
        <w:pStyle w:val="23"/>
      </w:pPr>
      <w:r>
        <w:rPr>
          <w:rStyle w:val="21"/>
        </w:rPr>
        <w:footnoteRef/>
      </w:r>
      <w:r>
        <w:t xml:space="preserve"> </w:t>
      </w:r>
      <w:r>
        <w:rPr>
          <w:rFonts w:hint="eastAsia"/>
        </w:rPr>
        <w:t>赤泽一堂：《诗律》，赵季，叶言材，刘畅辑校：《日本汉诗话集成》. 北京：中华书局, 2019年，第358</w:t>
      </w:r>
      <w:r>
        <w:t>1</w:t>
      </w:r>
      <w:r>
        <w:rPr>
          <w:rFonts w:hint="eastAsia"/>
        </w:rPr>
        <w:t>页</w:t>
      </w:r>
    </w:p>
  </w:footnote>
  <w:footnote w:id="47">
    <w:p>
      <w:pPr>
        <w:pStyle w:val="23"/>
      </w:pPr>
      <w:r>
        <w:rPr>
          <w:rStyle w:val="21"/>
        </w:rPr>
        <w:footnoteRef/>
      </w:r>
      <w:r>
        <w:t xml:space="preserve"> </w:t>
      </w:r>
      <w:r>
        <w:rPr>
          <w:rFonts w:hint="eastAsia"/>
          <w:lang w:eastAsia="zh-Hans"/>
        </w:rPr>
        <w:t>同上</w:t>
      </w:r>
      <w:r>
        <w:rPr>
          <w:lang w:eastAsia="zh-Hans"/>
        </w:rPr>
        <w:t>，</w:t>
      </w:r>
      <w:r>
        <w:rPr>
          <w:rFonts w:hint="eastAsia"/>
          <w:lang w:eastAsia="zh-Hans"/>
        </w:rPr>
        <w:t>第</w:t>
      </w:r>
      <w:r>
        <w:rPr>
          <w:lang w:eastAsia="zh-Hans"/>
        </w:rPr>
        <w:t>3585</w:t>
      </w:r>
      <w:r>
        <w:rPr>
          <w:rFonts w:hint="eastAsia"/>
          <w:lang w:eastAsia="zh-Hans"/>
        </w:rPr>
        <w:t>页</w:t>
      </w:r>
    </w:p>
  </w:footnote>
  <w:footnote w:id="48">
    <w:p>
      <w:pPr>
        <w:pStyle w:val="23"/>
      </w:pPr>
      <w:r>
        <w:rPr>
          <w:rStyle w:val="21"/>
        </w:rPr>
        <w:footnoteRef/>
      </w:r>
      <w:r>
        <w:t xml:space="preserve"> </w:t>
      </w:r>
      <w:r>
        <w:rPr>
          <w:rFonts w:hint="eastAsia"/>
        </w:rPr>
        <w:t>冢田大峰：《作诗质的》，赵季，叶言材，刘畅辑校：《日本汉诗话集成》. 北京：中华书局, 2019年，第144</w:t>
      </w:r>
      <w:r>
        <w:t>3</w:t>
      </w:r>
      <w:r>
        <w:rPr>
          <w:rFonts w:hint="eastAsia"/>
        </w:rPr>
        <w:t>页</w:t>
      </w:r>
    </w:p>
    <w:p>
      <w:pPr>
        <w:pStyle w:val="23"/>
      </w:pPr>
    </w:p>
  </w:footnote>
  <w:footnote w:id="49">
    <w:p>
      <w:pPr>
        <w:pStyle w:val="23"/>
      </w:pPr>
      <w:r>
        <w:rPr>
          <w:rStyle w:val="21"/>
        </w:rPr>
        <w:footnoteRef/>
      </w:r>
      <w:r>
        <w:t xml:space="preserve"> </w:t>
      </w:r>
      <w:r>
        <w:rPr>
          <w:rFonts w:hint="eastAsia"/>
        </w:rPr>
        <w:t>赤泽一堂：《诗律》，赵季，叶言材，刘畅辑校：《日本汉诗话集成》. 北京：中华书局, 2019年，第358</w:t>
      </w:r>
      <w:r>
        <w:t>5</w:t>
      </w:r>
      <w:r>
        <w:rPr>
          <w:rFonts w:hint="eastAsia"/>
        </w:rPr>
        <w:t>页</w:t>
      </w:r>
    </w:p>
  </w:footnote>
  <w:footnote w:id="50">
    <w:p>
      <w:pPr>
        <w:pStyle w:val="23"/>
      </w:pPr>
      <w:r>
        <w:rPr>
          <w:rStyle w:val="21"/>
        </w:rPr>
        <w:footnoteRef/>
      </w:r>
      <w:r>
        <w:t xml:space="preserve"> </w:t>
      </w:r>
      <w:r>
        <w:rPr>
          <w:rFonts w:hint="eastAsia"/>
        </w:rPr>
        <w:t>冢田大峰：《作诗质的》，赵季，叶言材，刘畅辑校：《日本汉诗话集成》. 北京：中华书局, 2019年，第144</w:t>
      </w:r>
      <w:r>
        <w:t>2</w:t>
      </w:r>
      <w:r>
        <w:rPr>
          <w:rFonts w:hint="eastAsia"/>
        </w:rPr>
        <w:t>页</w:t>
      </w:r>
    </w:p>
  </w:footnote>
  <w:footnote w:id="51">
    <w:p>
      <w:pPr>
        <w:pStyle w:val="23"/>
      </w:pPr>
      <w:r>
        <w:rPr>
          <w:rStyle w:val="21"/>
        </w:rPr>
        <w:footnoteRef/>
      </w:r>
      <w:r>
        <w:t xml:space="preserve"> </w:t>
      </w:r>
      <w:r>
        <w:rPr>
          <w:rFonts w:hint="eastAsia"/>
          <w:lang w:eastAsia="zh-Hans"/>
        </w:rPr>
        <w:t>同上</w:t>
      </w:r>
      <w:r>
        <w:rPr>
          <w:lang w:eastAsia="zh-Hans"/>
        </w:rPr>
        <w:t>，</w:t>
      </w:r>
      <w:r>
        <w:rPr>
          <w:rFonts w:hint="eastAsia"/>
          <w:lang w:eastAsia="zh-Hans"/>
        </w:rPr>
        <w:t>第</w:t>
      </w:r>
      <w:r>
        <w:rPr>
          <w:lang w:eastAsia="zh-Hans"/>
        </w:rPr>
        <w:t>1442</w:t>
      </w:r>
      <w:r>
        <w:rPr>
          <w:rFonts w:hint="eastAsia"/>
          <w:lang w:eastAsia="zh-Hans"/>
        </w:rPr>
        <w:t>页</w:t>
      </w:r>
    </w:p>
  </w:footnote>
  <w:footnote w:id="52">
    <w:p>
      <w:pPr>
        <w:pStyle w:val="23"/>
      </w:pPr>
      <w:r>
        <w:rPr>
          <w:rStyle w:val="21"/>
        </w:rPr>
        <w:footnoteRef/>
      </w:r>
      <w:r>
        <w:t xml:space="preserve"> </w:t>
      </w:r>
      <w:r>
        <w:rPr>
          <w:rFonts w:hint="eastAsia"/>
        </w:rPr>
        <w:t>清水茂、揖斐高、大谷雅夫校注：《日本诗史·五山堂诗话》.东京：岩波书店，1991年</w:t>
      </w:r>
      <w:r>
        <w:t>，</w:t>
      </w:r>
      <w:r>
        <w:rPr>
          <w:rFonts w:hint="eastAsia"/>
          <w:lang w:eastAsia="zh-Hans"/>
        </w:rPr>
        <w:t>第</w:t>
      </w:r>
      <w:r>
        <w:rPr>
          <w:lang w:eastAsia="zh-Hans"/>
        </w:rPr>
        <w:t>46</w:t>
      </w:r>
      <w:r>
        <w:rPr>
          <w:rFonts w:hint="eastAsia"/>
          <w:lang w:eastAsia="zh-Hans"/>
        </w:rPr>
        <w:t>页</w:t>
      </w:r>
    </w:p>
  </w:footnote>
  <w:footnote w:id="53">
    <w:p>
      <w:pPr>
        <w:pStyle w:val="23"/>
      </w:pPr>
      <w:r>
        <w:rPr>
          <w:rStyle w:val="21"/>
        </w:rPr>
        <w:footnoteRef/>
      </w:r>
      <w:r>
        <w:t xml:space="preserve"> </w:t>
      </w:r>
      <w:r>
        <w:rPr>
          <w:rFonts w:hint="eastAsia"/>
        </w:rPr>
        <w:t>小野泉藏：《社友诗律论》，赵季，叶言材，刘畅辑校：《日本汉诗话集成》. 北京：中华书局, 2019年，第</w:t>
      </w:r>
      <w:r>
        <w:t>1697</w:t>
      </w:r>
      <w:r>
        <w:rPr>
          <w:rFonts w:hint="eastAsia"/>
        </w:rPr>
        <w:t>页</w:t>
      </w:r>
    </w:p>
  </w:footnote>
  <w:footnote w:id="54">
    <w:p>
      <w:pPr>
        <w:pStyle w:val="23"/>
      </w:pPr>
      <w:r>
        <w:rPr>
          <w:rStyle w:val="21"/>
        </w:rPr>
        <w:footnoteRef/>
      </w:r>
      <w:r>
        <w:t xml:space="preserve"> </w:t>
      </w:r>
      <w:r>
        <w:rPr>
          <w:rFonts w:hint="eastAsia"/>
          <w:lang w:eastAsia="zh-Hans"/>
        </w:rPr>
        <w:t>同上</w:t>
      </w:r>
      <w:r>
        <w:rPr>
          <w:lang w:eastAsia="zh-Hans"/>
        </w:rPr>
        <w:t>，</w:t>
      </w:r>
      <w:r>
        <w:rPr>
          <w:rFonts w:hint="eastAsia"/>
          <w:lang w:eastAsia="zh-Hans"/>
        </w:rPr>
        <w:t>第</w:t>
      </w:r>
      <w:r>
        <w:rPr>
          <w:lang w:eastAsia="zh-Hans"/>
        </w:rPr>
        <w:t>1710</w:t>
      </w:r>
      <w:r>
        <w:rPr>
          <w:rFonts w:hint="eastAsia"/>
          <w:lang w:eastAsia="zh-Hans"/>
        </w:rPr>
        <w:t>页</w:t>
      </w:r>
    </w:p>
  </w:footnote>
  <w:footnote w:id="55">
    <w:p>
      <w:pPr>
        <w:pStyle w:val="23"/>
      </w:pPr>
      <w:r>
        <w:rPr>
          <w:rStyle w:val="21"/>
        </w:rPr>
        <w:footnoteRef/>
      </w:r>
      <w:r>
        <w:t xml:space="preserve"> </w:t>
      </w:r>
      <w:r>
        <w:rPr>
          <w:rFonts w:hint="eastAsia"/>
        </w:rPr>
        <w:t>三绳桂林：《诗学解弊》，赵季，叶言材，刘畅辑校：《日本汉诗话集成》. 北京：中华书局, 2019年，第1409页</w:t>
      </w:r>
    </w:p>
    <w:p>
      <w:pPr>
        <w:pStyle w:val="23"/>
      </w:pPr>
    </w:p>
  </w:footnote>
  <w:footnote w:id="56">
    <w:p>
      <w:pPr>
        <w:pStyle w:val="23"/>
      </w:pPr>
      <w:r>
        <w:rPr>
          <w:rStyle w:val="21"/>
        </w:rPr>
        <w:footnoteRef/>
      </w:r>
      <w:r>
        <w:t xml:space="preserve"> </w:t>
      </w:r>
      <w:r>
        <w:rPr>
          <w:rFonts w:hint="eastAsia"/>
          <w:lang w:eastAsia="zh-Hans"/>
        </w:rPr>
        <w:t>同上</w:t>
      </w:r>
      <w:r>
        <w:rPr>
          <w:lang w:eastAsia="zh-Hans"/>
        </w:rPr>
        <w:t>，</w:t>
      </w:r>
      <w:r>
        <w:rPr>
          <w:rFonts w:hint="eastAsia"/>
          <w:lang w:eastAsia="zh-Hans"/>
        </w:rPr>
        <w:t>第</w:t>
      </w:r>
      <w:r>
        <w:rPr>
          <w:lang w:eastAsia="zh-Hans"/>
        </w:rPr>
        <w:t>1413</w:t>
      </w:r>
      <w:r>
        <w:rPr>
          <w:rFonts w:hint="eastAsia"/>
          <w:lang w:eastAsia="zh-Hans"/>
        </w:rPr>
        <w:t>页</w:t>
      </w:r>
    </w:p>
  </w:footnote>
  <w:footnote w:id="57">
    <w:p>
      <w:pPr>
        <w:pStyle w:val="23"/>
      </w:pPr>
      <w:r>
        <w:rPr>
          <w:rStyle w:val="21"/>
        </w:rPr>
        <w:footnoteRef/>
      </w:r>
      <w:r>
        <w:t xml:space="preserve"> </w:t>
      </w:r>
      <w:r>
        <w:rPr>
          <w:rFonts w:hint="eastAsia"/>
        </w:rPr>
        <w:t>三浦梅园：《诗辙》，池田四郎次郎编，国分高胤校阅：《日本诗话丛书》.东京：文会堂书店，1921年，第</w:t>
      </w:r>
      <w:r>
        <w:rPr>
          <w:rFonts w:hint="eastAsia"/>
          <w:lang w:eastAsia="zh-Hans"/>
        </w:rPr>
        <w:t>七</w:t>
      </w:r>
      <w:r>
        <w:rPr>
          <w:rFonts w:hint="eastAsia"/>
        </w:rPr>
        <w:t>卷，第</w:t>
      </w:r>
      <w:r>
        <w:t>206</w:t>
      </w:r>
      <w:r>
        <w:rPr>
          <w:rFonts w:hint="eastAsia"/>
        </w:rPr>
        <w:t>页</w:t>
      </w:r>
    </w:p>
  </w:footnote>
  <w:footnote w:id="58">
    <w:p>
      <w:pPr>
        <w:pStyle w:val="23"/>
      </w:pPr>
      <w:r>
        <w:rPr>
          <w:rStyle w:val="21"/>
        </w:rPr>
        <w:footnoteRef/>
      </w:r>
      <w:r>
        <w:t xml:space="preserve"> </w:t>
      </w:r>
      <w:r>
        <w:rPr>
          <w:rFonts w:hint="eastAsia"/>
        </w:rPr>
        <w:t>赤泽一堂：《诗律》，赵季，叶言材，刘畅辑校：《日本汉诗话集成》. 北京：中华书局, 2019年，第3582页</w:t>
      </w:r>
    </w:p>
  </w:footnote>
  <w:footnote w:id="59">
    <w:p>
      <w:pPr>
        <w:pStyle w:val="23"/>
      </w:pPr>
      <w:r>
        <w:rPr>
          <w:rStyle w:val="21"/>
        </w:rPr>
        <w:footnoteRef/>
      </w:r>
      <w:r>
        <w:t xml:space="preserve"> </w:t>
      </w:r>
      <w:r>
        <w:rPr>
          <w:rFonts w:hint="eastAsia"/>
        </w:rPr>
        <w:t>兼康百济：《浪华诗话》，赵季，叶言材，刘畅辑校：《日本汉诗话集成》. 北京：中华书局, 2019年，第2648页</w:t>
      </w:r>
    </w:p>
    <w:p>
      <w:pPr>
        <w:pStyle w:val="23"/>
      </w:pPr>
    </w:p>
  </w:footnote>
  <w:footnote w:id="60">
    <w:p>
      <w:pPr>
        <w:pStyle w:val="23"/>
      </w:pPr>
      <w:r>
        <w:rPr>
          <w:rStyle w:val="21"/>
        </w:rPr>
        <w:footnoteRef/>
      </w:r>
      <w:r>
        <w:t xml:space="preserve"> </w:t>
      </w:r>
      <w:r>
        <w:rPr>
          <w:rFonts w:hint="eastAsia"/>
        </w:rPr>
        <w:t>东梦亭：《锄雨亭诗话》，赵季，叶言材，刘畅辑校：《日本汉诗话集成》. 北京：中华书局, 2019年，第</w:t>
      </w:r>
      <w:r>
        <w:t>2915</w:t>
      </w:r>
      <w:r>
        <w:rPr>
          <w:rFonts w:hint="eastAsia"/>
        </w:rPr>
        <w:t>页</w:t>
      </w:r>
    </w:p>
  </w:footnote>
  <w:footnote w:id="61">
    <w:p>
      <w:pPr>
        <w:pStyle w:val="23"/>
      </w:pPr>
      <w:r>
        <w:rPr>
          <w:rStyle w:val="21"/>
        </w:rPr>
        <w:footnoteRef/>
      </w:r>
      <w:r>
        <w:t xml:space="preserve"> </w:t>
      </w:r>
      <w:r>
        <w:rPr>
          <w:rFonts w:hint="eastAsia"/>
        </w:rPr>
        <w:t>市河宽斋：《诗烬》，赵季，叶言材，刘畅辑校：《日本汉诗话集成》. 北京：中华书局, 2019年，第1473页</w:t>
      </w:r>
    </w:p>
  </w:footnote>
  <w:footnote w:id="62">
    <w:p>
      <w:pPr>
        <w:pStyle w:val="23"/>
      </w:pPr>
      <w:r>
        <w:rPr>
          <w:rStyle w:val="21"/>
        </w:rPr>
        <w:footnoteRef/>
      </w:r>
      <w:r>
        <w:t xml:space="preserve"> </w:t>
      </w:r>
      <w:r>
        <w:rPr>
          <w:rFonts w:hint="eastAsia"/>
        </w:rPr>
        <w:t>赤泽一堂：《诗律》，赵季，叶言材，刘畅辑校：《日本汉诗话集成》. 北京：中华书局, 2019年，第3582页</w:t>
      </w:r>
    </w:p>
  </w:footnote>
  <w:footnote w:id="63">
    <w:p>
      <w:pPr>
        <w:pStyle w:val="23"/>
      </w:pPr>
      <w:r>
        <w:rPr>
          <w:rStyle w:val="21"/>
        </w:rPr>
        <w:footnoteRef/>
      </w:r>
      <w:r>
        <w:t xml:space="preserve"> </w:t>
      </w:r>
      <w:r>
        <w:rPr>
          <w:rFonts w:hint="eastAsia"/>
        </w:rPr>
        <w:t>小野泉藏：《社友诗律论》，赵季，叶言材，刘畅辑校：《日本汉诗话集成》. 北京：中华书局, 2019年，第</w:t>
      </w:r>
      <w:r>
        <w:t>1703</w:t>
      </w:r>
      <w:r>
        <w:rPr>
          <w:rFonts w:hint="eastAsia"/>
        </w:rPr>
        <w:t>页</w:t>
      </w:r>
    </w:p>
  </w:footnote>
  <w:footnote w:id="64">
    <w:p>
      <w:pPr>
        <w:pStyle w:val="23"/>
      </w:pPr>
      <w:r>
        <w:rPr>
          <w:rStyle w:val="21"/>
        </w:rPr>
        <w:footnoteRef/>
      </w:r>
      <w:r>
        <w:t xml:space="preserve"> </w:t>
      </w:r>
      <w:r>
        <w:rPr>
          <w:rFonts w:hint="eastAsia"/>
        </w:rPr>
        <w:t>卢玄淳：《唐诗平侧考》，池田四郎次郎编，国分高胤校阅：《日本诗话丛书》.东京：文会堂书店，1921年，第二卷，第125页</w:t>
      </w:r>
    </w:p>
    <w:p>
      <w:pPr>
        <w:pStyle w:val="23"/>
      </w:pPr>
    </w:p>
  </w:footnote>
  <w:footnote w:id="65">
    <w:p>
      <w:pPr>
        <w:pStyle w:val="23"/>
      </w:pPr>
      <w:r>
        <w:rPr>
          <w:rStyle w:val="21"/>
        </w:rPr>
        <w:footnoteRef/>
      </w:r>
      <w:r>
        <w:t xml:space="preserve"> </w:t>
      </w:r>
      <w:r>
        <w:rPr>
          <w:rFonts w:hint="eastAsia"/>
        </w:rPr>
        <w:t>日尾省斋：《诗格勘误》，赵季，叶言材，刘畅辑校：《日本汉诗话集成》. 北京：中华书局, 2019年，第3644页</w:t>
      </w:r>
    </w:p>
  </w:footnote>
  <w:footnote w:id="66">
    <w:p>
      <w:pPr>
        <w:pStyle w:val="23"/>
      </w:pPr>
      <w:r>
        <w:rPr>
          <w:rStyle w:val="21"/>
        </w:rPr>
        <w:footnoteRef/>
      </w:r>
      <w:r>
        <w:t xml:space="preserve"> </w:t>
      </w:r>
      <w:r>
        <w:rPr>
          <w:rFonts w:hint="eastAsia"/>
        </w:rPr>
        <w:t>小野泉藏：《社友诗律论》，赵季，叶言材，刘畅辑校：《日本汉诗话集成》. 北京：中华书局, 2019年，第</w:t>
      </w:r>
      <w:r>
        <w:t>1705</w:t>
      </w:r>
      <w:r>
        <w:rPr>
          <w:rFonts w:hint="eastAsia"/>
        </w:rPr>
        <w:t>页</w:t>
      </w:r>
    </w:p>
  </w:footnote>
  <w:footnote w:id="67">
    <w:p>
      <w:pPr>
        <w:pStyle w:val="23"/>
      </w:pPr>
      <w:r>
        <w:rPr>
          <w:rStyle w:val="21"/>
        </w:rPr>
        <w:footnoteRef/>
      </w:r>
      <w:r>
        <w:t xml:space="preserve"> </w:t>
      </w:r>
      <w:r>
        <w:rPr>
          <w:rFonts w:hint="eastAsia"/>
        </w:rPr>
        <w:t>冢田大峰：《作诗质的》，赵季，叶言材，刘畅辑校：《日本汉诗话集成》. 北京：中华书局, 2019年，第144</w:t>
      </w:r>
      <w:r>
        <w:t>8</w:t>
      </w:r>
      <w:r>
        <w:rPr>
          <w:rFonts w:hint="eastAsia"/>
        </w:rPr>
        <w:t>页</w:t>
      </w:r>
    </w:p>
    <w:p>
      <w:pPr>
        <w:pStyle w:val="23"/>
      </w:pPr>
    </w:p>
  </w:footnote>
  <w:footnote w:id="68">
    <w:p>
      <w:pPr>
        <w:pStyle w:val="23"/>
      </w:pPr>
      <w:r>
        <w:rPr>
          <w:rStyle w:val="21"/>
        </w:rPr>
        <w:footnoteRef/>
      </w:r>
      <w:r>
        <w:t xml:space="preserve"> </w:t>
      </w:r>
      <w:r>
        <w:rPr>
          <w:rFonts w:hint="eastAsia"/>
          <w:lang w:eastAsia="zh-Hans"/>
        </w:rPr>
        <w:t>菊池五山</w:t>
      </w:r>
      <w:r>
        <w:rPr>
          <w:lang w:eastAsia="zh-Hans"/>
        </w:rPr>
        <w:t>：《</w:t>
      </w:r>
      <w:r>
        <w:rPr>
          <w:rFonts w:hint="eastAsia"/>
          <w:lang w:eastAsia="zh-Hans"/>
        </w:rPr>
        <w:t>五山堂诗话</w:t>
      </w:r>
      <w:r>
        <w:rPr>
          <w:lang w:eastAsia="zh-Hans"/>
        </w:rPr>
        <w:t>》，</w:t>
      </w:r>
      <w:r>
        <w:rPr>
          <w:rFonts w:hint="eastAsia"/>
        </w:rPr>
        <w:t>赵季，叶言材，刘畅辑校：《日本汉诗话集成》. 北京：中华书局, 2019年，第17</w:t>
      </w:r>
      <w:r>
        <w:t>33</w:t>
      </w:r>
      <w:r>
        <w:rPr>
          <w:rFonts w:hint="eastAsia"/>
        </w:rPr>
        <w:t>页</w:t>
      </w:r>
    </w:p>
  </w:footnote>
  <w:footnote w:id="69">
    <w:p>
      <w:pPr>
        <w:pStyle w:val="23"/>
      </w:pPr>
      <w:r>
        <w:rPr>
          <w:rStyle w:val="21"/>
        </w:rPr>
        <w:footnoteRef/>
      </w:r>
      <w:r>
        <w:t xml:space="preserve"> </w:t>
      </w:r>
      <w:r>
        <w:rPr>
          <w:rFonts w:hint="eastAsia"/>
        </w:rPr>
        <w:t>市野迷庵：《诗史颦》，赵季，叶言材，刘畅辑校：《日本汉诗话集成》. 北京：中华书局, 2019年，第16</w:t>
      </w:r>
      <w:r>
        <w:t>80</w:t>
      </w:r>
      <w:r>
        <w:rPr>
          <w:rFonts w:hint="eastAsia"/>
        </w:rPr>
        <w:t>页</w:t>
      </w:r>
    </w:p>
    <w:p>
      <w:pPr>
        <w:pStyle w:val="23"/>
      </w:pPr>
    </w:p>
  </w:footnote>
  <w:footnote w:id="70">
    <w:p>
      <w:pPr>
        <w:pStyle w:val="23"/>
      </w:pPr>
      <w:r>
        <w:rPr>
          <w:rStyle w:val="21"/>
        </w:rPr>
        <w:footnoteRef/>
      </w:r>
      <w:r>
        <w:t xml:space="preserve"> </w:t>
      </w:r>
      <w:r>
        <w:rPr>
          <w:rFonts w:hint="eastAsia"/>
        </w:rPr>
        <w:t>长野丰山：《松荫快谈》，赵季，叶言材，刘畅辑校：《日本汉诗话集成》. 北京：中华书局, 2019年，第2680页</w:t>
      </w:r>
    </w:p>
    <w:p>
      <w:pPr>
        <w:pStyle w:val="23"/>
      </w:pPr>
    </w:p>
  </w:footnote>
  <w:footnote w:id="71">
    <w:p>
      <w:pPr>
        <w:pStyle w:val="23"/>
      </w:pPr>
      <w:r>
        <w:rPr>
          <w:rStyle w:val="21"/>
        </w:rPr>
        <w:footnoteRef/>
      </w:r>
      <w:r>
        <w:t xml:space="preserve"> </w:t>
      </w:r>
      <w:r>
        <w:rPr>
          <w:rFonts w:hint="eastAsia"/>
        </w:rPr>
        <w:t>山本北山：《诗用虚字》，赵季，叶言材，刘畅辑校：《日本汉诗话集成》. 北京：中华书局, 2019年，第5542页</w:t>
      </w:r>
    </w:p>
    <w:p>
      <w:pPr>
        <w:pStyle w:val="23"/>
      </w:pPr>
    </w:p>
  </w:footnote>
  <w:footnote w:id="72">
    <w:p>
      <w:pPr>
        <w:pStyle w:val="23"/>
      </w:pPr>
      <w:r>
        <w:rPr>
          <w:rStyle w:val="21"/>
        </w:rPr>
        <w:footnoteRef/>
      </w:r>
      <w:r>
        <w:t xml:space="preserve"> </w:t>
      </w:r>
      <w:r>
        <w:rPr>
          <w:rFonts w:hint="eastAsia"/>
        </w:rPr>
        <w:t>祇園南海：《诗学逢原》，池田四郎次郎编，国分高胤校阅：《日本诗话丛书》.东京：文会堂书店，1921年，第二卷，第2</w:t>
      </w:r>
      <w:r>
        <w:t>7</w:t>
      </w:r>
      <w:r>
        <w:rPr>
          <w:rFonts w:hint="eastAsia"/>
        </w:rPr>
        <w:t>页</w:t>
      </w:r>
    </w:p>
    <w:p>
      <w:pPr>
        <w:pStyle w:val="23"/>
      </w:pPr>
    </w:p>
  </w:footnote>
  <w:footnote w:id="73">
    <w:p>
      <w:pPr>
        <w:pStyle w:val="23"/>
      </w:pPr>
      <w:r>
        <w:rPr>
          <w:rStyle w:val="21"/>
        </w:rPr>
        <w:footnoteRef/>
      </w:r>
      <w:r>
        <w:t xml:space="preserve"> </w:t>
      </w:r>
      <w:r>
        <w:rPr>
          <w:rFonts w:hint="eastAsia"/>
        </w:rPr>
        <w:t>曹顺庆主编</w:t>
      </w:r>
      <w:r>
        <w:t>：《</w:t>
      </w:r>
      <w:r>
        <w:rPr>
          <w:rFonts w:hint="eastAsia"/>
          <w:lang w:eastAsia="zh-Hans"/>
        </w:rPr>
        <w:t>东方文论选</w:t>
      </w:r>
      <w:r>
        <w:t>》，成都：四川人民出版社 , 1996</w:t>
      </w:r>
      <w:r>
        <w:rPr>
          <w:rFonts w:hint="eastAsia"/>
          <w:lang w:eastAsia="zh-Hans"/>
        </w:rPr>
        <w:t>年</w:t>
      </w:r>
      <w:r>
        <w:rPr>
          <w:lang w:eastAsia="zh-Hans"/>
        </w:rPr>
        <w:t>，</w:t>
      </w:r>
      <w:r>
        <w:rPr>
          <w:rFonts w:hint="eastAsia"/>
          <w:lang w:eastAsia="zh-Hans"/>
        </w:rPr>
        <w:t>第</w:t>
      </w:r>
      <w:r>
        <w:rPr>
          <w:lang w:eastAsia="zh-Hans"/>
        </w:rPr>
        <w:t>774</w:t>
      </w:r>
      <w:r>
        <w:rPr>
          <w:rFonts w:hint="eastAsia"/>
          <w:lang w:eastAsia="zh-Hans"/>
        </w:rPr>
        <w:t>页</w:t>
      </w:r>
    </w:p>
  </w:footnote>
  <w:footnote w:id="74">
    <w:p>
      <w:pPr>
        <w:pStyle w:val="23"/>
      </w:pPr>
      <w:r>
        <w:rPr>
          <w:rStyle w:val="21"/>
        </w:rPr>
        <w:footnoteRef/>
      </w:r>
      <w:r>
        <w:t xml:space="preserve"> </w:t>
      </w:r>
      <w:r>
        <w:rPr>
          <w:rFonts w:hint="eastAsia"/>
        </w:rPr>
        <w:t>广濑淡窗：《淡窗诗话》，池田四郎次郎编，国分高胤校阅：《日本诗话丛书》.东京：文会堂书店，1921年，第四卷，第246页</w:t>
      </w:r>
    </w:p>
  </w:footnote>
  <w:footnote w:id="75">
    <w:p>
      <w:pPr>
        <w:pStyle w:val="23"/>
      </w:pPr>
      <w:r>
        <w:rPr>
          <w:rStyle w:val="21"/>
        </w:rPr>
        <w:footnoteRef/>
      </w:r>
      <w:r>
        <w:t xml:space="preserve"> </w:t>
      </w:r>
      <w:r>
        <w:rPr>
          <w:rFonts w:hint="eastAsia"/>
        </w:rPr>
        <w:t>服部南郭：《南郭先生灯下书》，池田四郎次郎编，国分高胤校阅：《日本诗话丛书》.东京：文会堂书店，1921年，第一卷，第54页</w:t>
      </w:r>
    </w:p>
  </w:footnote>
  <w:footnote w:id="76">
    <w:p>
      <w:pPr>
        <w:pStyle w:val="23"/>
      </w:pPr>
      <w:r>
        <w:rPr>
          <w:rStyle w:val="21"/>
        </w:rPr>
        <w:footnoteRef/>
      </w:r>
      <w:r>
        <w:t xml:space="preserve"> </w:t>
      </w:r>
      <w:r>
        <w:rPr>
          <w:rFonts w:hint="eastAsia"/>
        </w:rPr>
        <w:t>广濑淡窗：《淡窗诗话》</w:t>
      </w:r>
      <w:r>
        <w:t>，</w:t>
      </w:r>
      <w:r>
        <w:rPr>
          <w:rFonts w:hint="eastAsia"/>
        </w:rPr>
        <w:t>赵季，叶言材，刘畅辑校：《日本汉诗话集成》. 北京：中华书局, 2019年，第5</w:t>
      </w:r>
      <w:r>
        <w:t>378</w:t>
      </w:r>
      <w:r>
        <w:rPr>
          <w:rFonts w:hint="eastAsia"/>
        </w:rPr>
        <w:t>页</w:t>
      </w:r>
    </w:p>
  </w:footnote>
  <w:footnote w:id="77">
    <w:p>
      <w:pPr>
        <w:pStyle w:val="23"/>
      </w:pPr>
      <w:r>
        <w:rPr>
          <w:rStyle w:val="21"/>
        </w:rPr>
        <w:footnoteRef/>
      </w:r>
      <w:r>
        <w:t xml:space="preserve"> </w:t>
      </w:r>
      <w:r>
        <w:rPr>
          <w:rFonts w:hint="eastAsia"/>
        </w:rPr>
        <w:t>山田翠雨：《翠雨轩诗话》，赵季，叶言材，刘畅辑校：《日本汉诗话集成》. 北京：中华书局, 2019年，第5388页</w:t>
      </w:r>
    </w:p>
    <w:p>
      <w:pPr>
        <w:pStyle w:val="23"/>
      </w:pPr>
    </w:p>
  </w:footnote>
  <w:footnote w:id="78">
    <w:p>
      <w:pPr>
        <w:pStyle w:val="23"/>
      </w:pPr>
      <w:r>
        <w:rPr>
          <w:rStyle w:val="21"/>
        </w:rPr>
        <w:footnoteRef/>
      </w:r>
      <w:r>
        <w:t xml:space="preserve"> </w:t>
      </w:r>
      <w:r>
        <w:rPr>
          <w:rFonts w:hint="eastAsia"/>
        </w:rPr>
        <w:t>友野霞舟：《锦天山房诗话》，赵季，叶言材，刘畅辑校：《日本汉诗话集成》. 北京：中华书局, 2019年，第</w:t>
      </w:r>
      <w:r>
        <w:t>3059</w:t>
      </w:r>
      <w:r>
        <w:rPr>
          <w:rFonts w:hint="eastAsia"/>
        </w:rPr>
        <w:t>页</w:t>
      </w:r>
    </w:p>
    <w:p>
      <w:pPr>
        <w:pStyle w:val="23"/>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4"/>
  <w:embedSystemFonts/>
  <w:bordersDoNotSurroundHeader w:val="1"/>
  <w:bordersDoNotSurroundFooter w:val="1"/>
  <w:documentProtection w:enforcement="0"/>
  <w:defaultTabStop w:val="420"/>
  <w:drawingGridVerticalSpacing w:val="156"/>
  <w:noPunctuationKerning w:val="1"/>
  <w:characterSpacingControl w:val="compressPunctuation"/>
  <w:footnotePr>
    <w:numFmt w:val="decimalEnclosedCircleChinese"/>
    <w:numRestart w:val="eachPage"/>
  </w:foot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3F1D8A"/>
    <w:rsid w:val="000418B1"/>
    <w:rsid w:val="00055FA6"/>
    <w:rsid w:val="000758F4"/>
    <w:rsid w:val="000830A1"/>
    <w:rsid w:val="000F730B"/>
    <w:rsid w:val="00113D74"/>
    <w:rsid w:val="001634C7"/>
    <w:rsid w:val="001667E2"/>
    <w:rsid w:val="00184BAF"/>
    <w:rsid w:val="001C207F"/>
    <w:rsid w:val="00203A8E"/>
    <w:rsid w:val="00207FA6"/>
    <w:rsid w:val="00251E14"/>
    <w:rsid w:val="00255EFC"/>
    <w:rsid w:val="00272E65"/>
    <w:rsid w:val="00276861"/>
    <w:rsid w:val="00287010"/>
    <w:rsid w:val="00293055"/>
    <w:rsid w:val="002E6A3E"/>
    <w:rsid w:val="00314798"/>
    <w:rsid w:val="00327B28"/>
    <w:rsid w:val="003953F6"/>
    <w:rsid w:val="003B16CA"/>
    <w:rsid w:val="003B694E"/>
    <w:rsid w:val="003C52B4"/>
    <w:rsid w:val="003D2795"/>
    <w:rsid w:val="00416BAD"/>
    <w:rsid w:val="0042394B"/>
    <w:rsid w:val="00437025"/>
    <w:rsid w:val="00474AD4"/>
    <w:rsid w:val="004869EF"/>
    <w:rsid w:val="004932E4"/>
    <w:rsid w:val="0049503A"/>
    <w:rsid w:val="004A652E"/>
    <w:rsid w:val="00502F3A"/>
    <w:rsid w:val="00512A18"/>
    <w:rsid w:val="00534B3C"/>
    <w:rsid w:val="00544925"/>
    <w:rsid w:val="00550829"/>
    <w:rsid w:val="0061488E"/>
    <w:rsid w:val="00632139"/>
    <w:rsid w:val="00663681"/>
    <w:rsid w:val="00697396"/>
    <w:rsid w:val="007335E9"/>
    <w:rsid w:val="00733649"/>
    <w:rsid w:val="007359F6"/>
    <w:rsid w:val="007375B5"/>
    <w:rsid w:val="00743B2D"/>
    <w:rsid w:val="00761608"/>
    <w:rsid w:val="00780BFE"/>
    <w:rsid w:val="00781C36"/>
    <w:rsid w:val="007D39BA"/>
    <w:rsid w:val="007D57F4"/>
    <w:rsid w:val="007F743F"/>
    <w:rsid w:val="00843C65"/>
    <w:rsid w:val="008A6D61"/>
    <w:rsid w:val="008A76E9"/>
    <w:rsid w:val="008B65F3"/>
    <w:rsid w:val="008F2EAA"/>
    <w:rsid w:val="009501B7"/>
    <w:rsid w:val="0097741D"/>
    <w:rsid w:val="009A0D9E"/>
    <w:rsid w:val="009B2E2A"/>
    <w:rsid w:val="009B7072"/>
    <w:rsid w:val="009F4D02"/>
    <w:rsid w:val="00A07AAA"/>
    <w:rsid w:val="00A35FDF"/>
    <w:rsid w:val="00A36B70"/>
    <w:rsid w:val="00A50360"/>
    <w:rsid w:val="00A8500C"/>
    <w:rsid w:val="00B120F9"/>
    <w:rsid w:val="00B641D5"/>
    <w:rsid w:val="00B71DC8"/>
    <w:rsid w:val="00B8024A"/>
    <w:rsid w:val="00B9726B"/>
    <w:rsid w:val="00BB6B0A"/>
    <w:rsid w:val="00BD0E3E"/>
    <w:rsid w:val="00C04720"/>
    <w:rsid w:val="00C0773B"/>
    <w:rsid w:val="00C460B5"/>
    <w:rsid w:val="00C7604E"/>
    <w:rsid w:val="00C77C77"/>
    <w:rsid w:val="00CA158E"/>
    <w:rsid w:val="00CB1A43"/>
    <w:rsid w:val="00D01EA4"/>
    <w:rsid w:val="00D30C73"/>
    <w:rsid w:val="00D34C73"/>
    <w:rsid w:val="00D53807"/>
    <w:rsid w:val="00D70307"/>
    <w:rsid w:val="00D74376"/>
    <w:rsid w:val="00D94092"/>
    <w:rsid w:val="00DA0D4F"/>
    <w:rsid w:val="00DC2527"/>
    <w:rsid w:val="00DC517C"/>
    <w:rsid w:val="00DE60C9"/>
    <w:rsid w:val="00E14B15"/>
    <w:rsid w:val="00E22A7F"/>
    <w:rsid w:val="00E24535"/>
    <w:rsid w:val="00E4249F"/>
    <w:rsid w:val="00E42A8D"/>
    <w:rsid w:val="00E6323D"/>
    <w:rsid w:val="00EA23DB"/>
    <w:rsid w:val="00F12719"/>
    <w:rsid w:val="00F14165"/>
    <w:rsid w:val="00F84F1E"/>
    <w:rsid w:val="00FA0095"/>
    <w:rsid w:val="00FE695D"/>
    <w:rsid w:val="073A8916"/>
    <w:rsid w:val="07B57826"/>
    <w:rsid w:val="0BFFA19C"/>
    <w:rsid w:val="0D782CD0"/>
    <w:rsid w:val="0EB9F9A6"/>
    <w:rsid w:val="0F471E67"/>
    <w:rsid w:val="0F8F5DCC"/>
    <w:rsid w:val="12FF3A99"/>
    <w:rsid w:val="1375CB3D"/>
    <w:rsid w:val="13DDC10C"/>
    <w:rsid w:val="14767176"/>
    <w:rsid w:val="1597C877"/>
    <w:rsid w:val="15FBFB34"/>
    <w:rsid w:val="16BF8882"/>
    <w:rsid w:val="18F5423E"/>
    <w:rsid w:val="193F2FDC"/>
    <w:rsid w:val="1ADD303D"/>
    <w:rsid w:val="1B3F1E1D"/>
    <w:rsid w:val="1B75251B"/>
    <w:rsid w:val="1D846237"/>
    <w:rsid w:val="1DEDD2CB"/>
    <w:rsid w:val="1EEB9B90"/>
    <w:rsid w:val="1EF2DF25"/>
    <w:rsid w:val="1F3F67A3"/>
    <w:rsid w:val="1F46DF64"/>
    <w:rsid w:val="1F4F2FB9"/>
    <w:rsid w:val="1F68FE63"/>
    <w:rsid w:val="1F7B05F1"/>
    <w:rsid w:val="1F7DE786"/>
    <w:rsid w:val="1F7F2D64"/>
    <w:rsid w:val="1FB524AA"/>
    <w:rsid w:val="1FCF807F"/>
    <w:rsid w:val="1FDE72D5"/>
    <w:rsid w:val="1FEF46E0"/>
    <w:rsid w:val="1FF7BFDC"/>
    <w:rsid w:val="1FFBD644"/>
    <w:rsid w:val="1FFBF3F0"/>
    <w:rsid w:val="1FFF5D40"/>
    <w:rsid w:val="222DB0CC"/>
    <w:rsid w:val="256DA2EB"/>
    <w:rsid w:val="27CD506D"/>
    <w:rsid w:val="27FF7E4D"/>
    <w:rsid w:val="28F50981"/>
    <w:rsid w:val="2BBF6F50"/>
    <w:rsid w:val="2BFE639A"/>
    <w:rsid w:val="2CF68D75"/>
    <w:rsid w:val="2D654569"/>
    <w:rsid w:val="2D6B4A59"/>
    <w:rsid w:val="2DCE5E16"/>
    <w:rsid w:val="2DFBF673"/>
    <w:rsid w:val="2E595BCD"/>
    <w:rsid w:val="2E9528FD"/>
    <w:rsid w:val="2EBEB7C6"/>
    <w:rsid w:val="2EFB5C0C"/>
    <w:rsid w:val="2F2BF169"/>
    <w:rsid w:val="2F3A6A1B"/>
    <w:rsid w:val="2F5F38B9"/>
    <w:rsid w:val="2F7F25A7"/>
    <w:rsid w:val="2FCBA913"/>
    <w:rsid w:val="2FD6B0B0"/>
    <w:rsid w:val="2FEBEB9F"/>
    <w:rsid w:val="2FF3C789"/>
    <w:rsid w:val="2FF6ACE2"/>
    <w:rsid w:val="2FFEC516"/>
    <w:rsid w:val="2FFF4150"/>
    <w:rsid w:val="336FEC56"/>
    <w:rsid w:val="338DED1D"/>
    <w:rsid w:val="355E4F02"/>
    <w:rsid w:val="35BFBDF9"/>
    <w:rsid w:val="36AE033B"/>
    <w:rsid w:val="36EEE729"/>
    <w:rsid w:val="377FC785"/>
    <w:rsid w:val="379D4950"/>
    <w:rsid w:val="37AF24EC"/>
    <w:rsid w:val="37CF4F3D"/>
    <w:rsid w:val="37DF42C7"/>
    <w:rsid w:val="37EEC8C1"/>
    <w:rsid w:val="37FD73BB"/>
    <w:rsid w:val="387BB3B5"/>
    <w:rsid w:val="393FCA34"/>
    <w:rsid w:val="39B98746"/>
    <w:rsid w:val="39BE0D16"/>
    <w:rsid w:val="3AB357B1"/>
    <w:rsid w:val="3ADF3F1B"/>
    <w:rsid w:val="3B1FB2DE"/>
    <w:rsid w:val="3B5D7731"/>
    <w:rsid w:val="3B5FD948"/>
    <w:rsid w:val="3B7F2754"/>
    <w:rsid w:val="3BBF933B"/>
    <w:rsid w:val="3BE6B47F"/>
    <w:rsid w:val="3BED88F3"/>
    <w:rsid w:val="3BF745D7"/>
    <w:rsid w:val="3BFB4A13"/>
    <w:rsid w:val="3BFD588F"/>
    <w:rsid w:val="3CF752E8"/>
    <w:rsid w:val="3D5C5554"/>
    <w:rsid w:val="3D771DEB"/>
    <w:rsid w:val="3D772F19"/>
    <w:rsid w:val="3D7F051E"/>
    <w:rsid w:val="3D7FDF83"/>
    <w:rsid w:val="3DBB3175"/>
    <w:rsid w:val="3DC7794F"/>
    <w:rsid w:val="3DCD13E5"/>
    <w:rsid w:val="3DDE9DF0"/>
    <w:rsid w:val="3DE47AF4"/>
    <w:rsid w:val="3DED5F00"/>
    <w:rsid w:val="3DF6B0BC"/>
    <w:rsid w:val="3DFACDAD"/>
    <w:rsid w:val="3DFD70D7"/>
    <w:rsid w:val="3DFE2DAE"/>
    <w:rsid w:val="3DFE854B"/>
    <w:rsid w:val="3DFEC1CF"/>
    <w:rsid w:val="3E36B7DD"/>
    <w:rsid w:val="3E3F4707"/>
    <w:rsid w:val="3E4DCE0A"/>
    <w:rsid w:val="3E7E68C8"/>
    <w:rsid w:val="3E86C709"/>
    <w:rsid w:val="3EBFC11C"/>
    <w:rsid w:val="3EEBEEED"/>
    <w:rsid w:val="3EEF12FF"/>
    <w:rsid w:val="3EF874B5"/>
    <w:rsid w:val="3F3EB619"/>
    <w:rsid w:val="3F3FE44B"/>
    <w:rsid w:val="3F5B4C7B"/>
    <w:rsid w:val="3F5FFE6F"/>
    <w:rsid w:val="3F7C3ADB"/>
    <w:rsid w:val="3F7F7652"/>
    <w:rsid w:val="3F87F2EF"/>
    <w:rsid w:val="3F9766D9"/>
    <w:rsid w:val="3F9FF8F3"/>
    <w:rsid w:val="3FA62E52"/>
    <w:rsid w:val="3FAFB9FB"/>
    <w:rsid w:val="3FB7EDD5"/>
    <w:rsid w:val="3FB9792F"/>
    <w:rsid w:val="3FBA937D"/>
    <w:rsid w:val="3FBB1C1E"/>
    <w:rsid w:val="3FBFA563"/>
    <w:rsid w:val="3FDB7119"/>
    <w:rsid w:val="3FDF24E5"/>
    <w:rsid w:val="3FF51714"/>
    <w:rsid w:val="3FF559CF"/>
    <w:rsid w:val="3FF7ECDF"/>
    <w:rsid w:val="3FFF33E5"/>
    <w:rsid w:val="3FFF5264"/>
    <w:rsid w:val="3FFF8821"/>
    <w:rsid w:val="3FFF9416"/>
    <w:rsid w:val="457BFA52"/>
    <w:rsid w:val="45C63300"/>
    <w:rsid w:val="45E67226"/>
    <w:rsid w:val="467667B7"/>
    <w:rsid w:val="46BB80B1"/>
    <w:rsid w:val="47BB62BB"/>
    <w:rsid w:val="494D9D0B"/>
    <w:rsid w:val="4A4D12AC"/>
    <w:rsid w:val="4B5C4299"/>
    <w:rsid w:val="4BCA44C2"/>
    <w:rsid w:val="4BEF7C9C"/>
    <w:rsid w:val="4DBD637B"/>
    <w:rsid w:val="4DD7C867"/>
    <w:rsid w:val="4DDB048B"/>
    <w:rsid w:val="4EB2410F"/>
    <w:rsid w:val="4EBBC283"/>
    <w:rsid w:val="4ED84F5C"/>
    <w:rsid w:val="4EEFB3BD"/>
    <w:rsid w:val="4F558B9A"/>
    <w:rsid w:val="4F9654D4"/>
    <w:rsid w:val="4FAB539C"/>
    <w:rsid w:val="4FBBA8EF"/>
    <w:rsid w:val="4FBF02CE"/>
    <w:rsid w:val="4FD76A89"/>
    <w:rsid w:val="51DEAFDE"/>
    <w:rsid w:val="51F54D41"/>
    <w:rsid w:val="533BC18E"/>
    <w:rsid w:val="537B98E9"/>
    <w:rsid w:val="537F19F8"/>
    <w:rsid w:val="53F9C652"/>
    <w:rsid w:val="55DDB0FA"/>
    <w:rsid w:val="55FBB928"/>
    <w:rsid w:val="567F1964"/>
    <w:rsid w:val="56FB4B9D"/>
    <w:rsid w:val="573DBCA1"/>
    <w:rsid w:val="57794217"/>
    <w:rsid w:val="577B6470"/>
    <w:rsid w:val="577BCC5A"/>
    <w:rsid w:val="5793224E"/>
    <w:rsid w:val="57B3B83A"/>
    <w:rsid w:val="57EAD272"/>
    <w:rsid w:val="58BC9675"/>
    <w:rsid w:val="58CAA980"/>
    <w:rsid w:val="59FD53D3"/>
    <w:rsid w:val="5AFF1180"/>
    <w:rsid w:val="5B3BCC91"/>
    <w:rsid w:val="5B7F1941"/>
    <w:rsid w:val="5BB791FC"/>
    <w:rsid w:val="5BBB0EF5"/>
    <w:rsid w:val="5BBDAA2F"/>
    <w:rsid w:val="5BDFAC4E"/>
    <w:rsid w:val="5BE7B9FC"/>
    <w:rsid w:val="5BF5E355"/>
    <w:rsid w:val="5BF9E64B"/>
    <w:rsid w:val="5BFBC179"/>
    <w:rsid w:val="5BFEE425"/>
    <w:rsid w:val="5C3E19DA"/>
    <w:rsid w:val="5CDDBE6A"/>
    <w:rsid w:val="5DA3FF39"/>
    <w:rsid w:val="5DDD1B54"/>
    <w:rsid w:val="5DDEEBC3"/>
    <w:rsid w:val="5DE94266"/>
    <w:rsid w:val="5DF79C37"/>
    <w:rsid w:val="5DFA5B5C"/>
    <w:rsid w:val="5E5F1E64"/>
    <w:rsid w:val="5E676825"/>
    <w:rsid w:val="5E7731C4"/>
    <w:rsid w:val="5E77816A"/>
    <w:rsid w:val="5E8DCF36"/>
    <w:rsid w:val="5E8E6742"/>
    <w:rsid w:val="5EBDF097"/>
    <w:rsid w:val="5EDD2918"/>
    <w:rsid w:val="5EEDD6C8"/>
    <w:rsid w:val="5EFF0474"/>
    <w:rsid w:val="5EFF295E"/>
    <w:rsid w:val="5F374F0D"/>
    <w:rsid w:val="5F376EE3"/>
    <w:rsid w:val="5F3E2FCD"/>
    <w:rsid w:val="5F3F4E6F"/>
    <w:rsid w:val="5F3FB1C6"/>
    <w:rsid w:val="5F5E0E7C"/>
    <w:rsid w:val="5F66D10E"/>
    <w:rsid w:val="5F6FAC74"/>
    <w:rsid w:val="5F7769D5"/>
    <w:rsid w:val="5FAEF885"/>
    <w:rsid w:val="5FBD5555"/>
    <w:rsid w:val="5FBFF5AC"/>
    <w:rsid w:val="5FC50EEA"/>
    <w:rsid w:val="5FCE563F"/>
    <w:rsid w:val="5FD71151"/>
    <w:rsid w:val="5FDB673B"/>
    <w:rsid w:val="5FDFF948"/>
    <w:rsid w:val="5FEF7588"/>
    <w:rsid w:val="5FF4BE98"/>
    <w:rsid w:val="5FFFA5C8"/>
    <w:rsid w:val="5FFFE17B"/>
    <w:rsid w:val="627F9D9F"/>
    <w:rsid w:val="62EE54FF"/>
    <w:rsid w:val="633B39FE"/>
    <w:rsid w:val="636CE8D2"/>
    <w:rsid w:val="637F84C4"/>
    <w:rsid w:val="637FEA8E"/>
    <w:rsid w:val="63B37F96"/>
    <w:rsid w:val="63FF4D81"/>
    <w:rsid w:val="65BFC07C"/>
    <w:rsid w:val="65BFC1A9"/>
    <w:rsid w:val="65FB9F5A"/>
    <w:rsid w:val="661715D3"/>
    <w:rsid w:val="66AD0818"/>
    <w:rsid w:val="676B0310"/>
    <w:rsid w:val="67B73AFB"/>
    <w:rsid w:val="67BF4009"/>
    <w:rsid w:val="67E2B898"/>
    <w:rsid w:val="67FFE561"/>
    <w:rsid w:val="6A7DE046"/>
    <w:rsid w:val="6A7F6BC7"/>
    <w:rsid w:val="6AE39B18"/>
    <w:rsid w:val="6B943593"/>
    <w:rsid w:val="6BBB1AAF"/>
    <w:rsid w:val="6BBCA273"/>
    <w:rsid w:val="6BCC1078"/>
    <w:rsid w:val="6BD3CC2C"/>
    <w:rsid w:val="6BD46EE3"/>
    <w:rsid w:val="6BDF1B4B"/>
    <w:rsid w:val="6BF6C8E0"/>
    <w:rsid w:val="6BF71359"/>
    <w:rsid w:val="6C9E9A94"/>
    <w:rsid w:val="6C9ECC28"/>
    <w:rsid w:val="6CC32676"/>
    <w:rsid w:val="6CFF8498"/>
    <w:rsid w:val="6D3EC7EB"/>
    <w:rsid w:val="6D4FC40C"/>
    <w:rsid w:val="6D5F208E"/>
    <w:rsid w:val="6DB4C0EE"/>
    <w:rsid w:val="6DBDA801"/>
    <w:rsid w:val="6DE70DCA"/>
    <w:rsid w:val="6DF76BC0"/>
    <w:rsid w:val="6DFBD28A"/>
    <w:rsid w:val="6DFE6CA7"/>
    <w:rsid w:val="6E53B07A"/>
    <w:rsid w:val="6E5F2876"/>
    <w:rsid w:val="6E95E352"/>
    <w:rsid w:val="6EBE76BF"/>
    <w:rsid w:val="6EF14C34"/>
    <w:rsid w:val="6EF6F595"/>
    <w:rsid w:val="6EF7235C"/>
    <w:rsid w:val="6EF7F12A"/>
    <w:rsid w:val="6EFA12CF"/>
    <w:rsid w:val="6EFB7953"/>
    <w:rsid w:val="6F1F82F0"/>
    <w:rsid w:val="6F4DD1E8"/>
    <w:rsid w:val="6F4F28A7"/>
    <w:rsid w:val="6F5D4673"/>
    <w:rsid w:val="6F7524A3"/>
    <w:rsid w:val="6F7CA0B3"/>
    <w:rsid w:val="6F7E4073"/>
    <w:rsid w:val="6F7F8C68"/>
    <w:rsid w:val="6F7FAE35"/>
    <w:rsid w:val="6F81359D"/>
    <w:rsid w:val="6F9EDE52"/>
    <w:rsid w:val="6FA63C7D"/>
    <w:rsid w:val="6FAF2B91"/>
    <w:rsid w:val="6FBAA2AA"/>
    <w:rsid w:val="6FBF3923"/>
    <w:rsid w:val="6FCBF94C"/>
    <w:rsid w:val="6FD2776E"/>
    <w:rsid w:val="6FD7DEE0"/>
    <w:rsid w:val="6FDB462C"/>
    <w:rsid w:val="6FDC155C"/>
    <w:rsid w:val="6FE516F1"/>
    <w:rsid w:val="6FEFF42F"/>
    <w:rsid w:val="6FF715A1"/>
    <w:rsid w:val="6FFA9A49"/>
    <w:rsid w:val="6FFB6CDA"/>
    <w:rsid w:val="6FFD78F2"/>
    <w:rsid w:val="6FFE5E83"/>
    <w:rsid w:val="6FFEF4CB"/>
    <w:rsid w:val="6FFF1C81"/>
    <w:rsid w:val="6FFF1DF2"/>
    <w:rsid w:val="6FFF6674"/>
    <w:rsid w:val="6FFFB05C"/>
    <w:rsid w:val="70FFE7CF"/>
    <w:rsid w:val="71594392"/>
    <w:rsid w:val="715B1113"/>
    <w:rsid w:val="717FCE4C"/>
    <w:rsid w:val="7237BC8F"/>
    <w:rsid w:val="72DA4009"/>
    <w:rsid w:val="72FEDE5B"/>
    <w:rsid w:val="73337526"/>
    <w:rsid w:val="735757E7"/>
    <w:rsid w:val="7372DC80"/>
    <w:rsid w:val="739F43F3"/>
    <w:rsid w:val="73B78F62"/>
    <w:rsid w:val="73EDF04D"/>
    <w:rsid w:val="73F63B2E"/>
    <w:rsid w:val="745742E7"/>
    <w:rsid w:val="74F6384F"/>
    <w:rsid w:val="753F6DDA"/>
    <w:rsid w:val="75675593"/>
    <w:rsid w:val="75B4222B"/>
    <w:rsid w:val="75BFE9EA"/>
    <w:rsid w:val="75EDD1CB"/>
    <w:rsid w:val="75EDD4C7"/>
    <w:rsid w:val="75F56842"/>
    <w:rsid w:val="75F88465"/>
    <w:rsid w:val="76CF60C5"/>
    <w:rsid w:val="76D703B0"/>
    <w:rsid w:val="76E61D1B"/>
    <w:rsid w:val="76EFCADF"/>
    <w:rsid w:val="76FF4BCC"/>
    <w:rsid w:val="76FFB708"/>
    <w:rsid w:val="77096B81"/>
    <w:rsid w:val="773BEBEA"/>
    <w:rsid w:val="77757763"/>
    <w:rsid w:val="777B2AD5"/>
    <w:rsid w:val="777E4695"/>
    <w:rsid w:val="77AF6791"/>
    <w:rsid w:val="77AFADDE"/>
    <w:rsid w:val="77B2E601"/>
    <w:rsid w:val="77B73A47"/>
    <w:rsid w:val="77BB9A8B"/>
    <w:rsid w:val="77BFEAB9"/>
    <w:rsid w:val="77CEE378"/>
    <w:rsid w:val="77DF6B5E"/>
    <w:rsid w:val="77E768BC"/>
    <w:rsid w:val="77ED4C7E"/>
    <w:rsid w:val="77F192EA"/>
    <w:rsid w:val="77F31883"/>
    <w:rsid w:val="77F6A642"/>
    <w:rsid w:val="77F73065"/>
    <w:rsid w:val="77FEFC8C"/>
    <w:rsid w:val="77FF1F62"/>
    <w:rsid w:val="77FF5056"/>
    <w:rsid w:val="77FF6BE6"/>
    <w:rsid w:val="77FFBCA3"/>
    <w:rsid w:val="7877683C"/>
    <w:rsid w:val="78F91DB8"/>
    <w:rsid w:val="79595FFB"/>
    <w:rsid w:val="796EBD96"/>
    <w:rsid w:val="797F3A28"/>
    <w:rsid w:val="79CBA6BB"/>
    <w:rsid w:val="79D52CB6"/>
    <w:rsid w:val="79D711A8"/>
    <w:rsid w:val="79F7F60A"/>
    <w:rsid w:val="79FF9741"/>
    <w:rsid w:val="7A1B029A"/>
    <w:rsid w:val="7AAF4E3F"/>
    <w:rsid w:val="7AB75AA2"/>
    <w:rsid w:val="7ABC20D1"/>
    <w:rsid w:val="7AEF8A5F"/>
    <w:rsid w:val="7B3FCC91"/>
    <w:rsid w:val="7B57B8B1"/>
    <w:rsid w:val="7B6E2E27"/>
    <w:rsid w:val="7B739E76"/>
    <w:rsid w:val="7B774D10"/>
    <w:rsid w:val="7B7C6CCE"/>
    <w:rsid w:val="7B9BF4F6"/>
    <w:rsid w:val="7B9FE467"/>
    <w:rsid w:val="7BAEF784"/>
    <w:rsid w:val="7BAFB6F8"/>
    <w:rsid w:val="7BB8D0C8"/>
    <w:rsid w:val="7BBE38C9"/>
    <w:rsid w:val="7BBE835D"/>
    <w:rsid w:val="7BBF4B5A"/>
    <w:rsid w:val="7BBF63B9"/>
    <w:rsid w:val="7BBF7C65"/>
    <w:rsid w:val="7BCF05D6"/>
    <w:rsid w:val="7BD74F9E"/>
    <w:rsid w:val="7BDB1247"/>
    <w:rsid w:val="7BDB345B"/>
    <w:rsid w:val="7BDDBD60"/>
    <w:rsid w:val="7BDDD038"/>
    <w:rsid w:val="7BDF67BB"/>
    <w:rsid w:val="7BE69E55"/>
    <w:rsid w:val="7BE7D8EC"/>
    <w:rsid w:val="7BED2A80"/>
    <w:rsid w:val="7BEE2D36"/>
    <w:rsid w:val="7BEFAF80"/>
    <w:rsid w:val="7BF5D567"/>
    <w:rsid w:val="7BF724E9"/>
    <w:rsid w:val="7BFB4E3C"/>
    <w:rsid w:val="7BFB9627"/>
    <w:rsid w:val="7BFD1190"/>
    <w:rsid w:val="7BFEF74E"/>
    <w:rsid w:val="7BFF3E16"/>
    <w:rsid w:val="7BFF4230"/>
    <w:rsid w:val="7BFF4BD4"/>
    <w:rsid w:val="7BFF95A4"/>
    <w:rsid w:val="7BFFE768"/>
    <w:rsid w:val="7BFFF3A3"/>
    <w:rsid w:val="7C7FDEEC"/>
    <w:rsid w:val="7CAF4372"/>
    <w:rsid w:val="7CB6BC89"/>
    <w:rsid w:val="7CFB3D48"/>
    <w:rsid w:val="7CFD669F"/>
    <w:rsid w:val="7CFE43F2"/>
    <w:rsid w:val="7CFEAD14"/>
    <w:rsid w:val="7CFFD178"/>
    <w:rsid w:val="7D3FDB48"/>
    <w:rsid w:val="7D47F5CF"/>
    <w:rsid w:val="7D73112E"/>
    <w:rsid w:val="7D77C775"/>
    <w:rsid w:val="7D8B6AB0"/>
    <w:rsid w:val="7D8FBAED"/>
    <w:rsid w:val="7DAE0005"/>
    <w:rsid w:val="7DB990D6"/>
    <w:rsid w:val="7DDC4A74"/>
    <w:rsid w:val="7DDF78EC"/>
    <w:rsid w:val="7DEBC2B6"/>
    <w:rsid w:val="7DEDAB4F"/>
    <w:rsid w:val="7DEFB261"/>
    <w:rsid w:val="7DF378BE"/>
    <w:rsid w:val="7DF7B3F3"/>
    <w:rsid w:val="7DF981A4"/>
    <w:rsid w:val="7DFB8F26"/>
    <w:rsid w:val="7DFC8623"/>
    <w:rsid w:val="7DFED6E5"/>
    <w:rsid w:val="7DFF6A1F"/>
    <w:rsid w:val="7DFFB3A1"/>
    <w:rsid w:val="7DFFC637"/>
    <w:rsid w:val="7DFFE859"/>
    <w:rsid w:val="7E5831B3"/>
    <w:rsid w:val="7E5BF4AC"/>
    <w:rsid w:val="7EAF4E25"/>
    <w:rsid w:val="7EB3B11A"/>
    <w:rsid w:val="7EB56060"/>
    <w:rsid w:val="7EBFB139"/>
    <w:rsid w:val="7EC69474"/>
    <w:rsid w:val="7ECFA16A"/>
    <w:rsid w:val="7ED5CDD8"/>
    <w:rsid w:val="7EDC6A47"/>
    <w:rsid w:val="7EDD1FC6"/>
    <w:rsid w:val="7EEB84F6"/>
    <w:rsid w:val="7EF3BF3D"/>
    <w:rsid w:val="7EF52944"/>
    <w:rsid w:val="7EF6CBE2"/>
    <w:rsid w:val="7EF87BD3"/>
    <w:rsid w:val="7EFC3BC6"/>
    <w:rsid w:val="7EFDE97D"/>
    <w:rsid w:val="7EFE808E"/>
    <w:rsid w:val="7EFEC9CB"/>
    <w:rsid w:val="7EFF144F"/>
    <w:rsid w:val="7EFFBEAD"/>
    <w:rsid w:val="7EFFCA7A"/>
    <w:rsid w:val="7EFFE905"/>
    <w:rsid w:val="7EFFF3F0"/>
    <w:rsid w:val="7F29E3EF"/>
    <w:rsid w:val="7F2F30E2"/>
    <w:rsid w:val="7F3F1D8A"/>
    <w:rsid w:val="7F3FC531"/>
    <w:rsid w:val="7F3FEE2F"/>
    <w:rsid w:val="7F583213"/>
    <w:rsid w:val="7F6DC88C"/>
    <w:rsid w:val="7F6DCB0D"/>
    <w:rsid w:val="7F6F50EE"/>
    <w:rsid w:val="7F7A98EB"/>
    <w:rsid w:val="7F7F5447"/>
    <w:rsid w:val="7F7FC88F"/>
    <w:rsid w:val="7F8B71A5"/>
    <w:rsid w:val="7F9AF89E"/>
    <w:rsid w:val="7FA6227D"/>
    <w:rsid w:val="7FB5F8E4"/>
    <w:rsid w:val="7FB7910E"/>
    <w:rsid w:val="7FB96059"/>
    <w:rsid w:val="7FBB15C0"/>
    <w:rsid w:val="7FBD77E8"/>
    <w:rsid w:val="7FBE2C93"/>
    <w:rsid w:val="7FC72902"/>
    <w:rsid w:val="7FCE23C3"/>
    <w:rsid w:val="7FCF6E54"/>
    <w:rsid w:val="7FD71E0F"/>
    <w:rsid w:val="7FDB1A8D"/>
    <w:rsid w:val="7FDC6951"/>
    <w:rsid w:val="7FDD2077"/>
    <w:rsid w:val="7FDDBFB9"/>
    <w:rsid w:val="7FDE0DD4"/>
    <w:rsid w:val="7FDEAE9A"/>
    <w:rsid w:val="7FDF41CE"/>
    <w:rsid w:val="7FDF787C"/>
    <w:rsid w:val="7FDFD90A"/>
    <w:rsid w:val="7FDFDB9D"/>
    <w:rsid w:val="7FE928DB"/>
    <w:rsid w:val="7FED5D07"/>
    <w:rsid w:val="7FEEF27A"/>
    <w:rsid w:val="7FEFF6E1"/>
    <w:rsid w:val="7FF3A85B"/>
    <w:rsid w:val="7FF3B18B"/>
    <w:rsid w:val="7FF3C5C6"/>
    <w:rsid w:val="7FF4DC68"/>
    <w:rsid w:val="7FF67D49"/>
    <w:rsid w:val="7FF69493"/>
    <w:rsid w:val="7FF69E4E"/>
    <w:rsid w:val="7FF6D91E"/>
    <w:rsid w:val="7FF6E06D"/>
    <w:rsid w:val="7FF6FD7E"/>
    <w:rsid w:val="7FF7F7C7"/>
    <w:rsid w:val="7FFA9FD1"/>
    <w:rsid w:val="7FFC6DEB"/>
    <w:rsid w:val="7FFC6F61"/>
    <w:rsid w:val="7FFD78CF"/>
    <w:rsid w:val="7FFD8701"/>
    <w:rsid w:val="7FFECB2E"/>
    <w:rsid w:val="7FFEE80F"/>
    <w:rsid w:val="7FFF108F"/>
    <w:rsid w:val="7FFF14B0"/>
    <w:rsid w:val="7FFF8023"/>
    <w:rsid w:val="7FFF8123"/>
    <w:rsid w:val="7FFF87EF"/>
    <w:rsid w:val="7FFF9E85"/>
    <w:rsid w:val="839DDE8F"/>
    <w:rsid w:val="853F620E"/>
    <w:rsid w:val="878FD388"/>
    <w:rsid w:val="898467A9"/>
    <w:rsid w:val="89FFEB24"/>
    <w:rsid w:val="8B3E4332"/>
    <w:rsid w:val="8B8FF34E"/>
    <w:rsid w:val="8CDFA735"/>
    <w:rsid w:val="8F5E7EA9"/>
    <w:rsid w:val="8F7E0490"/>
    <w:rsid w:val="91DF8A06"/>
    <w:rsid w:val="92F75585"/>
    <w:rsid w:val="966F3953"/>
    <w:rsid w:val="97F74BB2"/>
    <w:rsid w:val="98A6ECC9"/>
    <w:rsid w:val="99D640BA"/>
    <w:rsid w:val="9ABF1E69"/>
    <w:rsid w:val="9B7F098F"/>
    <w:rsid w:val="9CF81119"/>
    <w:rsid w:val="9D7F3D51"/>
    <w:rsid w:val="9EFDEBA1"/>
    <w:rsid w:val="9EFF4EDD"/>
    <w:rsid w:val="9F4B2E0A"/>
    <w:rsid w:val="9F57E0B9"/>
    <w:rsid w:val="9F99F82E"/>
    <w:rsid w:val="9FCF4B54"/>
    <w:rsid w:val="9FDB15F5"/>
    <w:rsid w:val="A4FD9819"/>
    <w:rsid w:val="A5970903"/>
    <w:rsid w:val="A73746E2"/>
    <w:rsid w:val="A7BE368E"/>
    <w:rsid w:val="A7EF6FE3"/>
    <w:rsid w:val="A7FDAA26"/>
    <w:rsid w:val="A7FF7FAA"/>
    <w:rsid w:val="AA668FD4"/>
    <w:rsid w:val="AAEBFFAC"/>
    <w:rsid w:val="AAFEB74B"/>
    <w:rsid w:val="ABAFAACD"/>
    <w:rsid w:val="ABBDA3B0"/>
    <w:rsid w:val="ABBF175C"/>
    <w:rsid w:val="ABDE4041"/>
    <w:rsid w:val="ABDF77C3"/>
    <w:rsid w:val="AC3AD0E6"/>
    <w:rsid w:val="AC7AF1FB"/>
    <w:rsid w:val="AD5BC2EA"/>
    <w:rsid w:val="ADFDC843"/>
    <w:rsid w:val="AE97F555"/>
    <w:rsid w:val="AE9FD346"/>
    <w:rsid w:val="AEDF41CF"/>
    <w:rsid w:val="AEFBF817"/>
    <w:rsid w:val="AF4D06BE"/>
    <w:rsid w:val="AF5BA3EB"/>
    <w:rsid w:val="AF760713"/>
    <w:rsid w:val="AFFF64B8"/>
    <w:rsid w:val="AFFFDC37"/>
    <w:rsid w:val="B0DF5D69"/>
    <w:rsid w:val="B34FC7D6"/>
    <w:rsid w:val="B35B097B"/>
    <w:rsid w:val="B3975275"/>
    <w:rsid w:val="B3E7A6FA"/>
    <w:rsid w:val="B3FEC301"/>
    <w:rsid w:val="B47F070F"/>
    <w:rsid w:val="B5CFA1BD"/>
    <w:rsid w:val="B5DC9838"/>
    <w:rsid w:val="B6FCF8DD"/>
    <w:rsid w:val="B72B8BB7"/>
    <w:rsid w:val="B7377117"/>
    <w:rsid w:val="B75BC759"/>
    <w:rsid w:val="B76E9E31"/>
    <w:rsid w:val="B7AB8846"/>
    <w:rsid w:val="B7CD0B02"/>
    <w:rsid w:val="B7CD62E8"/>
    <w:rsid w:val="B7CF7EFF"/>
    <w:rsid w:val="B7DE9194"/>
    <w:rsid w:val="B7DFD090"/>
    <w:rsid w:val="B7FC5619"/>
    <w:rsid w:val="B90FB730"/>
    <w:rsid w:val="B97D8827"/>
    <w:rsid w:val="B9DE89E7"/>
    <w:rsid w:val="B9FE40BB"/>
    <w:rsid w:val="B9FF0A4A"/>
    <w:rsid w:val="BAEF1B08"/>
    <w:rsid w:val="BB70AD78"/>
    <w:rsid w:val="BBBB1628"/>
    <w:rsid w:val="BBC42F97"/>
    <w:rsid w:val="BBFA350C"/>
    <w:rsid w:val="BBFD6E8C"/>
    <w:rsid w:val="BC76AA97"/>
    <w:rsid w:val="BCE1D28F"/>
    <w:rsid w:val="BCED9521"/>
    <w:rsid w:val="BCEF4AAD"/>
    <w:rsid w:val="BCF58DB2"/>
    <w:rsid w:val="BD13BEFC"/>
    <w:rsid w:val="BD5B477E"/>
    <w:rsid w:val="BD7FC1AE"/>
    <w:rsid w:val="BD8FAEBC"/>
    <w:rsid w:val="BDADA0B0"/>
    <w:rsid w:val="BDDD778C"/>
    <w:rsid w:val="BDE36AA1"/>
    <w:rsid w:val="BDF733C0"/>
    <w:rsid w:val="BDF7B388"/>
    <w:rsid w:val="BDFD420A"/>
    <w:rsid w:val="BDFEE8D4"/>
    <w:rsid w:val="BDFFA9EF"/>
    <w:rsid w:val="BDFFB7FA"/>
    <w:rsid w:val="BE1F5392"/>
    <w:rsid w:val="BE3F93CA"/>
    <w:rsid w:val="BE4FEA5D"/>
    <w:rsid w:val="BE7B6952"/>
    <w:rsid w:val="BED62A7D"/>
    <w:rsid w:val="BEDB328C"/>
    <w:rsid w:val="BEDBA4E4"/>
    <w:rsid w:val="BEDFA95F"/>
    <w:rsid w:val="BEEE2955"/>
    <w:rsid w:val="BEFAF34E"/>
    <w:rsid w:val="BEFDE0AA"/>
    <w:rsid w:val="BF3B2B16"/>
    <w:rsid w:val="BF4E1BD2"/>
    <w:rsid w:val="BF5F197E"/>
    <w:rsid w:val="BF657E92"/>
    <w:rsid w:val="BF6C4E2A"/>
    <w:rsid w:val="BF71ABF6"/>
    <w:rsid w:val="BF734D4C"/>
    <w:rsid w:val="BF7F3F92"/>
    <w:rsid w:val="BFB9D105"/>
    <w:rsid w:val="BFCB1CE0"/>
    <w:rsid w:val="BFCD04F2"/>
    <w:rsid w:val="BFCF2408"/>
    <w:rsid w:val="BFCF4F13"/>
    <w:rsid w:val="BFDD8BE6"/>
    <w:rsid w:val="BFDFBF32"/>
    <w:rsid w:val="BFEEE50D"/>
    <w:rsid w:val="BFF157DE"/>
    <w:rsid w:val="BFF777F2"/>
    <w:rsid w:val="BFF78763"/>
    <w:rsid w:val="BFFA5C8A"/>
    <w:rsid w:val="BFFC20CA"/>
    <w:rsid w:val="BFFDE029"/>
    <w:rsid w:val="BFFFC7E5"/>
    <w:rsid w:val="C3EFEF49"/>
    <w:rsid w:val="C5EEFEB6"/>
    <w:rsid w:val="C6FE8CB5"/>
    <w:rsid w:val="C7F67205"/>
    <w:rsid w:val="C95B0F87"/>
    <w:rsid w:val="C9E78E75"/>
    <w:rsid w:val="CA3DCE98"/>
    <w:rsid w:val="CBD7E112"/>
    <w:rsid w:val="CBDFBBA3"/>
    <w:rsid w:val="CDE62065"/>
    <w:rsid w:val="CDFDB24F"/>
    <w:rsid w:val="CEDFC8C8"/>
    <w:rsid w:val="CEEF9651"/>
    <w:rsid w:val="CF1E4369"/>
    <w:rsid w:val="CF3B2516"/>
    <w:rsid w:val="CF9D1C54"/>
    <w:rsid w:val="CFA63765"/>
    <w:rsid w:val="CFB7C746"/>
    <w:rsid w:val="CFDFB6A4"/>
    <w:rsid w:val="CFFCC798"/>
    <w:rsid w:val="CFFD7AF5"/>
    <w:rsid w:val="CFFF92EC"/>
    <w:rsid w:val="D1F7064C"/>
    <w:rsid w:val="D23D962E"/>
    <w:rsid w:val="D2DF923F"/>
    <w:rsid w:val="D3BF8255"/>
    <w:rsid w:val="D3DBCDF6"/>
    <w:rsid w:val="D3EF8F5F"/>
    <w:rsid w:val="D449CC45"/>
    <w:rsid w:val="D4F51A15"/>
    <w:rsid w:val="D6AB5EEB"/>
    <w:rsid w:val="D6BE38A8"/>
    <w:rsid w:val="D77CD697"/>
    <w:rsid w:val="D77F16EE"/>
    <w:rsid w:val="D78BA24E"/>
    <w:rsid w:val="D79ECE05"/>
    <w:rsid w:val="D7AF926B"/>
    <w:rsid w:val="D83745D5"/>
    <w:rsid w:val="D8FBFF28"/>
    <w:rsid w:val="D977939F"/>
    <w:rsid w:val="D983BA5B"/>
    <w:rsid w:val="D9DB94A7"/>
    <w:rsid w:val="D9EB1589"/>
    <w:rsid w:val="D9FA7AE7"/>
    <w:rsid w:val="D9FB42D4"/>
    <w:rsid w:val="DA9754B6"/>
    <w:rsid w:val="DAFCC65C"/>
    <w:rsid w:val="DB7A0819"/>
    <w:rsid w:val="DB7FC71F"/>
    <w:rsid w:val="DB96CE7E"/>
    <w:rsid w:val="DB9EA6EF"/>
    <w:rsid w:val="DBBD3C60"/>
    <w:rsid w:val="DBDCB1D0"/>
    <w:rsid w:val="DBFB6F53"/>
    <w:rsid w:val="DBFD95B8"/>
    <w:rsid w:val="DBFFC498"/>
    <w:rsid w:val="DC3EABDA"/>
    <w:rsid w:val="DC67C167"/>
    <w:rsid w:val="DD5E27C0"/>
    <w:rsid w:val="DD98F9B0"/>
    <w:rsid w:val="DDD7B4EF"/>
    <w:rsid w:val="DDE722A2"/>
    <w:rsid w:val="DDF95940"/>
    <w:rsid w:val="DDFC2E55"/>
    <w:rsid w:val="DDFCCEE7"/>
    <w:rsid w:val="DDFEDD95"/>
    <w:rsid w:val="DDFF32F9"/>
    <w:rsid w:val="DDFFD82A"/>
    <w:rsid w:val="DE259E5F"/>
    <w:rsid w:val="DE3B0829"/>
    <w:rsid w:val="DE7F5113"/>
    <w:rsid w:val="DEE81E89"/>
    <w:rsid w:val="DEFB22F0"/>
    <w:rsid w:val="DEFFCC4D"/>
    <w:rsid w:val="DF471FBC"/>
    <w:rsid w:val="DF5DBE1A"/>
    <w:rsid w:val="DF64C683"/>
    <w:rsid w:val="DF688157"/>
    <w:rsid w:val="DF6A7BC5"/>
    <w:rsid w:val="DF73DFD3"/>
    <w:rsid w:val="DF973828"/>
    <w:rsid w:val="DFB1D81A"/>
    <w:rsid w:val="DFBF540A"/>
    <w:rsid w:val="DFDA4FB3"/>
    <w:rsid w:val="DFDDF9C3"/>
    <w:rsid w:val="DFEF10C8"/>
    <w:rsid w:val="DFF716A8"/>
    <w:rsid w:val="DFF76337"/>
    <w:rsid w:val="DFFC21FD"/>
    <w:rsid w:val="DFFD1981"/>
    <w:rsid w:val="DFFDD1FF"/>
    <w:rsid w:val="DFFEE69E"/>
    <w:rsid w:val="DFFF3002"/>
    <w:rsid w:val="DFFF3778"/>
    <w:rsid w:val="DFFF741F"/>
    <w:rsid w:val="DFFFD09F"/>
    <w:rsid w:val="DFFFEAD7"/>
    <w:rsid w:val="E0FF13A1"/>
    <w:rsid w:val="E1BDF0F3"/>
    <w:rsid w:val="E267C542"/>
    <w:rsid w:val="E36B83E6"/>
    <w:rsid w:val="E3CF3F51"/>
    <w:rsid w:val="E3E3D80E"/>
    <w:rsid w:val="E3F6A9DF"/>
    <w:rsid w:val="E5FFE494"/>
    <w:rsid w:val="E60D33D5"/>
    <w:rsid w:val="E6178449"/>
    <w:rsid w:val="E67714CE"/>
    <w:rsid w:val="E6DE8B87"/>
    <w:rsid w:val="E73F2A4C"/>
    <w:rsid w:val="E7735F2A"/>
    <w:rsid w:val="E7CB0AC6"/>
    <w:rsid w:val="E7D8201D"/>
    <w:rsid w:val="E7E65932"/>
    <w:rsid w:val="E7EEF21D"/>
    <w:rsid w:val="E7FB58C4"/>
    <w:rsid w:val="E975E949"/>
    <w:rsid w:val="E97ED222"/>
    <w:rsid w:val="E9BD8906"/>
    <w:rsid w:val="E9EB34D5"/>
    <w:rsid w:val="E9F7F911"/>
    <w:rsid w:val="E9F846CA"/>
    <w:rsid w:val="E9FD61A5"/>
    <w:rsid w:val="E9FF8832"/>
    <w:rsid w:val="E9FFFF71"/>
    <w:rsid w:val="EA5F731D"/>
    <w:rsid w:val="EA6CC75D"/>
    <w:rsid w:val="EADF9FE9"/>
    <w:rsid w:val="EAE63E13"/>
    <w:rsid w:val="EAF7414C"/>
    <w:rsid w:val="EB6BEFFC"/>
    <w:rsid w:val="EB6F3333"/>
    <w:rsid w:val="EB7529CA"/>
    <w:rsid w:val="EBD1025C"/>
    <w:rsid w:val="EBDEAAF0"/>
    <w:rsid w:val="EBFFE968"/>
    <w:rsid w:val="EBFFEE82"/>
    <w:rsid w:val="EC6F0CE2"/>
    <w:rsid w:val="ECFFD440"/>
    <w:rsid w:val="EDD604F6"/>
    <w:rsid w:val="EDFFAA68"/>
    <w:rsid w:val="EDFFC967"/>
    <w:rsid w:val="EE8F5299"/>
    <w:rsid w:val="EE9BFF10"/>
    <w:rsid w:val="EE9FEACF"/>
    <w:rsid w:val="EEC83594"/>
    <w:rsid w:val="EEDD869A"/>
    <w:rsid w:val="EEDFA6A6"/>
    <w:rsid w:val="EEEEAAED"/>
    <w:rsid w:val="EEF390B7"/>
    <w:rsid w:val="EEFDD09F"/>
    <w:rsid w:val="EEFF08CF"/>
    <w:rsid w:val="EF2F382B"/>
    <w:rsid w:val="EF3F7ED9"/>
    <w:rsid w:val="EF5CF200"/>
    <w:rsid w:val="EF7B1735"/>
    <w:rsid w:val="EFDB8EF9"/>
    <w:rsid w:val="EFDF1356"/>
    <w:rsid w:val="EFEB8FAE"/>
    <w:rsid w:val="EFED00C5"/>
    <w:rsid w:val="EFF7BD29"/>
    <w:rsid w:val="EFFB833B"/>
    <w:rsid w:val="EFFC6215"/>
    <w:rsid w:val="EFFDA66B"/>
    <w:rsid w:val="EFFF1F6F"/>
    <w:rsid w:val="EFFF836F"/>
    <w:rsid w:val="EFFFE2FF"/>
    <w:rsid w:val="F14BB516"/>
    <w:rsid w:val="F1FE42E5"/>
    <w:rsid w:val="F26BC484"/>
    <w:rsid w:val="F2E75490"/>
    <w:rsid w:val="F2EBFBE6"/>
    <w:rsid w:val="F31F2E9B"/>
    <w:rsid w:val="F3570211"/>
    <w:rsid w:val="F37F7B5E"/>
    <w:rsid w:val="F3BF98D4"/>
    <w:rsid w:val="F3D3369A"/>
    <w:rsid w:val="F3D5BC59"/>
    <w:rsid w:val="F3D74189"/>
    <w:rsid w:val="F3E3B394"/>
    <w:rsid w:val="F3F08F27"/>
    <w:rsid w:val="F3FF90AA"/>
    <w:rsid w:val="F43F6657"/>
    <w:rsid w:val="F56F6EBA"/>
    <w:rsid w:val="F57F50A2"/>
    <w:rsid w:val="F5BCDFFF"/>
    <w:rsid w:val="F5F7B202"/>
    <w:rsid w:val="F6BFF11C"/>
    <w:rsid w:val="F6D4B675"/>
    <w:rsid w:val="F6E37FEA"/>
    <w:rsid w:val="F6E68126"/>
    <w:rsid w:val="F6F7E577"/>
    <w:rsid w:val="F6FB0FE9"/>
    <w:rsid w:val="F6FE75DF"/>
    <w:rsid w:val="F76E9199"/>
    <w:rsid w:val="F777DA44"/>
    <w:rsid w:val="F779E703"/>
    <w:rsid w:val="F77B64DF"/>
    <w:rsid w:val="F78FB430"/>
    <w:rsid w:val="F7ADCBC8"/>
    <w:rsid w:val="F7AF6425"/>
    <w:rsid w:val="F7B9D8F8"/>
    <w:rsid w:val="F7BC33D3"/>
    <w:rsid w:val="F7BE0F37"/>
    <w:rsid w:val="F7BF992E"/>
    <w:rsid w:val="F7C912A4"/>
    <w:rsid w:val="F7D6FE93"/>
    <w:rsid w:val="F7D93888"/>
    <w:rsid w:val="F7DBA306"/>
    <w:rsid w:val="F7DC4265"/>
    <w:rsid w:val="F7DFD317"/>
    <w:rsid w:val="F7DFE798"/>
    <w:rsid w:val="F7E70FE2"/>
    <w:rsid w:val="F7EBEB48"/>
    <w:rsid w:val="F7F523C3"/>
    <w:rsid w:val="F7F5645C"/>
    <w:rsid w:val="F7F60F4C"/>
    <w:rsid w:val="F7FB066D"/>
    <w:rsid w:val="F7FE2B2A"/>
    <w:rsid w:val="F7FF484C"/>
    <w:rsid w:val="F7FF63B0"/>
    <w:rsid w:val="F7FFA54B"/>
    <w:rsid w:val="F8CF0F04"/>
    <w:rsid w:val="F8DED0AB"/>
    <w:rsid w:val="F8E974EB"/>
    <w:rsid w:val="F8ED97A1"/>
    <w:rsid w:val="F8F62C8C"/>
    <w:rsid w:val="F8F687BE"/>
    <w:rsid w:val="F8FA8500"/>
    <w:rsid w:val="F8FB3CAE"/>
    <w:rsid w:val="F8FEDA73"/>
    <w:rsid w:val="F8FFCC07"/>
    <w:rsid w:val="F92B34E0"/>
    <w:rsid w:val="F92DAA2B"/>
    <w:rsid w:val="F9490A3B"/>
    <w:rsid w:val="F97FA457"/>
    <w:rsid w:val="F99B4855"/>
    <w:rsid w:val="F9CF7C81"/>
    <w:rsid w:val="F9EABDE0"/>
    <w:rsid w:val="F9EF0EA1"/>
    <w:rsid w:val="F9F11EAF"/>
    <w:rsid w:val="F9FD0E97"/>
    <w:rsid w:val="F9FDE08E"/>
    <w:rsid w:val="F9FFA56E"/>
    <w:rsid w:val="FABFB2FC"/>
    <w:rsid w:val="FADCF536"/>
    <w:rsid w:val="FAF6E0EB"/>
    <w:rsid w:val="FB4B8909"/>
    <w:rsid w:val="FB55C38D"/>
    <w:rsid w:val="FB5B8B49"/>
    <w:rsid w:val="FB79886E"/>
    <w:rsid w:val="FB79A9CD"/>
    <w:rsid w:val="FBBF9F97"/>
    <w:rsid w:val="FBE5CB6B"/>
    <w:rsid w:val="FBEAB60B"/>
    <w:rsid w:val="FBF45775"/>
    <w:rsid w:val="FBF72502"/>
    <w:rsid w:val="FBFF08C2"/>
    <w:rsid w:val="FBFF3A00"/>
    <w:rsid w:val="FC7FFF2D"/>
    <w:rsid w:val="FCAFA4C6"/>
    <w:rsid w:val="FCB72665"/>
    <w:rsid w:val="FCBFD128"/>
    <w:rsid w:val="FCCF1419"/>
    <w:rsid w:val="FCEFDB1B"/>
    <w:rsid w:val="FCF7E7CB"/>
    <w:rsid w:val="FCFB05F0"/>
    <w:rsid w:val="FCFF8021"/>
    <w:rsid w:val="FD2D33D7"/>
    <w:rsid w:val="FD37CCC2"/>
    <w:rsid w:val="FD53CA5A"/>
    <w:rsid w:val="FD564195"/>
    <w:rsid w:val="FD65C793"/>
    <w:rsid w:val="FD67722D"/>
    <w:rsid w:val="FD6F3F63"/>
    <w:rsid w:val="FD7E5B04"/>
    <w:rsid w:val="FD8F7772"/>
    <w:rsid w:val="FDB88CAE"/>
    <w:rsid w:val="FDBDB375"/>
    <w:rsid w:val="FDCF9B82"/>
    <w:rsid w:val="FDD966BE"/>
    <w:rsid w:val="FDDF7EE0"/>
    <w:rsid w:val="FDDFDC99"/>
    <w:rsid w:val="FDDFED28"/>
    <w:rsid w:val="FDE785FD"/>
    <w:rsid w:val="FDEB1FB9"/>
    <w:rsid w:val="FDEE0DFF"/>
    <w:rsid w:val="FDEF938C"/>
    <w:rsid w:val="FDF7A5B7"/>
    <w:rsid w:val="FDFB08AE"/>
    <w:rsid w:val="FDFDC9E1"/>
    <w:rsid w:val="FDFE6609"/>
    <w:rsid w:val="FDFE7ECD"/>
    <w:rsid w:val="FDFEF3BF"/>
    <w:rsid w:val="FE1F15E1"/>
    <w:rsid w:val="FE390227"/>
    <w:rsid w:val="FE599DB0"/>
    <w:rsid w:val="FE5AF9B5"/>
    <w:rsid w:val="FE7FFB95"/>
    <w:rsid w:val="FE8677E7"/>
    <w:rsid w:val="FE9DE3AD"/>
    <w:rsid w:val="FE9E86B3"/>
    <w:rsid w:val="FEBDA6F0"/>
    <w:rsid w:val="FEBF6849"/>
    <w:rsid w:val="FEBF7D47"/>
    <w:rsid w:val="FEDBE341"/>
    <w:rsid w:val="FEDF745E"/>
    <w:rsid w:val="FEE21619"/>
    <w:rsid w:val="FEEFCC1A"/>
    <w:rsid w:val="FEFE817B"/>
    <w:rsid w:val="FEFF7583"/>
    <w:rsid w:val="FF1EE534"/>
    <w:rsid w:val="FF3E75B1"/>
    <w:rsid w:val="FF3F6A09"/>
    <w:rsid w:val="FF557C84"/>
    <w:rsid w:val="FF6A02D1"/>
    <w:rsid w:val="FF6F418A"/>
    <w:rsid w:val="FF6F515E"/>
    <w:rsid w:val="FF6F7CB3"/>
    <w:rsid w:val="FF6FC8CF"/>
    <w:rsid w:val="FF766448"/>
    <w:rsid w:val="FF776087"/>
    <w:rsid w:val="FF7A23BA"/>
    <w:rsid w:val="FF7C38F2"/>
    <w:rsid w:val="FF7D5DE1"/>
    <w:rsid w:val="FF7D5EE3"/>
    <w:rsid w:val="FF7D96D7"/>
    <w:rsid w:val="FF7E2ECD"/>
    <w:rsid w:val="FF7F9A56"/>
    <w:rsid w:val="FF8A1958"/>
    <w:rsid w:val="FF8EDD3D"/>
    <w:rsid w:val="FF99E53F"/>
    <w:rsid w:val="FF9B08D4"/>
    <w:rsid w:val="FFADC6A5"/>
    <w:rsid w:val="FFB39F27"/>
    <w:rsid w:val="FFBD005F"/>
    <w:rsid w:val="FFBD8318"/>
    <w:rsid w:val="FFBDB1FF"/>
    <w:rsid w:val="FFBE1778"/>
    <w:rsid w:val="FFBF1E86"/>
    <w:rsid w:val="FFBF373E"/>
    <w:rsid w:val="FFBF6FD8"/>
    <w:rsid w:val="FFBF6FFF"/>
    <w:rsid w:val="FFBFD949"/>
    <w:rsid w:val="FFCDA51E"/>
    <w:rsid w:val="FFCE0613"/>
    <w:rsid w:val="FFD2C8B4"/>
    <w:rsid w:val="FFD4BBE0"/>
    <w:rsid w:val="FFD589C4"/>
    <w:rsid w:val="FFD65A68"/>
    <w:rsid w:val="FFDC60B0"/>
    <w:rsid w:val="FFDE57C7"/>
    <w:rsid w:val="FFDF5C64"/>
    <w:rsid w:val="FFDFC58E"/>
    <w:rsid w:val="FFDFE07F"/>
    <w:rsid w:val="FFE3632C"/>
    <w:rsid w:val="FFEB2DA6"/>
    <w:rsid w:val="FFED7311"/>
    <w:rsid w:val="FFEDE4BB"/>
    <w:rsid w:val="FFEF2085"/>
    <w:rsid w:val="FFEF2D3B"/>
    <w:rsid w:val="FFEF8106"/>
    <w:rsid w:val="FFEFD66D"/>
    <w:rsid w:val="FFEFE001"/>
    <w:rsid w:val="FFF1BDA5"/>
    <w:rsid w:val="FFF5257F"/>
    <w:rsid w:val="FFF74A9E"/>
    <w:rsid w:val="FFF77C6B"/>
    <w:rsid w:val="FFF7EF71"/>
    <w:rsid w:val="FFF92FD1"/>
    <w:rsid w:val="FFFA062A"/>
    <w:rsid w:val="FFFA3B30"/>
    <w:rsid w:val="FFFB7567"/>
    <w:rsid w:val="FFFBF453"/>
    <w:rsid w:val="FFFC330C"/>
    <w:rsid w:val="FFFCA914"/>
    <w:rsid w:val="FFFCABF6"/>
    <w:rsid w:val="FFFD5951"/>
    <w:rsid w:val="FFFD7A5B"/>
    <w:rsid w:val="FFFDA872"/>
    <w:rsid w:val="FFFE4F2B"/>
    <w:rsid w:val="FFFE5C2E"/>
    <w:rsid w:val="FFFF255C"/>
    <w:rsid w:val="FFFF3A36"/>
    <w:rsid w:val="FFFF9472"/>
    <w:rsid w:val="FFFFAA39"/>
    <w:rsid w:val="FFFFF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DejaVu Sans" w:hAnsi="DejaVu Sans" w:eastAsia="方正黑体_GBK"/>
      <w:b/>
      <w:sz w:val="32"/>
    </w:rPr>
  </w:style>
  <w:style w:type="paragraph" w:styleId="4">
    <w:name w:val="heading 3"/>
    <w:basedOn w:val="1"/>
    <w:next w:val="1"/>
    <w:link w:val="31"/>
    <w:unhideWhenUsed/>
    <w:qFormat/>
    <w:uiPriority w:val="0"/>
    <w:pPr>
      <w:keepNext/>
      <w:keepLines/>
      <w:spacing w:before="260" w:after="260" w:line="416" w:lineRule="auto"/>
      <w:outlineLvl w:val="2"/>
    </w:pPr>
    <w:rPr>
      <w:b/>
      <w:bCs/>
      <w:sz w:val="32"/>
      <w:szCs w:val="32"/>
    </w:rPr>
  </w:style>
  <w:style w:type="character" w:default="1" w:styleId="19">
    <w:name w:val="Default Paragraph Font"/>
    <w:unhideWhenUsed/>
    <w:qFormat/>
    <w:uiPriority w:val="1"/>
  </w:style>
  <w:style w:type="table" w:default="1" w:styleId="22">
    <w:name w:val="Normal Table"/>
    <w:unhideWhenUsed/>
    <w:qFormat/>
    <w:uiPriority w:val="99"/>
    <w:tblPr>
      <w:tblCellMar>
        <w:top w:w="0" w:type="dxa"/>
        <w:left w:w="108" w:type="dxa"/>
        <w:bottom w:w="0" w:type="dxa"/>
        <w:right w:w="108" w:type="dxa"/>
      </w:tblCellMar>
    </w:tblPr>
  </w:style>
  <w:style w:type="paragraph" w:styleId="5">
    <w:name w:val="toc 7"/>
    <w:basedOn w:val="1"/>
    <w:next w:val="1"/>
    <w:qFormat/>
    <w:uiPriority w:val="0"/>
    <w:pPr>
      <w:ind w:left="1260"/>
      <w:jc w:val="left"/>
    </w:pPr>
    <w:rPr>
      <w:sz w:val="20"/>
      <w:szCs w:val="20"/>
    </w:rPr>
  </w:style>
  <w:style w:type="paragraph" w:styleId="6">
    <w:name w:val="caption"/>
    <w:basedOn w:val="1"/>
    <w:next w:val="1"/>
    <w:unhideWhenUsed/>
    <w:qFormat/>
    <w:uiPriority w:val="0"/>
    <w:rPr>
      <w:rFonts w:ascii="DejaVu Sans" w:hAnsi="DejaVu Sans" w:eastAsia="方正黑体_GBK"/>
      <w:sz w:val="20"/>
    </w:rPr>
  </w:style>
  <w:style w:type="paragraph" w:styleId="7">
    <w:name w:val="annotation text"/>
    <w:basedOn w:val="1"/>
    <w:link w:val="28"/>
    <w:qFormat/>
    <w:uiPriority w:val="0"/>
    <w:pPr>
      <w:jc w:val="left"/>
    </w:pPr>
  </w:style>
  <w:style w:type="paragraph" w:styleId="8">
    <w:name w:val="toc 5"/>
    <w:basedOn w:val="1"/>
    <w:next w:val="1"/>
    <w:qFormat/>
    <w:uiPriority w:val="0"/>
    <w:pPr>
      <w:ind w:left="840"/>
      <w:jc w:val="left"/>
    </w:pPr>
    <w:rPr>
      <w:sz w:val="20"/>
      <w:szCs w:val="20"/>
    </w:rPr>
  </w:style>
  <w:style w:type="paragraph" w:styleId="9">
    <w:name w:val="toc 3"/>
    <w:basedOn w:val="1"/>
    <w:next w:val="1"/>
    <w:unhideWhenUsed/>
    <w:qFormat/>
    <w:uiPriority w:val="39"/>
    <w:pPr>
      <w:ind w:left="420"/>
      <w:jc w:val="left"/>
    </w:pPr>
    <w:rPr>
      <w:sz w:val="20"/>
      <w:szCs w:val="20"/>
    </w:rPr>
  </w:style>
  <w:style w:type="paragraph" w:styleId="10">
    <w:name w:val="toc 8"/>
    <w:basedOn w:val="1"/>
    <w:next w:val="1"/>
    <w:qFormat/>
    <w:uiPriority w:val="0"/>
    <w:pPr>
      <w:ind w:left="1470"/>
      <w:jc w:val="left"/>
    </w:pPr>
    <w:rPr>
      <w:sz w:val="20"/>
      <w:szCs w:val="20"/>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paragraph" w:styleId="13">
    <w:name w:val="toc 1"/>
    <w:basedOn w:val="1"/>
    <w:next w:val="1"/>
    <w:unhideWhenUsed/>
    <w:qFormat/>
    <w:uiPriority w:val="39"/>
    <w:pPr>
      <w:spacing w:before="240" w:after="120"/>
      <w:jc w:val="left"/>
    </w:pPr>
    <w:rPr>
      <w:b/>
      <w:bCs/>
      <w:sz w:val="20"/>
      <w:szCs w:val="20"/>
    </w:rPr>
  </w:style>
  <w:style w:type="paragraph" w:styleId="14">
    <w:name w:val="toc 4"/>
    <w:basedOn w:val="1"/>
    <w:next w:val="1"/>
    <w:qFormat/>
    <w:uiPriority w:val="0"/>
    <w:pPr>
      <w:ind w:left="630"/>
      <w:jc w:val="left"/>
    </w:pPr>
    <w:rPr>
      <w:sz w:val="20"/>
      <w:szCs w:val="20"/>
    </w:rPr>
  </w:style>
  <w:style w:type="paragraph" w:styleId="15">
    <w:name w:val="footnote text"/>
    <w:basedOn w:val="1"/>
    <w:qFormat/>
    <w:uiPriority w:val="0"/>
    <w:pPr>
      <w:snapToGrid w:val="0"/>
      <w:jc w:val="left"/>
    </w:pPr>
    <w:rPr>
      <w:sz w:val="18"/>
    </w:rPr>
  </w:style>
  <w:style w:type="paragraph" w:styleId="16">
    <w:name w:val="toc 6"/>
    <w:basedOn w:val="1"/>
    <w:next w:val="1"/>
    <w:qFormat/>
    <w:uiPriority w:val="0"/>
    <w:pPr>
      <w:ind w:left="1050"/>
      <w:jc w:val="left"/>
    </w:pPr>
    <w:rPr>
      <w:sz w:val="20"/>
      <w:szCs w:val="20"/>
    </w:rPr>
  </w:style>
  <w:style w:type="paragraph" w:styleId="17">
    <w:name w:val="toc 2"/>
    <w:basedOn w:val="1"/>
    <w:next w:val="1"/>
    <w:unhideWhenUsed/>
    <w:qFormat/>
    <w:uiPriority w:val="39"/>
    <w:pPr>
      <w:spacing w:before="120"/>
      <w:ind w:left="210"/>
      <w:jc w:val="left"/>
    </w:pPr>
    <w:rPr>
      <w:i/>
      <w:iCs/>
      <w:sz w:val="20"/>
      <w:szCs w:val="20"/>
    </w:rPr>
  </w:style>
  <w:style w:type="paragraph" w:styleId="18">
    <w:name w:val="toc 9"/>
    <w:basedOn w:val="1"/>
    <w:next w:val="1"/>
    <w:qFormat/>
    <w:uiPriority w:val="0"/>
    <w:pPr>
      <w:ind w:left="1680"/>
      <w:jc w:val="left"/>
    </w:pPr>
    <w:rPr>
      <w:sz w:val="20"/>
      <w:szCs w:val="20"/>
    </w:rPr>
  </w:style>
  <w:style w:type="character" w:styleId="20">
    <w:name w:val="annotation reference"/>
    <w:basedOn w:val="19"/>
    <w:qFormat/>
    <w:uiPriority w:val="0"/>
    <w:rPr>
      <w:sz w:val="21"/>
      <w:szCs w:val="21"/>
    </w:rPr>
  </w:style>
  <w:style w:type="character" w:styleId="21">
    <w:name w:val="footnote reference"/>
    <w:basedOn w:val="19"/>
    <w:qFormat/>
    <w:uiPriority w:val="0"/>
    <w:rPr>
      <w:vertAlign w:val="superscript"/>
    </w:rPr>
  </w:style>
  <w:style w:type="paragraph" w:customStyle="1" w:styleId="23">
    <w:name w:val="脚注 12"/>
    <w:qFormat/>
    <w:uiPriority w:val="0"/>
    <w:pPr>
      <w:ind w:left="420" w:firstLine="482"/>
    </w:pPr>
    <w:rPr>
      <w:rFonts w:asciiTheme="minorHAnsi" w:hAnsiTheme="minorHAnsi" w:eastAsiaTheme="minorEastAsia" w:cstheme="minorBidi"/>
      <w:kern w:val="2"/>
      <w:sz w:val="18"/>
      <w:szCs w:val="24"/>
      <w:lang w:val="en-US" w:eastAsia="zh-CN" w:bidi="ar-SA"/>
    </w:rPr>
  </w:style>
  <w:style w:type="paragraph" w:customStyle="1" w:styleId="24">
    <w:name w:val="一级标题"/>
    <w:basedOn w:val="2"/>
    <w:qFormat/>
    <w:uiPriority w:val="0"/>
    <w:pPr>
      <w:jc w:val="center"/>
    </w:pPr>
    <w:rPr>
      <w:rFonts w:eastAsia="Heiti SC Medium"/>
      <w:sz w:val="32"/>
    </w:rPr>
  </w:style>
  <w:style w:type="paragraph" w:customStyle="1" w:styleId="25">
    <w:name w:val="段落文字"/>
    <w:basedOn w:val="1"/>
    <w:qFormat/>
    <w:uiPriority w:val="0"/>
    <w:rPr>
      <w:rFonts w:eastAsia="Songti SC"/>
      <w:sz w:val="24"/>
    </w:rPr>
  </w:style>
  <w:style w:type="paragraph" w:customStyle="1" w:styleId="26">
    <w:name w:val="一级标题 12"/>
    <w:basedOn w:val="2"/>
    <w:next w:val="27"/>
    <w:qFormat/>
    <w:uiPriority w:val="0"/>
    <w:pPr>
      <w:spacing w:before="100" w:beforeLines="100" w:after="100" w:afterLines="100" w:line="240" w:lineRule="auto"/>
      <w:jc w:val="center"/>
    </w:pPr>
    <w:rPr>
      <w:rFonts w:eastAsia="黑体"/>
      <w:sz w:val="32"/>
      <w:lang w:eastAsia="zh-Hans"/>
    </w:rPr>
  </w:style>
  <w:style w:type="paragraph" w:customStyle="1" w:styleId="27">
    <w:name w:val="二级标题 12"/>
    <w:basedOn w:val="3"/>
    <w:qFormat/>
    <w:uiPriority w:val="0"/>
    <w:pPr>
      <w:spacing w:before="50" w:beforeLines="50" w:after="50" w:afterLines="50" w:line="240" w:lineRule="auto"/>
      <w:jc w:val="center"/>
    </w:pPr>
    <w:rPr>
      <w:rFonts w:eastAsia="黑体"/>
      <w:b w:val="0"/>
      <w:sz w:val="30"/>
      <w:lang w:eastAsia="zh-Hans"/>
    </w:rPr>
  </w:style>
  <w:style w:type="character" w:customStyle="1" w:styleId="28">
    <w:name w:val="批注文字 字符"/>
    <w:basedOn w:val="19"/>
    <w:link w:val="7"/>
    <w:qFormat/>
    <w:uiPriority w:val="0"/>
    <w:rPr>
      <w:rFonts w:asciiTheme="minorHAnsi" w:hAnsiTheme="minorHAnsi" w:cstheme="minorBidi"/>
      <w:kern w:val="2"/>
      <w:sz w:val="21"/>
      <w:szCs w:val="24"/>
    </w:rPr>
  </w:style>
  <w:style w:type="paragraph" w:customStyle="1" w:styleId="29">
    <w:name w:val="三级标题 12"/>
    <w:basedOn w:val="4"/>
    <w:qFormat/>
    <w:uiPriority w:val="0"/>
    <w:pPr>
      <w:spacing w:before="50" w:beforeLines="50" w:after="50" w:afterLines="50" w:line="240" w:lineRule="auto"/>
      <w:jc w:val="left"/>
    </w:pPr>
    <w:rPr>
      <w:rFonts w:eastAsia="黑体"/>
      <w:sz w:val="28"/>
    </w:rPr>
  </w:style>
  <w:style w:type="paragraph" w:customStyle="1" w:styleId="30">
    <w:name w:val="正文 12"/>
    <w:basedOn w:val="1"/>
    <w:qFormat/>
    <w:uiPriority w:val="0"/>
    <w:pPr>
      <w:spacing w:line="400" w:lineRule="exact"/>
      <w:ind w:left="420" w:leftChars="200" w:firstLine="480" w:firstLineChars="200"/>
    </w:pPr>
    <w:rPr>
      <w:sz w:val="24"/>
    </w:rPr>
  </w:style>
  <w:style w:type="character" w:customStyle="1" w:styleId="31">
    <w:name w:val="标题 3 字符"/>
    <w:basedOn w:val="19"/>
    <w:link w:val="4"/>
    <w:semiHidden/>
    <w:qFormat/>
    <w:uiPriority w:val="0"/>
    <w:rPr>
      <w:rFonts w:asciiTheme="minorHAnsi" w:hAnsiTheme="minorHAnsi" w:cstheme="minorBidi"/>
      <w:b/>
      <w:bCs/>
      <w:kern w:val="2"/>
      <w:sz w:val="32"/>
      <w:szCs w:val="32"/>
    </w:rPr>
  </w:style>
  <w:style w:type="paragraph" w:customStyle="1" w:styleId="32">
    <w:name w:val="标题 12"/>
    <w:qFormat/>
    <w:uiPriority w:val="0"/>
    <w:pPr>
      <w:spacing w:before="156" w:beforeLines="50" w:after="156" w:afterLines="50"/>
    </w:pPr>
    <w:rPr>
      <w:rFonts w:eastAsia="黑体" w:asciiTheme="minorHAnsi" w:hAnsiTheme="minorHAnsi" w:cstheme="minorBidi"/>
      <w:kern w:val="2"/>
      <w:sz w:val="30"/>
      <w:szCs w:val="24"/>
      <w:lang w:val="en-US" w:eastAsia="zh-CN" w:bidi="ar-SA"/>
    </w:rPr>
  </w:style>
  <w:style w:type="paragraph" w:customStyle="1" w:styleId="33">
    <w:name w:val="样式1"/>
    <w:basedOn w:val="30"/>
    <w:qFormat/>
    <w:uiPriority w:val="0"/>
    <w:pPr>
      <w:ind w:left="400" w:leftChars="400" w:right="400" w:rightChars="400" w:firstLine="0" w:firstLineChars="0"/>
    </w:pPr>
    <w:rPr>
      <w:rFonts w:eastAsia="KaiTi"/>
      <w:lang w:eastAsia="zh-TW"/>
    </w:rPr>
  </w:style>
  <w:style w:type="paragraph" w:customStyle="1" w:styleId="34">
    <w:name w:val="引用 12"/>
    <w:basedOn w:val="30"/>
    <w:qFormat/>
    <w:uiPriority w:val="0"/>
    <w:pPr>
      <w:spacing w:line="240" w:lineRule="auto"/>
      <w:ind w:left="840" w:leftChars="400" w:right="840" w:rightChars="400" w:firstLine="0" w:firstLineChars="0"/>
    </w:pPr>
    <w:rPr>
      <w:rFonts w:ascii="楷体" w:hAnsi="楷体" w:eastAsia="楷体" w:cs="宋体"/>
    </w:rPr>
  </w:style>
  <w:style w:type="paragraph" w:customStyle="1" w:styleId="35">
    <w:name w:val="四级标题"/>
    <w:basedOn w:val="29"/>
    <w:qFormat/>
    <w:uiPriority w:val="0"/>
    <w:rPr>
      <w:sz w:val="24"/>
    </w:rPr>
  </w:style>
  <w:style w:type="paragraph" w:customStyle="1" w:styleId="36">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bCs/>
      <w:color w:val="2E75B6" w:themeColor="accent1" w:themeShade="BF"/>
      <w:kern w:val="0"/>
      <w:sz w:val="28"/>
      <w:szCs w:val="28"/>
    </w:rPr>
  </w:style>
  <w:style w:type="paragraph" w:customStyle="1" w:styleId="37">
    <w:name w:val="目录 标题 12"/>
    <w:basedOn w:val="13"/>
    <w:qFormat/>
    <w:uiPriority w:val="0"/>
    <w:pPr>
      <w:spacing w:before="100" w:beforeLines="100" w:after="100" w:afterLines="100"/>
      <w:jc w:val="center"/>
    </w:pPr>
    <w:rPr>
      <w:rFonts w:eastAsia="Heiti SC Medium"/>
      <w:sz w:val="32"/>
    </w:rPr>
  </w:style>
  <w:style w:type="paragraph" w:customStyle="1" w:styleId="38">
    <w:name w:val="目录 正文 12"/>
    <w:basedOn w:val="37"/>
    <w:qFormat/>
    <w:uiPriority w:val="0"/>
    <w:pPr>
      <w:spacing w:line="400" w:lineRule="atLeast"/>
      <w:jc w:val="both"/>
    </w:pPr>
    <w:rPr>
      <w:rFonts w:eastAsia="Songti SC"/>
      <w:b w:val="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3049</Words>
  <Characters>17385</Characters>
  <Lines>144</Lines>
  <Paragraphs>40</Paragraphs>
  <ScaleCrop>false</ScaleCrop>
  <LinksUpToDate>false</LinksUpToDate>
  <CharactersWithSpaces>20394</CharactersWithSpaces>
  <Application>WPS Office_2.8.1.4731_F1E327BC-269C-435d-A152-05C5408002CA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2020-12-22T09:48:00Z</dcterms:created>
  <dc:creator>chenliang</dc:creator>
  <cp:lastModifiedBy>chenliang</cp:lastModifiedBy>
  <dcterms:modified xsi:type="dcterms:W3CDTF">2020-12-24T07:03:15Z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2052-2.8.1.4731</vt:lpwstr>
  </property>
</Properties>
</file>