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2"/>
          <w:szCs w:val="24"/>
        </w:rPr>
      </w:pPr>
      <w:r>
        <w:rPr>
          <w:rFonts w:ascii="Palatino-Roman" w:eastAsia="Palatino-Roman" w:hAnsi="Palatino-Roman" w:cs="Palatino-Roman"/>
          <w:color w:val="auto"/>
          <w:sz w:val="32"/>
          <w:szCs w:val="24"/>
        </w:rPr>
        <w:t>32: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2"/>
          <w:szCs w:val="24"/>
        </w:rPr>
        <w:t>相对于奈良朝以前的诗风，这一时期七言诗和绝句诗增多。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2"/>
          <w:szCs w:val="24"/>
        </w:rPr>
        <w:t>33: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2"/>
          <w:szCs w:val="24"/>
        </w:rPr>
        <w:t>当时诗人的模范是《文选》。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2"/>
          <w:szCs w:val="24"/>
        </w:rPr>
        <w:t>怀风藻：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2"/>
          <w:szCs w:val="24"/>
        </w:rPr>
        <w:t>和歌比汉诗先产生。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