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2"/>
          <w:szCs w:val="24"/>
        </w:rPr>
      </w:pPr>
      <w:r>
        <w:rPr>
          <w:rFonts w:ascii="Palatino-Roman" w:eastAsia="Palatino-Roman" w:hAnsi="Palatino-Roman" w:cs="Palatino-Roman"/>
          <w:color w:val="auto"/>
          <w:sz w:val="42"/>
          <w:szCs w:val="24"/>
        </w:rPr>
        <w:t>167: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Palatino-Roman" w:cs="Palatino-Roman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绝句，尤其是五言绝句是这一时期汉诗创作的主流。认为，武士偏好较为简短的绝句，因为写作起来比较方便。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三体诗是这一时期日本汉诗人的模仿对象。因此，唐代的诗风较为流行。对苏轼和黄庭坚的模仿则是对镰仓幕府时期诗风的延续。此外，随着五山诗僧和明朝的往来增多，明代的诗风也传来了日本。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三个派别：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1. 台阁派：词藻高雅艳丽，但精神纤弱无力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2. 武士派：意气雄壮，但文字容易陷入生硬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3. 五山派：苍劲典雅，富有中国本土诗风。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以上只是概括，至于个人的特质，是绝不一样的。【强调诗人的个性】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168: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出现了《拾芥抄》、《桂林遗芳抄》等工具书。其中记载了创作汉诗所必须了解的岁时、岁运、人名、二十四节气、音乐、经史等内容。举出诗例，帮助读者学习。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169: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注释书的出现。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Palatino-Roman" w:cs="STSongti-SC-Regular"/>
          <w:color w:val="auto"/>
          <w:sz w:val="42"/>
          <w:szCs w:val="24"/>
        </w:rPr>
      </w:pPr>
      <w:r>
        <w:rPr>
          <w:rFonts w:ascii="STSongti-SC-Regular" w:eastAsia="STSongti-SC-Regular" w:hAnsi="Palatino-Roman" w:cs="STSongti-SC-Regular"/>
          <w:color w:val="auto"/>
          <w:sz w:val="42"/>
          <w:szCs w:val="24"/>
        </w:rPr>
        <w:t>有对《东坡诗抄》进行注释的《翰苑遗芳》、《天下白》、《天马玉沫》；还有注释《三体诗》的《晓风集》、《三体诗注》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-Roman">
    <w:altName w:val="Palatino"/>
    <w:charset w:val="00"/>
    <w:family w:val="roman"/>
    <w:pitch w:val="default"/>
  </w:font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Palatino-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