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184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将整个平安时代汉诗的基调定在《白氏文集》上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日本人喜欢白居易的新乐府。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