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spacing w:line="480" w:lineRule="atLeast"/>
        <w:rPr>
          <w:rFonts w:ascii="STSongti-SC-Regular" w:eastAsia="STSongti-SC-Regular" w:hAnsi="STSongti-SC-Regular" w:cs="STSongti-SC-Regular"/>
          <w:color w:val="1A1718"/>
          <w:spacing w:val="0"/>
          <w:kern w:val="0"/>
          <w:sz w:val="42"/>
          <w:szCs w:val="24"/>
        </w:rPr>
      </w:pPr>
      <w:r>
        <w:rPr>
          <w:rFonts w:ascii="STSongti-SC-Regular" w:eastAsia="STSongti-SC-Regular" w:hAnsi="STSongti-SC-Regular" w:cs="STSongti-SC-Regular"/>
          <w:color w:val="1A1718"/>
          <w:spacing w:val="0"/>
          <w:kern w:val="0"/>
          <w:sz w:val="42"/>
          <w:szCs w:val="24"/>
        </w:rPr>
        <w:t>東アジア学術交流史としての漢文訓読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