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spacing w:line="280" w:lineRule="atLeast"/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4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https://ctext.org/wiki.pl?if=gb&amp;res=21033&amp;searchu=%E6%96%87%E5%AD%97%E4%BA%A6%E5%90%8C&amp;remap=gb</w:t>
        </w:r>
      </w:hyperlink>
    </w:p>
    <w:p>
      <w:pPr>
        <w:spacing w:line="280" w:lineRule="atLeast"/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spacing w:line="280" w:lineRule="atLeast"/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  <w:r>
        <w:rPr>
          <w:rFonts w:ascii="STSongti-SC-Regular" w:eastAsia="STSongti-SC-Regular" w:hAnsi="Times-Roman" w:cs="STSongti-SC-Regular"/>
          <w:color w:val="auto"/>
          <w:spacing w:val="0"/>
          <w:kern w:val="0"/>
          <w:sz w:val="24"/>
          <w:szCs w:val="24"/>
          <w:u w:val="none" w:color="0000E9"/>
        </w:rPr>
        <w:t>其国，周时，城有一十六。后至隋时，城有十八。其都城周回一千八百四十步，于坐室画鲁哀公问政于孔子之像。官有令尹一人，比中夏相国；次有公二人，皆王子也，一为交河公，一为田地公；次有左右卫；次有八长史，曰吏部、祠部、库部、仓部、主客、礼部、户部、兵部等长史也；次有五将军，曰建武、威远、陵江、殿中、伏波等将军也；次有八司马，长史之副也；次有侍郎、校郎、主簿、从事，阶位相次，分掌诸事。次有省事，专掌导引。其大事决之于王，小事则世子及二公随状断决。评章录记，事讫即除，籍书之外，无久掌文案。官人虽有列位，并无曹府，唯有每早集于牙门，评议众事。诸城各有户曹、水曹、田曹。城遣司马、侍郎相监检校，名为令。服饰，丈夫从胡法，妇人裙襦，头上作髻。</w:t>
      </w:r>
      <w:r>
        <w:rPr>
          <w:rFonts w:ascii="STSongti-SC-Bold" w:eastAsia="STSongti-SC-Bold" w:hAnsi="Times-Roman" w:cs="STSongti-SC-Bold"/>
          <w:b/>
          <w:color w:val="auto"/>
          <w:spacing w:val="0"/>
          <w:kern w:val="0"/>
          <w:sz w:val="24"/>
          <w:szCs w:val="24"/>
          <w:highlight w:val="yellow"/>
          <w:u w:val="none" w:color="0000E9"/>
        </w:rPr>
        <w:t>其风俗政令，与华夏略同，兵器有弓、刀、箭、楯、甲、槊。文字亦同华夏，兼用胡书。有《毛诗》、《论语》、《孝经》，置学官弟子，以相教授。虽习读之，而皆为胡语。赋税则计田输银钱，无者输麻布。其刑法、风俗、昏姻、丧葬与华夏小异而大同。</w:t>
      </w:r>
      <w:r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  <w:t>自敦煌向其国，多沙碛，茫然无有蹊径，欲往者，寻其人畜骸骨而去。路中或闻歌哭声，行人寻之，多致亡失，盖魑魅魍魉也。故商客往来，多取伊吾路。</w:t>
      </w: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  <w:r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  <w:t>——</w:t>
      </w: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  <w:r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  <w:t>借り点</w:t>
      </w: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  <w:r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  <w:t>作用：将汉文调整至日语的语序　</w:t>
      </w: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  <w:r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  <w:t>返る</w:t>
      </w: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  <w:r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  <w:t>止古乎点，通行于平安时代，在佛教各宗派、汉学的博士家中用的多，到了中世就消失了。</w:t>
      </w: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  <w:r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  <w:t>作用：推动了日语书面语的形成和日本的知的生活</w:t>
      </w: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  <w:r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  <w:t>10:</w:t>
      </w: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  <w:r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  <w:t>日本人进行加点操作的时候，参考了中国古有的注释体系。</w:t>
      </w: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  <w:r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  <w:t>平安时代中期以降的经书训读，是以《经典释文》等其他中国经书注释书为依据的。</w:t>
      </w: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</w:p>
    <w:p>
      <w:pPr>
        <w:spacing w:line="280" w:lineRule="atLeast"/>
        <w:rPr>
          <w:rFonts w:ascii="STSongti-SC-Regular" w:eastAsia="STSongti-SC-Regular" w:hAnsi="Times-Roman" w:cs="STSongti-SC-Regular"/>
          <w:b w:val="0"/>
          <w:color w:val="auto"/>
          <w:spacing w:val="0"/>
          <w:kern w:val="0"/>
          <w:sz w:val="24"/>
          <w:szCs w:val="24"/>
          <w:highlight w:val="none"/>
          <w:u w:val="none" w:color="0000E9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  <w:font w:name="STSongti-SC-Bold">
    <w:altName w:val="Songti SC Bold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ctext.org/wiki.pl?if=gb&amp;res=21033&amp;searchu=%E6%96%87%E5%AD%97%E4%BA%A6%E5%90%8C&amp;remap=gb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2020-08-21T09:12:04Z</dcterms:created>
  <dcterms:modified xsi:type="dcterms:W3CDTF">2020-08-21T09:12:04Z</dcterms:modified>
</cp:coreProperties>
</file>