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8.10 -->
  <w:body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 xml:space="preserve">28 </w:t>
      </w:r>
      <w:hyperlink r:id="rId4" w:history="1">
        <w:r>
          <w:rPr>
            <w:rFonts w:ascii="Times-Roman" w:eastAsia="Times-Roman" w:hAnsi="STSongti-SC-Regular" w:cs="Times-Roman"/>
            <w:color w:val="0000E9"/>
            <w:spacing w:val="0"/>
            <w:kern w:val="0"/>
            <w:sz w:val="24"/>
            <w:szCs w:val="24"/>
            <w:u w:val="single" w:color="0000E9"/>
          </w:rPr>
          <w:t>http://www.shuowen.org/</w:t>
        </w:r>
      </w:hyperlink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古曰：文学盛衰有关乎世道污隆信哉。征之我邦夫谁曰不然。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神武天皇东征，绥其士女帝功于是为盛然。时属草昧遐荒，犹阻王化。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应神天皇登极。而后三韩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977900" cy="1473200"/>
            <wp:docPr id="102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【</w:t>
      </w:r>
      <w:hyperlink r:id="rId6" w:history="1">
        <w:r>
          <w:rPr>
            <w:rFonts w:ascii="Times-Roman" w:eastAsia="Times-Roman" w:hAnsi="STSongti-SC-Regular" w:cs="Times-Roman"/>
            <w:color w:val="0000E9"/>
            <w:spacing w:val="0"/>
            <w:kern w:val="0"/>
            <w:sz w:val="24"/>
            <w:szCs w:val="24"/>
            <w:u w:val="single" w:color="0000E9"/>
          </w:rPr>
          <w:t>https://dict.variants.moe.edu.tw/variants/rbt/word_attribute.rbt?quote_code=QjA1NjkxLTAwMg#52</w:t>
        </w:r>
      </w:hyperlink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】。虾夷献琛。巍巍桓桓，莫以尚焉。于是我邦始有六经云。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仁德天皇为皇子时，受经于百济博士。讲明唐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939800" cy="774700"/>
            <wp:docPr id="102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之治。即位后，施为靡不由焉。是以海内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889000" cy="622300"/>
            <wp:docPr id="102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安。众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990600" cy="825500"/>
            <wp:docPr id="102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仰之。如日月戴之，如父母。仁慈恭俭之化入民心者。至深且固。历千百世无有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965200" cy="1346200"/>
            <wp:docPr id="1029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。胡厥盛哉。自厥时后。列圣相承。文教日阐。余波及翰墨者，汪洋于弘仁天历间。可谓帝业与文学皆盛也。延久已降，朝纲解纽。文事日废。一坏于保元，再坏于承久。糜烂于元弘。建武之后，迄乎足利氏失其尘。邦国分裂，战争无已。生民涂炭，到此而极。艺苑事业，无复孑遗矣。既而天厌丧乱，织田氏丰臣氏迭兴中州，稍削平然，竞无学无术。马上得之，欲马上治之，是以天人不兴。或业坏乖成。或柞止一世。要之，拨乱反正。天必有待。而奎璧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1104900" cy="787400"/>
            <wp:docPr id="103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彩于久暗之后。固非偶然也。若夫神祖，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952500" cy="736600"/>
            <wp:docPr id="103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文武。上翊戴帝室。下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850900" cy="673100"/>
            <wp:docPr id="103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育德亿兆。干戈攘扰中。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863600" cy="736600"/>
            <wp:docPr id="1033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访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952500" cy="774700"/>
            <wp:docPr id="103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老。以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1003300" cy="1485900"/>
            <wp:docPr id="103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治道。广募遗书。以润色鸿业。又命惺窝先生，讲析经史之义。于是罗山先生，应聘东都。夫然后猛将勇士，稍知向学。而邦国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1079500" cy="838200"/>
            <wp:docPr id="103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宫寻兴。士业日广。至今百六十年。玉烛继光，金瓯无亏。风化之美，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838200" cy="812800"/>
            <wp:docPr id="103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伦之正。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876300" cy="673100"/>
            <wp:docPr id="103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古所无。而近时文华之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1041400" cy="825500"/>
            <wp:docPr id="1039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 xml:space="preserve"> ，无让汉土。 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——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30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江村北海当时的儒学氛围：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然当时儒咏言，出于性理之绪余。乏温柔旨。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——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 xml:space="preserve">30 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明人避乱投化者。元赟外，有朱之瑜【朱舜水】。又有林荣，何倩，顾卿，僧独立辈。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31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省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685800" cy="584200"/>
            <wp:docPr id="104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高季明，本姓大高坂氏。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【这个人受到林荣，何倩，顾卿的褒奖。但江村北海认为，其《芝山会稿》中的篇章，可采者没有几篇。他自己最欣赏高季明慷慨有气节，非常可惜他被那三人所误导。】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——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32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余少年时不解事意。轻其学术，。今而思之，殊为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850900" cy="762000"/>
            <wp:docPr id="104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悔。其诗亦朴实。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与余先太父，同学相友善。余少年时，闻先考，数称其人。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——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33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说到北村可昌曾经受过天皇的一枚古砚。但他的儿子不肖，而且有残疾。他死后，不知道赐砚流落到哪里了。【传闻】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——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34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盖自惺窝先生讲学于京师，百有余年于兹其间，虽有以诗赋文章称者，风俗未漓，学必本经史，以翰墨为绪余。而云溪独以诗行。【对诗的体裁的认识】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34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下半页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当时学诗的风气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35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2374900" cy="9220200"/>
            <wp:docPr id="104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92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说是在友人家的墙壁上偶然看到了一首好诗……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堀南湖。他的诗：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虽非大雅中正之音乎。天造奇逸，自有妙处。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698500" cy="4749800"/>
            <wp:docPr id="1043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36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1409700" cy="9067800"/>
            <wp:docPr id="104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0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2451100" cy="8953500"/>
            <wp:docPr id="104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89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【评价观念，36】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37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关于森亿的轶事。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相翁曰：君实奇才，惜乎无寿。昌龄自是乐意游荡，操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482600" cy="406400"/>
            <wp:docPr id="104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亦废，不数年，果死。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北海：余今录之，以戒少年才者云。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——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38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安田超。以诗挑诸文士，词锋颖甚。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僧惠实。号雪鼎。诗亦清雅，类其人云。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宇士新。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其诗纪律精详，一字不苟。遂能以此建旗鼓于一方，盖亦词坛雄。加之紧苦力学，志节凛凛，闻其风者，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647700" cy="558800"/>
            <wp:docPr id="104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可小兴起。惜乎资性偏窄，规模甚隘。其诗亦得之苦思力索。是以规度合而变化不足，声调匀而神气离。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1917700" cy="9410700"/>
            <wp:docPr id="104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"/>
                    <pic:cNvPicPr/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94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有的人明明诗歌成就不高，但还是进入了诗史。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——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39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58800" cy="2108200"/>
            <wp:docPr id="1049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"/>
                    <pic:cNvPicPr/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余诵其诗若干首，颇有巧思，而世绝不知。由是思之，遗珠弃璧。</w:t>
      </w:r>
    </w:p>
    <w:sectPr>
      <w:pgSz w:w="11900" w:h="16840"/>
      <w:pgMar w:top="1440" w:right="1440" w:bottom="1440" w:left="1440"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TSongti-SC-Regular">
    <w:altName w:val="Songti SC Regular"/>
    <w:charset w:val="86"/>
    <w:family w:val="auto"/>
    <w:pitch w:val="default"/>
  </w:font>
  <w:font w:name="Times-Roman">
    <w:altName w:val="Times Roman"/>
    <w:charset w:val="00"/>
    <w:family w:val="roman"/>
    <w:pitch w:val="default"/>
  </w:font>
  <w:font w:name="Helvetica"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doNotShadeFormData/>
  <w:characterSpacingControl w:val="compressPunctuation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eastAsia="STSongti-SC-Regular" w:asciiTheme="minorAsci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  <w:pPr>
      <w:widowControl w:val="0"/>
      <w:autoSpaceDE w:val="0"/>
      <w:autoSpaceDN w:val="0"/>
      <w:adjustRightInd w:val="0"/>
    </w:pPr>
  </w:style>
  <w:style w:type="character" w:default="1" w:styleId="DefaultParagraphFont">
    <w:name w:val="Default Paragraph Font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theme" Target="theme/theme1.xml" /><Relationship Id="rId32" Type="http://schemas.openxmlformats.org/officeDocument/2006/relationships/styles" Target="styles.xml" /><Relationship Id="rId4" Type="http://schemas.openxmlformats.org/officeDocument/2006/relationships/hyperlink" Target="http://www.shuowen.org/" TargetMode="External" /><Relationship Id="rId5" Type="http://schemas.openxmlformats.org/officeDocument/2006/relationships/image" Target="media/image1.png" /><Relationship Id="rId6" Type="http://schemas.openxmlformats.org/officeDocument/2006/relationships/hyperlink" Target="https://dict.variants.moe.edu.tw/variants/rbt/word_attribute.rbt?quote_code=QjA1NjkxLTAwMg#52" TargetMode="External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 liang</dc:creator>
  <cp:revision>0</cp:revision>
  <dcterms:created xsi:type="dcterms:W3CDTF">2020-08-21T09:12:05Z</dcterms:created>
  <dcterms:modified xsi:type="dcterms:W3CDTF">2020-08-21T09:12:05Z</dcterms:modified>
</cp:coreProperties>
</file>