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8.10 -->
  <w:body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考諸漢土。古者文武不相岐。列國卿太夫入理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58800" cy="533400"/>
            <wp:docPr id="102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政，出帥三軍。秦漢以遷，文武始岐。所謂隨陸無武。絳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96900" cy="495300"/>
            <wp:docPr id="102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無文。迄唐中葉。千斛弓一丁字。更相詬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685800" cy="482600"/>
            <wp:docPr id="1027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。於是橫槊賦詩，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96900" cy="482600"/>
            <wp:docPr id="102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鞍草檄。世稱無幾。況我東土瓊矛探海，寶劍陣邦。其建極也。素有不同。是以韜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647700" cy="533400"/>
            <wp:docPr id="1029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詠言。無見古選。後來戰爭之世，又得數人云。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——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武藏守细川赖之。赖之行事见太平记。足利义诠既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609600" cy="482600"/>
            <wp:docPr id="103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。義滿嗣立。赖之执政，内辅幼主，外御猛将，上下倚赖，远近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660400" cy="431800"/>
            <wp:docPr id="1031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服。功岂不伟然哉。后近臣忌其刚正，谗之义满。义满渐信焉。于是辞职退隐于海南。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———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左马头信繁。信繁亦读书作诗。惜世无传。信繁孝友其人可称。而信玄忌之。所以国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622300" cy="584200"/>
            <wp:docPr id="103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不长也。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——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803900" cy="9461500"/>
            <wp:docPr id="1033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94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上杉谦信：真英雄，真风流也。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——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大将军足利义昭。避乱江州舟中。帝王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457200" cy="520700"/>
            <wp:docPr id="1034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有海内。而季世</w:t>
      </w:r>
      <w:r>
        <w:rPr>
          <w:rFonts w:ascii="Helvetica" w:eastAsia="Helvetica" w:hAnsi="STSongti-SC-Regular" w:cs="Helvetica"/>
          <w:color w:val="auto"/>
          <w:sz w:val="24"/>
          <w:szCs w:val="24"/>
        </w:rPr>
        <w:drawing>
          <wp:inline>
            <wp:extent cx="520700" cy="419100"/>
            <wp:docPr id="103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尾。扁舟江湖。去住无地。岂不悯乎哉。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——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880"/>
          <w:tab w:val="left" w:pos="3600"/>
          <w:tab w:val="left" w:pos="4320"/>
        </w:tabs>
        <w:spacing w:line="264" w:lineRule="auto"/>
        <w:ind w:firstLine="360"/>
        <w:rPr>
          <w:rFonts w:ascii="STSongti-SC-Regular" w:eastAsia="STSongti-SC-Regular" w:hAnsi="STSongti-SC-Regular" w:cs="STSongti-SC-Regular"/>
          <w:color w:val="auto"/>
          <w:sz w:val="26"/>
          <w:szCs w:val="24"/>
        </w:rPr>
      </w:pPr>
      <w:r>
        <w:rPr>
          <w:rFonts w:ascii="STSongti-SC-Regular" w:eastAsia="STSongti-SC-Regular" w:hAnsi="STSongti-SC-Regular" w:cs="STSongti-SC-Regular"/>
          <w:color w:val="auto"/>
          <w:sz w:val="26"/>
          <w:szCs w:val="24"/>
        </w:rPr>
        <w:t>中纳言伊达政宗。南站北争。羽檄旁午。何曾得有宁日。不知何暇读书学诗。此尤不易。</w:t>
      </w:r>
    </w:p>
    <w:sectPr>
      <w:pgSz w:w="11900" w:h="16840"/>
      <w:pgMar w:top="1440" w:right="1440" w:bottom="1440" w:left="1440"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TSongti-SC-Regular">
    <w:altName w:val="Songti SC Regular"/>
    <w:charset w:val="86"/>
    <w:family w:val="auto"/>
    <w:pitch w:val="default"/>
  </w:font>
  <w:font w:name="Helvetica"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doNotShadeFormData/>
  <w:characterSpacingControl w:val="compressPunctuation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eastAsia="STSongti-SC-Regular" w:asciiTheme="minorAsci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99"/>
    <w:pPr>
      <w:widowControl w:val="0"/>
      <w:autoSpaceDE w:val="0"/>
      <w:autoSpaceDN w:val="0"/>
      <w:adjustRightInd w:val="0"/>
    </w:pPr>
  </w:style>
  <w:style w:type="character" w:default="1" w:styleId="DefaultParagraphFont">
    <w:name w:val="Default Paragraph Font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theme" Target="theme/theme1.xml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 liang</dc:creator>
  <cp:revision>0</cp:revision>
  <dcterms:created xsi:type="dcterms:W3CDTF">2020-08-21T09:12:04Z</dcterms:created>
  <dcterms:modified xsi:type="dcterms:W3CDTF">2020-08-21T09:12:04Z</dcterms:modified>
</cp:coreProperties>
</file>