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50: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品藻之难也。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533400" cy="4826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卖者其声远播。而其实未副焉。韬晦者，其文足征而其名每堙焉。生其土而商榷其土，艺文犹且称难得其要领。何况他邦人士。所谓隔靴搔痒，不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571500" cy="46990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也。</w:t>
      </w:r>
      <w:r>
        <w:rPr>
          <w:rFonts w:ascii="STSongti-SC-Regular" w:eastAsia="STSongti-SC-Regular" w:hAnsi="STSongti-SC-Regular" w:cs="STSongti-SC-Regular"/>
          <w:color w:val="auto"/>
          <w:sz w:val="42"/>
          <w:szCs w:val="24"/>
          <w:highlight w:val="yellow"/>
        </w:rPr>
        <w:t>余读浅舜臣所辑昆玉集。木实闻所著玉壶诗稿，张藩艺文管见一斑</w:t>
      </w:r>
      <w:r>
        <w:rPr>
          <w:rFonts w:ascii="STSongti-SC-Regular" w:eastAsia="STSongti-SC-Regular" w:hAnsi="STSongti-SC-Regular" w:cs="STSongti-SC-Regular"/>
          <w:color w:val="auto"/>
          <w:sz w:val="42"/>
          <w:szCs w:val="24"/>
          <w:highlight w:val="none"/>
        </w:rPr>
        <w:t>。但二集撰次无伦，且不详作者乡贯，张人与他邦人混淆不可分别。则余所论列讹谬固当居多耳。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  <w:highlight w:val="none"/>
        </w:rPr>
        <w:t>余少年时，就友人案上，阅防邱诗选，收录张藩诸家诗，今茫不记。募诸书肆，往往不知其名。殊为怅</w:t>
      </w:r>
      <w:r>
        <w:rPr>
          <w:rFonts w:ascii="Helvetica" w:eastAsia="Helvetica" w:hAnsi="STSongti-SC-Regular" w:cs="Helvetica"/>
          <w:color w:val="auto"/>
          <w:sz w:val="24"/>
          <w:szCs w:val="24"/>
          <w:highlight w:val="none"/>
        </w:rPr>
        <w:drawing>
          <wp:inline>
            <wp:extent cx="508000" cy="36830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42"/>
          <w:szCs w:val="24"/>
          <w:highlight w:val="none"/>
        </w:rPr>
        <w:t>扶桑千家诗，载清水春流诗，亦未详其人。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  <w:highlight w:val="none"/>
        </w:rPr>
        <w:t>【什么是“张藩”？是日本江户时代的一个藩，是江户幕府御三家之一。位于美浓国以及尾张、三河及信浓部分领域，藩主是尾张德川家。居城是名古屋城，明治时代初期称作名古屋藩。石高为61万9500石，为御三家最高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  <w:highlight w:val="none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