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r>
        <w:rPr>
          <w:rFonts w:ascii="Palatino-Roman" w:eastAsia="Palatino-Roman" w:hAnsi="Palatino-Roman" w:cs="Palatino-Roman"/>
          <w:color w:val="auto"/>
          <w:sz w:val="26"/>
          <w:szCs w:val="24"/>
        </w:rPr>
        <w:t>2</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b w:val="0"/>
          <w:color w:val="auto"/>
          <w:sz w:val="26"/>
          <w:szCs w:val="24"/>
          <w:highlight w:val="none"/>
        </w:rPr>
      </w:pPr>
      <w:r>
        <w:rPr>
          <w:rFonts w:ascii="STSongti-SC-Bold" w:eastAsia="STSongti-SC-Bold" w:hAnsi="Palatino-Roman" w:cs="STSongti-SC-Bold"/>
          <w:b/>
          <w:color w:val="auto"/>
          <w:sz w:val="26"/>
          <w:szCs w:val="24"/>
          <w:highlight w:val="yellow"/>
        </w:rPr>
        <w:t>从东亚汉诗的角度看</w:t>
      </w:r>
      <w:r>
        <w:rPr>
          <w:rFonts w:ascii="Palatino-Bold" w:eastAsia="Palatino-Bold" w:hAnsi="Palatino-Roman" w:cs="Palatino-Bold"/>
          <w:b/>
          <w:color w:val="auto"/>
          <w:sz w:val="26"/>
          <w:szCs w:val="24"/>
          <w:highlight w:val="yellow"/>
        </w:rPr>
        <w:t>,</w:t>
      </w:r>
      <w:r>
        <w:rPr>
          <w:rFonts w:ascii="STSongti-SC-Bold" w:eastAsia="STSongti-SC-Bold" w:hAnsi="Palatino-Roman" w:cs="STSongti-SC-Bold"/>
          <w:b/>
          <w:color w:val="auto"/>
          <w:sz w:val="26"/>
          <w:szCs w:val="24"/>
          <w:highlight w:val="yellow"/>
        </w:rPr>
        <w:t>从公元</w:t>
      </w:r>
      <w:r>
        <w:rPr>
          <w:rFonts w:ascii="Palatino-Bold" w:eastAsia="Palatino-Bold" w:hAnsi="Palatino-Roman" w:cs="Palatino-Bold"/>
          <w:b/>
          <w:color w:val="auto"/>
          <w:sz w:val="26"/>
          <w:szCs w:val="24"/>
          <w:highlight w:val="yellow"/>
        </w:rPr>
        <w:t>15</w:t>
      </w:r>
      <w:r>
        <w:rPr>
          <w:rFonts w:ascii="STSongti-SC-Bold" w:eastAsia="STSongti-SC-Bold" w:hAnsi="Palatino-Roman" w:cs="STSongti-SC-Bold"/>
          <w:b/>
          <w:color w:val="auto"/>
          <w:sz w:val="26"/>
          <w:szCs w:val="24"/>
          <w:highlight w:val="yellow"/>
        </w:rPr>
        <w:t>世纪至</w:t>
      </w:r>
      <w:r>
        <w:rPr>
          <w:rFonts w:ascii="Palatino-Bold" w:eastAsia="Palatino-Bold" w:hAnsi="Palatino-Roman" w:cs="Palatino-Bold"/>
          <w:b/>
          <w:color w:val="auto"/>
          <w:sz w:val="26"/>
          <w:szCs w:val="24"/>
          <w:highlight w:val="yellow"/>
        </w:rPr>
        <w:t>19</w:t>
      </w:r>
      <w:r>
        <w:rPr>
          <w:rFonts w:ascii="STSongti-SC-Bold" w:eastAsia="STSongti-SC-Bold" w:hAnsi="Palatino-Roman" w:cs="STSongti-SC-Bold"/>
          <w:b/>
          <w:color w:val="auto"/>
          <w:sz w:val="26"/>
          <w:szCs w:val="24"/>
          <w:highlight w:val="yellow"/>
        </w:rPr>
        <w:t>世纪的近世</w:t>
      </w:r>
      <w:r>
        <w:rPr>
          <w:rFonts w:ascii="Palatino-Bold" w:eastAsia="Palatino-Bold" w:hAnsi="Palatino-Roman" w:cs="Palatino-Bold"/>
          <w:b/>
          <w:color w:val="auto"/>
          <w:sz w:val="26"/>
          <w:szCs w:val="24"/>
          <w:highlight w:val="yellow"/>
        </w:rPr>
        <w:t>(</w:t>
      </w:r>
      <w:r>
        <w:rPr>
          <w:rFonts w:ascii="STSongti-SC-Bold" w:eastAsia="STSongti-SC-Bold" w:hAnsi="Palatino-Roman" w:cs="STSongti-SC-Bold"/>
          <w:b/>
          <w:color w:val="auto"/>
          <w:sz w:val="26"/>
          <w:szCs w:val="24"/>
          <w:highlight w:val="yellow"/>
        </w:rPr>
        <w:t>相当于中国的明清两代</w:t>
      </w:r>
      <w:r>
        <w:rPr>
          <w:rFonts w:ascii="Palatino-Bold" w:eastAsia="Palatino-Bold" w:hAnsi="Palatino-Roman" w:cs="Palatino-Bold"/>
          <w:b/>
          <w:color w:val="auto"/>
          <w:sz w:val="26"/>
          <w:szCs w:val="24"/>
          <w:highlight w:val="yellow"/>
        </w:rPr>
        <w:t>)</w:t>
      </w:r>
      <w:r>
        <w:rPr>
          <w:rFonts w:ascii="Palatino-Roman" w:eastAsia="Palatino-Roman" w:hAnsi="Palatino-Roman" w:cs="Palatino-Roman"/>
          <w:b w:val="0"/>
          <w:color w:val="auto"/>
          <w:sz w:val="26"/>
          <w:szCs w:val="24"/>
          <w:highlight w:val="none"/>
        </w:rPr>
        <w:t xml:space="preserve">, </w:t>
      </w:r>
      <w:r>
        <w:rPr>
          <w:rFonts w:ascii="STSongti-SC-Regular" w:eastAsia="STSongti-SC-Regular" w:hAnsi="Palatino-Roman" w:cs="STSongti-SC-Regular"/>
          <w:b w:val="0"/>
          <w:color w:val="auto"/>
          <w:sz w:val="26"/>
          <w:szCs w:val="24"/>
          <w:highlight w:val="none"/>
        </w:rPr>
        <w:t>各国汉诗都经历了长时期的本土流传</w:t>
      </w:r>
      <w:r>
        <w:rPr>
          <w:rFonts w:ascii="Palatino-Roman" w:eastAsia="Palatino-Roman" w:hAnsi="Palatino-Roman" w:cs="Palatino-Roman"/>
          <w:b w:val="0"/>
          <w:color w:val="auto"/>
          <w:sz w:val="26"/>
          <w:szCs w:val="24"/>
          <w:highlight w:val="none"/>
        </w:rPr>
        <w:t>,</w:t>
      </w:r>
      <w:r>
        <w:rPr>
          <w:rFonts w:ascii="STSongti-SC-Regular" w:eastAsia="STSongti-SC-Regular" w:hAnsi="Palatino-Roman" w:cs="STSongti-SC-Regular"/>
          <w:b w:val="0"/>
          <w:color w:val="auto"/>
          <w:sz w:val="26"/>
          <w:szCs w:val="24"/>
          <w:highlight w:val="none"/>
        </w:rPr>
        <w:t>长时期的切磋诗艺</w:t>
      </w:r>
      <w:r>
        <w:rPr>
          <w:rFonts w:ascii="Palatino-Roman" w:eastAsia="Palatino-Roman" w:hAnsi="Palatino-Roman" w:cs="Palatino-Roman"/>
          <w:b w:val="0"/>
          <w:color w:val="auto"/>
          <w:sz w:val="26"/>
          <w:szCs w:val="24"/>
          <w:highlight w:val="none"/>
        </w:rPr>
        <w:t>,</w:t>
      </w:r>
      <w:r>
        <w:rPr>
          <w:rFonts w:ascii="STSongti-SC-Regular" w:eastAsia="STSongti-SC-Regular" w:hAnsi="Palatino-Roman" w:cs="STSongti-SC-Regular"/>
          <w:b w:val="0"/>
          <w:color w:val="auto"/>
          <w:sz w:val="26"/>
          <w:szCs w:val="24"/>
          <w:highlight w:val="none"/>
        </w:rPr>
        <w:t>使得汉诗在东亚各国得到了更大范围的普及</w:t>
      </w:r>
      <w:r>
        <w:rPr>
          <w:rFonts w:ascii="Palatino-Roman" w:eastAsia="Palatino-Roman" w:hAnsi="Palatino-Roman" w:cs="Palatino-Roman"/>
          <w:b w:val="0"/>
          <w:color w:val="auto"/>
          <w:sz w:val="26"/>
          <w:szCs w:val="24"/>
          <w:highlight w:val="none"/>
        </w:rPr>
        <w:t>,</w:t>
      </w:r>
      <w:r>
        <w:rPr>
          <w:rFonts w:ascii="STSongti-SC-Regular" w:eastAsia="STSongti-SC-Regular" w:hAnsi="Palatino-Roman" w:cs="STSongti-SC-Regular"/>
          <w:b w:val="0"/>
          <w:color w:val="auto"/>
          <w:sz w:val="26"/>
          <w:szCs w:val="24"/>
          <w:highlight w:val="none"/>
        </w:rPr>
        <w:t>汉诗写作技巧趋于成熟</w:t>
      </w:r>
      <w:r>
        <w:rPr>
          <w:rFonts w:ascii="Palatino-Roman" w:eastAsia="Palatino-Roman" w:hAnsi="Palatino-Roman" w:cs="Palatino-Roman"/>
          <w:b w:val="0"/>
          <w:color w:val="auto"/>
          <w:sz w:val="26"/>
          <w:szCs w:val="24"/>
          <w:highlight w:val="none"/>
        </w:rPr>
        <w:t>,</w:t>
      </w:r>
      <w:r>
        <w:rPr>
          <w:rFonts w:ascii="STSongti-SC-Regular" w:eastAsia="STSongti-SC-Regular" w:hAnsi="Palatino-Roman" w:cs="STSongti-SC-Regular"/>
          <w:b w:val="0"/>
          <w:color w:val="auto"/>
          <w:sz w:val="26"/>
          <w:szCs w:val="24"/>
          <w:highlight w:val="none"/>
        </w:rPr>
        <w:t>出现了持续繁荣的局面。</w:t>
      </w:r>
      <w:r>
        <w:rPr>
          <w:rFonts w:ascii="STSongti-SC-Regular" w:eastAsia="STSongti-SC-Regular" w:hAnsi="Palatino-Roman" w:cs="STSongti-SC-Regular"/>
          <w:b w:val="0"/>
          <w:color w:val="auto"/>
          <w:sz w:val="26"/>
          <w:szCs w:val="24"/>
          <w:highlight w:val="yellow"/>
        </w:rPr>
        <w:t>特別值得注意的是</w:t>
      </w:r>
      <w:r>
        <w:rPr>
          <w:rFonts w:ascii="Palatino-Roman" w:eastAsia="Palatino-Roman" w:hAnsi="Palatino-Roman" w:cs="Palatino-Roman"/>
          <w:b w:val="0"/>
          <w:color w:val="auto"/>
          <w:sz w:val="26"/>
          <w:szCs w:val="24"/>
          <w:highlight w:val="yellow"/>
        </w:rPr>
        <w:t xml:space="preserve">, </w:t>
      </w:r>
      <w:r>
        <w:rPr>
          <w:rFonts w:ascii="STSongti-SC-Regular" w:eastAsia="STSongti-SC-Regular" w:hAnsi="Palatino-Roman" w:cs="STSongti-SC-Regular"/>
          <w:b w:val="0"/>
          <w:color w:val="auto"/>
          <w:sz w:val="26"/>
          <w:szCs w:val="24"/>
          <w:highlight w:val="yellow"/>
        </w:rPr>
        <w:t>近世东亚各国汉诗开始摆脱对中国诗歌经典的一味模仿。</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b w:val="0"/>
          <w:color w:val="auto"/>
          <w:sz w:val="26"/>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b w:val="0"/>
          <w:color w:val="auto"/>
          <w:sz w:val="26"/>
          <w:szCs w:val="24"/>
          <w:highlight w:val="none"/>
        </w:rPr>
      </w:pPr>
      <w:r>
        <w:rPr>
          <w:rFonts w:ascii="STSongti-SC-Regular" w:eastAsia="STSongti-SC-Regular" w:hAnsi="Palatino-Roman" w:cs="STSongti-SC-Regular"/>
          <w:b w:val="0"/>
          <w:color w:val="auto"/>
          <w:sz w:val="26"/>
          <w:szCs w:val="24"/>
          <w:highlight w:val="none"/>
        </w:rPr>
        <w:t>东亚汉诗发展到近世还有一种很重要的新现象普遍出现,</w:t>
      </w:r>
      <w:r>
        <w:rPr>
          <w:rFonts w:ascii="STSongti-SC-Regular" w:eastAsia="STSongti-SC-Regular" w:hAnsi="Palatino-Roman" w:cs="STSongti-SC-Regular"/>
          <w:b w:val="0"/>
          <w:color w:val="auto"/>
          <w:sz w:val="26"/>
          <w:szCs w:val="24"/>
          <w:highlight w:val="yellow"/>
        </w:rPr>
        <w:t>那就是东亚各国汉诗的创作和欣赏活动,开始突破传统的贵族文人圈子,在市民百姓中间也逐渐流行起来。</w:t>
      </w:r>
      <w:r>
        <w:rPr>
          <w:rFonts w:ascii="STSongti-SC-Regular" w:eastAsia="STSongti-SC-Regular" w:hAnsi="Palatino-Roman" w:cs="STSongti-SC-Regular"/>
          <w:b w:val="0"/>
          <w:color w:val="auto"/>
          <w:sz w:val="26"/>
          <w:szCs w:val="24"/>
          <w:highlight w:val="none"/>
        </w:rPr>
        <w:t>东亚汉诗在从贵族到平民的扩展过程中,在不同程度上改变了汉诗的传统样式及表现内容, 而东亚各国汉诗人在这一过程中所起的作用是积极主动的,其发展汉诗的效果是颇为显著的。正是靠他们的不断探讨及大胆改革,在汉诗的创作中不断融入本民族的传统诗歌及民间俗唱的因素,东亚各国汉诗オ在中国本土诗歌的基础上发展出了各自鲜明的艺术特色。近世以来,东亚各国汉诗都进入了长期繁荣的时期,包括中国的明清时期,汉语诗歌在东亚各国都成为社会生活中最为流行也最为重要的文学形式,朝野各界皆好诗,吟通唱酬雅俗共赏,可谓无时不有,无处不有</w:t>
      </w:r>
      <w:r>
        <w:rPr>
          <w:rFonts w:ascii="STSongti-SC-Regular" w:eastAsia="STSongti-SC-Regular" w:hAnsi="Palatino-Roman" w:cs="STSongti-SC-Regular"/>
          <w:b w:val="0"/>
          <w:color w:val="auto"/>
          <w:sz w:val="26"/>
          <w:szCs w:val="24"/>
          <w:highlight w:val="yellow"/>
        </w:rPr>
        <w:t>,不仅文人士大大对汉诗入迷,吟诵不休,粗通文字的市民百姓也在娱乐活动中多用韵语俗唱。</w:t>
      </w:r>
      <w:r>
        <w:rPr>
          <w:rFonts w:ascii="STSongti-SC-Regular" w:eastAsia="STSongti-SC-Regular" w:hAnsi="Palatino-Roman" w:cs="STSongti-SC-Regular"/>
          <w:b w:val="0"/>
          <w:color w:val="auto"/>
          <w:sz w:val="26"/>
          <w:szCs w:val="24"/>
          <w:highlight w:val="none"/>
        </w:rPr>
        <w:t>汉诗的创作与审美成为近世东亚各国文坛最为普及的文艺活动,其参与者的人数之多,诗歌作品的数量之多,都是空前的,数百年间留下了极为丰富的诗歌艺术遗产。</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b w:val="0"/>
          <w:color w:val="auto"/>
          <w:sz w:val="26"/>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b w:val="0"/>
          <w:color w:val="auto"/>
          <w:sz w:val="26"/>
          <w:szCs w:val="24"/>
          <w:highlight w:val="none"/>
        </w:rPr>
      </w:pPr>
      <w:r>
        <w:rPr>
          <w:rFonts w:ascii="STSongti-SC-Regular" w:eastAsia="STSongti-SC-Regular" w:hAnsi="Palatino-Roman" w:cs="STSongti-SC-Regular"/>
          <w:b w:val="0"/>
          <w:color w:val="auto"/>
          <w:sz w:val="26"/>
          <w:szCs w:val="24"/>
          <w:highlight w:val="none"/>
        </w:rPr>
        <w:t>———</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b w:val="0"/>
          <w:color w:val="auto"/>
          <w:sz w:val="26"/>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b w:val="0"/>
          <w:color w:val="auto"/>
          <w:sz w:val="26"/>
          <w:szCs w:val="24"/>
          <w:highlight w:val="none"/>
        </w:rPr>
      </w:pPr>
      <w:r>
        <w:rPr>
          <w:rFonts w:ascii="STSongti-SC-Regular" w:eastAsia="STSongti-SC-Regular" w:hAnsi="Palatino-Roman" w:cs="STSongti-SC-Regular"/>
          <w:b w:val="0"/>
          <w:color w:val="auto"/>
          <w:sz w:val="26"/>
          <w:szCs w:val="24"/>
          <w:highlight w:val="none"/>
        </w:rPr>
        <w:t>本书将近世划定为公元15世纪至19世纪，并将之相当于中国的明清两代。具体到日本汉诗发展史中，“江户汉诗”成为日本近世汉诗的同义表达。</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b w:val="0"/>
          <w:color w:val="auto"/>
          <w:sz w:val="26"/>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b w:val="0"/>
          <w:color w:val="auto"/>
          <w:sz w:val="26"/>
          <w:szCs w:val="24"/>
          <w:highlight w:val="none"/>
        </w:rPr>
      </w:pPr>
      <w:r>
        <w:rPr>
          <w:rFonts w:ascii="STSongti-SC-Regular" w:eastAsia="STSongti-SC-Regular" w:hAnsi="Palatino-Roman" w:cs="STSongti-SC-Regular"/>
          <w:b w:val="0"/>
          <w:color w:val="auto"/>
          <w:sz w:val="26"/>
          <w:szCs w:val="24"/>
          <w:highlight w:val="none"/>
        </w:rPr>
        <w:t>近世东亚汉诗的两个重要特征：创作上的革新与创作阶层的扩大。</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b w:val="0"/>
          <w:color w:val="auto"/>
          <w:sz w:val="26"/>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b w:val="0"/>
          <w:color w:val="auto"/>
          <w:sz w:val="26"/>
          <w:szCs w:val="24"/>
          <w:highlight w:val="none"/>
        </w:rPr>
      </w:pPr>
      <w:r>
        <w:rPr>
          <w:rFonts w:ascii="STSongti-SC-Regular" w:eastAsia="STSongti-SC-Regular" w:hAnsi="Palatino-Roman" w:cs="STSongti-SC-Regular"/>
          <w:b w:val="0"/>
          <w:color w:val="auto"/>
          <w:sz w:val="26"/>
          <w:szCs w:val="24"/>
          <w:highlight w:val="none"/>
        </w:rPr>
        <w:t>问题：“摆脱对中国诗歌经典的效仿”是否意味着新的经典的确立？创作阶层的扩大对汉诗革新的影响在哪一方面最为深刻？</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Roman">
    <w:altName w:val="Palatino"/>
    <w:charset w:val="00"/>
    <w:family w:val="roman"/>
    <w:pitch w:val="default"/>
  </w:font>
  <w:font w:name="STSongti-SC-Bold">
    <w:altName w:val="Songti SC Bold"/>
    <w:charset w:val="86"/>
    <w:family w:val="auto"/>
    <w:pitch w:val="default"/>
  </w:font>
  <w:font w:name="Palatino-Bold">
    <w:altName w:val="Palatino Bold"/>
    <w:charset w:val="00"/>
    <w:family w:val="roman"/>
    <w:pitch w:val="default"/>
  </w:font>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Palatino-Roman"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2020-08-21T09:12:02Z</dcterms:created>
  <dcterms:modified xsi:type="dcterms:W3CDTF">2020-08-21T09:12:02Z</dcterms:modified>
</cp:coreProperties>
</file>