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Bold" w:eastAsia="STSongti-SC-Bold" w:hAnsi="STSongti-SC-Bold" w:cs="STSongti-SC-Bold"/>
          <w:b/>
          <w:color w:val="auto"/>
          <w:sz w:val="38"/>
          <w:szCs w:val="24"/>
        </w:rPr>
      </w:pPr>
      <w:r>
        <w:rPr>
          <w:rFonts w:ascii="STSongti-SC-Bold" w:eastAsia="STSongti-SC-Bold" w:hAnsi="STSongti-SC-Bold" w:cs="STSongti-SC-Bold"/>
          <w:b/>
          <w:color w:val="auto"/>
          <w:sz w:val="38"/>
          <w:szCs w:val="24"/>
        </w:rPr>
        <w:t>对</w:t>
      </w:r>
      <w:r>
        <w:rPr>
          <w:rFonts w:ascii="Palatino-Bold" w:eastAsia="Palatino-Bold" w:hAnsi="STSongti-SC-Bold" w:cs="Palatino-Bold"/>
          <w:b/>
          <w:color w:val="auto"/>
          <w:sz w:val="38"/>
          <w:szCs w:val="24"/>
        </w:rPr>
        <w:t>“</w:t>
      </w:r>
      <w:r>
        <w:rPr>
          <w:rFonts w:ascii="STSongti-SC-Bold" w:eastAsia="STSongti-SC-Bold" w:hAnsi="STSongti-SC-Bold" w:cs="STSongti-SC-Bold"/>
          <w:b/>
          <w:color w:val="auto"/>
          <w:sz w:val="38"/>
          <w:szCs w:val="24"/>
        </w:rPr>
        <w:t>我邦</w:t>
      </w:r>
      <w:r>
        <w:rPr>
          <w:rFonts w:ascii="Palatino-Bold" w:eastAsia="Palatino-Bold" w:hAnsi="STSongti-SC-Bold" w:cs="Palatino-Bold"/>
          <w:b/>
          <w:color w:val="auto"/>
          <w:sz w:val="38"/>
          <w:szCs w:val="24"/>
        </w:rPr>
        <w:t>”</w:t>
      </w:r>
      <w:r>
        <w:rPr>
          <w:rFonts w:ascii="STSongti-SC-Bold" w:eastAsia="STSongti-SC-Bold" w:hAnsi="STSongti-SC-Bold" w:cs="STSongti-SC-Bold"/>
          <w:b/>
          <w:color w:val="auto"/>
          <w:sz w:val="38"/>
          <w:szCs w:val="24"/>
        </w:rPr>
        <w:t>的强调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Bold" w:eastAsia="STSongti-SC-Bold" w:hAnsi="STSongti-SC-Bold" w:cs="STSongti-SC-Bold"/>
          <w:b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尽管我们可以看到《日本诗史》中自觉的文献批判意识，但若细读文本对历史材料的运用，则能发现在这种意识背后的，对“我邦”的强调。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整部《日本诗史》，是经由“阿直岐、王仁来日献书”这一事件展开的。一般汉文学史，乃至汉学史的研究，都十分强调这两位渡来人在汉学传入日本时所起到的作用：首先，《周易》、《论语》、《孝经》等，构成了日本最早接触到的汉文经典，标志汉字开始系统传入日本；其次，自继体天皇开始，百济会定期献上五经博士，汉文化于是有了稳定的输入来源；此外，渡来人自此以后长期在朝廷担任史官或博士，成为日本的一个重要氏族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那么，《日本诗史》是如何展开这一事件的呢？对阿直岐和王仁两位博士来日的时间，江村北海的记述和一般史书记载并无出入。而值得注意的是，《日本诗史》提到王仁在仁德天皇即位迁都之时，献上了所谓的《梅花颂》。江村北海认为这是“三十一言和歌”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但同时，《日本诗史》亦记载了对于这段史料的质疑：王仁是外邦人，怎么可能会作和歌？“距今千有四百年，载籍罕传，其详不可寻而知也。”可见江村北海自己也认为这段史料过于久远，可信度不那么高。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然而，他仍旧采纳了这短短数语，并针对上面的质疑给出了自己的回应。他认为有两种可能：一、可能是当时的史臣翻译了王仁的意思，写成了和歌；二、王仁归化已久，已经熟悉了日本的语言，向别人学习，而后作了和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这种做法和《日本诗史》正文中所体现的文献批判意识似乎有所出入。一方面，北海自己也不确定史料的来源是否可靠；另一方面，他将这模糊的史料放在了卷首——“献和歌”作为一个象征性的事件，被归在了王仁的名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这种意识上的内在矛盾意味着什么？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从《日本诗史》引征的史料来看，江村北海并没有说明这三十一言和歌是有史以来的第一首和歌。而其中所要传达的意义要从两方面来看。一方面，在《日本诗史》所载文献的序列中，这篇和歌出现在日本最早一批输入的儒家经典之后，同时位于大友皇子所作五言四句的汉诗之前，说明日本的和汉文学在诞生之初并未出现显著的差距。另外一方面，作为渡来人的王仁献和歌于天皇，象征了渡来群体的归化，而归化的前提是：接受归化的这个民族已经有了相当程度的文化自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接着看江村北海对于这段史料的回应。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一、可能是当时的史臣翻译了王仁的意思，写成了和歌。这首先意味着当时的和歌已有较为固定的体式，包括文字的形态、发音以及和歌的形式都有了一定的规范。其次，按照这种说法，王仁并非《梅花颂》的原作者，但江村北海依旧肯定了王仁在其中的作用。这说明王仁的功能很重要。按照本编的说法，他不仅是推动汉文化在日本上层传播的重要人物，更是第一个将和歌带到天皇面前的人——这意味着开启了和歌进入贵族文化的可能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</w:pPr>
      <w:r>
        <w:rPr>
          <w:rFonts w:ascii="STSongti-SC-Regular" w:eastAsia="STSongti-SC-Regular" w:hAnsi="STSongti-SC-Bold" w:cs="STSongti-SC-Regular"/>
          <w:b w:val="0"/>
          <w:color w:val="auto"/>
          <w:sz w:val="38"/>
          <w:szCs w:val="24"/>
        </w:rPr>
        <w:t>二、王仁归化已久，已经熟悉了日本的语言，向别人学习，而后作了和歌。这种理解除了如之前所述，证明了和歌在当时具备一定体式以外，还说明，在《日本诗史》对汉学传来这一事件的构建中，并非汉学的单方面输入、影响日本，还有和文化的反向作用。在这里，王仁这一符号，同时具备了汉学传播和受容日本本土文化的功能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Bold">
    <w:altName w:val="Songti SC Bold"/>
    <w:charset w:val="86"/>
    <w:family w:val="auto"/>
    <w:pitch w:val="default"/>
  </w:font>
  <w:font w:name="Palatino-Bold">
    <w:altName w:val="Palatino Bold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Bold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2020-08-21T09:12:11Z</dcterms:created>
  <dcterms:modified xsi:type="dcterms:W3CDTF">2020-08-21T09:12:11Z</dcterms:modified>
</cp:coreProperties>
</file>