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从梁启超和内藤湖南对中国历史的分期中可以发现，尽管两者都采用“近世”的表述，但前者以“中国之中国-亚洲之中国-世界之中国”为分期标准，强调中国历史发展中内外因素的刺激；后者视中国历史为自足的一体，重视中国内部文化诸要素的演进逻辑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