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梁启超，饮冰室合集之六，中国史叙论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日本史学界对西方史学理论的吸收与活用，亦对中国近代史学理论的革新产生了影响。其中，浮田和民（1859-1946）的《史学通论》是第一部引发中国学界热烈讨论并产生重大影响的历史理论专著【论浮田和民《史学通论》与梁启超新史学思想的关系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  <w:r>
        <w:rPr>
          <w:rFonts w:ascii="Palatino-Roman" w:eastAsia="Palatino-Roman" w:hAnsi="STSongti-SC-Regular" w:cs="Palatino-Roman"/>
          <w:color w:val="auto"/>
          <w:sz w:val="36"/>
          <w:szCs w:val="24"/>
        </w:rPr>
        <w:t xml:space="preserve">11 </w:t>
      </w: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时代之区分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  <w:r>
        <w:rPr>
          <w:rFonts w:ascii="Palatino-Roman" w:eastAsia="Palatino-Roman" w:hAnsi="STSongti-SC-Regular" w:cs="Palatino-Roman"/>
          <w:color w:val="auto"/>
          <w:sz w:val="36"/>
          <w:szCs w:val="24"/>
        </w:rPr>
        <w:t>“</w:t>
      </w: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敘述數千年之陳跡，汗漫邈散，而無一綱領以貫之，此著者者之所苦也，故時代之區分起焉。</w:t>
      </w:r>
      <w:r>
        <w:rPr>
          <w:rFonts w:ascii="Palatino-Roman" w:eastAsia="Palatino-Roman" w:hAnsi="STSongti-SC-Regular" w:cs="Palatino-Roman"/>
          <w:color w:val="auto"/>
          <w:sz w:val="36"/>
          <w:szCs w:val="24"/>
        </w:rPr>
        <w:t>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中国历史的区分：只见有君主，不见有国民也。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西方对世界史的区分：上世，中世，近世。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“时代与时代相继者也。历史者无间断者也。人间社会之事变，必有终结因果之关系，故于其间若划然分一界线如两国之定界约焉。此实理势之所不许也。”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12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梁启超沿用了西方欧洲史划分的三分法：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上世：从黄帝到秦统一。“中国民族自发达自争竞自团结之时代也。”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中世：从秦统一到清代乾隆末年。“是为亚洲之中国。即中国民族与亚洲各民族交涉繁</w:t>
      </w:r>
      <w:r>
        <w:rPr>
          <w:rFonts w:ascii="Helvetica" w:eastAsia="Helvetica" w:hAnsi="STSongti-SC-Regular" w:cs="Helvetica"/>
          <w:color w:val="auto"/>
          <w:sz w:val="34"/>
          <w:szCs w:val="24"/>
        </w:rPr>
        <w:drawing>
          <wp:inline>
            <wp:extent cx="711200" cy="4699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竞争最烈之时代也。又中央集权之制度日就完整，君主专制政体全盛之时代也。”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近世；从乾隆末年到今日。“是为世界之中国，即中国民族合同全亚洲民族，与西人交涉竞争之时代也。又君主专制政体渐就堙灭，而数千年未经发达之国民立宪政体将嬗代兴起之时代也。此时代今初蒙犽，虽阅时甚短，而其内外之变动，实皆为二千年所未有，故不得不自别为一时代。实则近世史者，不过将来史之楔子也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在其《国家思想变迁异同论》（</w:t>
      </w:r>
      <w:hyperlink r:id="rId5" w:history="1">
        <w:r>
          <w:rPr>
            <w:rFonts w:ascii="Times-Roman" w:eastAsia="Times-Roman" w:hAnsi="STSongti-SC-Regular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https://zh.m.wikisource.org/zh/%E5%9C%8B%E5%AE%B6%E6%80%9D%E6%83%B3%E8%AE%8A%E9%81%B7%E7%95%B0%E5%90%8C%E8%AB%96</w:t>
        </w:r>
      </w:hyperlink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）中，梁启超提出：“世界之有完全国家也，自近世始也。”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6"/>
          <w:szCs w:val="24"/>
        </w:rPr>
        <w:t>沿用伯伦知理（Bluntchli Johann Caspar,1808-1881）《国家学》中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Helvetica">
    <w:charset w:val="00"/>
    <w:family w:val="swiss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zh.m.wikisource.org/zh/%E5%9C%8B%E5%AE%B6%E6%80%9D%E6%83%B3%E8%AE%8A%E9%81%B7%E7%95%B0%E5%90%8C%E8%AB%96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