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蔵並省自編</w:t>
      </w:r>
      <w:r>
        <w:rPr>
          <w:rFonts w:ascii="Palatino-Roman" w:eastAsia="Palatino-Roman" w:hAnsi="STSongti-SC-Regular" w:cs="Palatino-Roman"/>
          <w:color w:val="auto"/>
          <w:sz w:val="44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『近世日本の展開』</w:t>
      </w:r>
      <w:r>
        <w:rPr>
          <w:rFonts w:ascii="Palatino-Roman" w:eastAsia="Palatino-Roman" w:hAnsi="STSongti-SC-Regular" w:cs="Palatino-Roman"/>
          <w:color w:val="auto"/>
          <w:sz w:val="44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八千代出版、</w:t>
      </w:r>
      <w:r>
        <w:rPr>
          <w:rFonts w:ascii="Palatino-Roman" w:eastAsia="Palatino-Roman" w:hAnsi="STSongti-SC-Regular" w:cs="Palatino-Roman"/>
          <w:color w:val="auto"/>
          <w:sz w:val="44"/>
          <w:szCs w:val="24"/>
        </w:rPr>
        <w:t>1977</w:t>
      </w: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年、</w:t>
      </w:r>
      <w:r>
        <w:rPr>
          <w:rFonts w:ascii="Palatino-Roman" w:eastAsia="Palatino-Roman" w:hAnsi="STSongti-SC-Regular" w:cs="Palatino-Roman"/>
          <w:color w:val="auto"/>
          <w:sz w:val="44"/>
          <w:szCs w:val="24"/>
        </w:rPr>
        <w:t>2-3</w:t>
      </w: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頁：日本史中的“近世”，在学术界有三种说法：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1、从元和元年（1615年）丰臣家灭亡为起点；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2、 安土桃山时代和江户时代合称为“近世”；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3、 将战国时代、安土桃山时代和江户时代合称为“近世”。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【近世日本的主要特征？】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从第一种说法出发，丰臣家的灭亡之所以能够成为近世日本的起点，是因为从这一年起，幕府通过一国一城令和武家诸法度等法令限制地方大名的权力，改变了既往以来国家权力分散的局面。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第二种说法应是从安土桃山时代和江户时代的文化共同点出发的。之所以这么说，首先因为“安土桃山”是一个发生于艺术史领域的表述（尾藤正英:《日本文化的历史》,2000年,岩波书店,第150-151页），将这一时代和江户时代并列，其重点应是落在对近世日本文化特征的考察上。其次，两个时代的文化确有其共同点：它们都受到西学的影响，从而造成东西两种文化的碰撞；此外，风俗和市井文化是这一时期文化的标志，涉及到文学、绘画等诸多方面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第三种说法则侧重于将近世日本构建成一个完整的循环序列：由乱（应仁之乱）到治（德川幕府统一），再到乱（从黑船事件到尊王攘夷），最后到治（大政奉还）。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本文在此无意就历史学研究中的分期问题继续展开。以上的分析意在说明“近世日本”这一概念的复杂性——国家权力的集中、文化的共性，抑或历史的循环，这些只是界定近世日本的一个角度。而随着界定历史角度的变化，对于构建近世日本汉诗的整体眼光也随即改变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4"/>
          <w:szCs w:val="24"/>
        </w:rPr>
        <w:t>【如何改变？】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4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