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0"/>
          <w:szCs w:val="24"/>
        </w:rPr>
        <w:t>近世（</w:t>
      </w:r>
      <w:r>
        <w:rPr>
          <w:rFonts w:ascii="Palatino-Roman" w:eastAsia="Palatino-Roman" w:hAnsi="STSongti-SC-Regular" w:cs="Palatino-Roman"/>
          <w:color w:val="auto"/>
          <w:sz w:val="50"/>
          <w:szCs w:val="24"/>
        </w:rPr>
        <w:t>early modern period</w:t>
      </w:r>
      <w:r>
        <w:rPr>
          <w:rFonts w:ascii="STSongti-SC-Regular" w:eastAsia="STSongti-SC-Regular" w:hAnsi="STSongti-SC-Regular" w:cs="STSongti-SC-Regular"/>
          <w:color w:val="auto"/>
          <w:sz w:val="50"/>
          <w:szCs w:val="24"/>
        </w:rPr>
        <w:t>）这一概念的成立，是和现代（modern）历史意识在欧洲的发展有关。而这一历史意识的产生，又与文艺复兴和宗教改革密切相关【空间，现代性与文化记忆】。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