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日本语全史，ちくま新書１２４９　沖森卓也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15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比起西方历史学将历史阶段分为古代，中世，近世，近代，日本文学史更常用五分法。本书限于篇幅，采用六分法。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12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日语史的研究对象和方法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在日本古代，文化的中心地有使用文字的倾向。也就是说，文献中所反映的词汇，是都城的词汇（也被称为中央语）。这种语言通常在阶层较高的人群中使用，比如贵族和僧侣。反过来也可以看到，对于日本古代的语言状况，都城以外的地方的语言，以及庶民的语言，情况是很难知晓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所以，所谓的日本语，首先指的是中央语，一般限定在社会地位比较高的人群所使用的语言。而和中央语有关，日本的都城从古坟时代开始，主要设置在奈良和大阪两地，从平安时代到江户时代则设置在东都，从地域上来说保证了语言发展的一贯性。以中央语为中心，再逐渐增加地方方言，和社会阶级相对较低的人群使用的语言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17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由于是以文字组成的文献为中心，记述的顺序是文字表记，音韵，词汇，语法。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日语史中，和日本汉诗发展较为相关的部分是：汉语对日语的影响，汉文训读，文字表记。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