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rFonts w:ascii="Times New Roman" w:cs="Times New Roman" w:eastAsia="SimSun" w:hAnsi="Times New Roman"/>
          <w:b/>
          <w:bCs/>
          <w:color w:val="1F2A33"/>
          <w:sz w:val="72"/>
          <w:szCs w:val="72"/>
        </w:rPr>
        <w:t xml:space="preserve">《听路》</w:t>
      </w:r>
    </w:p>
    <w:p>
      <w:pPr>
        <w:spacing w:after="480"/>
        <w:jc w:val="center"/>
      </w:pPr>
      <w:r>
        <w:rPr>
          <w:rFonts w:ascii="Times New Roman" w:cs="Times New Roman" w:eastAsia="SimSun" w:hAnsi="Times New Roman"/>
          <w:color w:val="C77C3C"/>
          <w:sz w:val="32"/>
          <w:szCs w:val="32"/>
        </w:rPr>
        <w:t xml:space="preserve">—— 用耳朵穿过这座城市</w:t>
      </w:r>
    </w:p>
    <w:p>
      <w:pPr>
        <w:spacing w:after="160"/>
        <w:jc w:val="center"/>
      </w:pPr>
      <w:r>
        <w:rPr>
          <w:rFonts w:ascii="Times New Roman" w:cs="Times New Roman" w:eastAsia="SimSun" w:hAnsi="Times New Roman"/>
          <w:b/>
          <w:bCs/>
          <w:color w:val="2F4858"/>
          <w:sz w:val="30"/>
          <w:szCs w:val="30"/>
        </w:rPr>
        <w:t xml:space="preserve">游戏策划案（完整版）</w:t>
      </w:r>
    </w:p>
    <w:p>
      <w:pPr>
        <w:spacing w:after="120"/>
        <w:jc w:val="center"/>
      </w:pPr>
      <w:r>
        <w:rPr>
          <w:rFonts w:ascii="Times New Roman" w:cs="Times New Roman" w:eastAsia="SimSun" w:hAnsi="Times New Roman"/>
          <w:color w:val="6B7A85"/>
          <w:sz w:val="22"/>
          <w:szCs w:val="22"/>
        </w:rPr>
        <w:t xml:space="preserve">类型：听觉感知探索 · 闯关　｜　视角：2D 俯视角　｜　平台：PC / 移动端</w:t>
      </w:r>
    </w:p>
    <w:p>
      <w:pPr>
        <w:spacing w:after="120"/>
        <w:jc w:val="center"/>
      </w:pPr>
      <w:r>
        <w:rPr>
          <w:rFonts w:ascii="Times New Roman" w:cs="Times New Roman" w:eastAsia="SimSun" w:hAnsi="Times New Roman"/>
          <w:color w:val="6B7A85"/>
          <w:sz w:val="22"/>
          <w:szCs w:val="22"/>
        </w:rPr>
        <w:t xml:space="preserve">版本 V1.0</w:t>
      </w:r>
    </w:p>
    <w:p>
      <w:r>
        <w:br w:type="page"/>
      </w:r>
    </w:p>
    <w:p>
      <w:pPr>
        <w:spacing w:after="200" w:before="240"/>
      </w:pPr>
      <w:r>
        <w:rPr>
          <w:rFonts w:ascii="Times New Roman" w:cs="Times New Roman" w:eastAsia="SimSun" w:hAnsi="Times New Roman"/>
          <w:b/>
          <w:bCs/>
          <w:color w:val="1F2A33"/>
          <w:sz w:val="32"/>
          <w:szCs w:val="32"/>
        </w:rPr>
        <w:t xml:space="preserve">目录</w:t>
      </w:r>
    </w:p>
    <w:p>
      <w:pPr>
        <w:spacing w:after="160" w:line="320"/>
      </w:pPr>
      <w:r>
        <w:rPr>
          <w:rFonts w:ascii="Times New Roman" w:cs="Times New Roman" w:eastAsia="SimSun" w:hAnsi="Times New Roman"/>
          <w:i/>
          <w:iCs/>
          <w:color w:val="6B7A85"/>
          <w:sz w:val="20"/>
          <w:szCs w:val="20"/>
        </w:rPr>
        <w:t xml:space="preserve">目录页码为估算值，打开文档后右键目录选择“更新域”可自动刷新。</w:t>
      </w:r>
    </w:p>
    <w:p xmlns:w="http://schemas.openxmlformats.org/wordprocessingml/2006/main">
      <w:r>
        <w:fldChar w:fldCharType="begin"/>
      </w:r>
      <w:r>
        <w:instrText xml:space="preserve"> TOC \o "1-2" \h \z \u </w:instrText>
      </w:r>
      <w:r>
        <w:fldChar w:fldCharType="separate"/>
      </w:r>
    </w:p>
    <w:p xmlns:w="http://schemas.openxmlformats.org/wordprocessingml/2006/main">
      <w:pPr>
        <w:pStyle w:val="TOC1"/>
        <w:tabs>
          <w:tab w:val="right" w:leader="dot" w:pos="9000"/>
        </w:tabs>
        <w:ind w:left="0"/>
      </w:pPr>
      <w:r>
        <w:t>一、项目概述</w:t>
      </w:r>
      <w:r>
        <w:tab/>
      </w:r>
      <w:r>
        <w:t>3</w:t>
      </w:r>
    </w:p>
    <w:p xmlns:w="http://schemas.openxmlformats.org/wordprocessingml/2006/main">
      <w:pPr>
        <w:pStyle w:val="TOC2"/>
        <w:tabs>
          <w:tab w:val="right" w:leader="dot" w:pos="9000"/>
        </w:tabs>
        <w:ind w:left="360"/>
      </w:pPr>
      <w:r>
        <w:t>1.1 游戏概念</w:t>
      </w:r>
      <w:r>
        <w:tab/>
      </w:r>
      <w:r>
        <w:t>3</w:t>
      </w:r>
    </w:p>
    <w:p xmlns:w="http://schemas.openxmlformats.org/wordprocessingml/2006/main">
      <w:pPr>
        <w:pStyle w:val="TOC2"/>
        <w:tabs>
          <w:tab w:val="right" w:leader="dot" w:pos="9000"/>
        </w:tabs>
        <w:ind w:left="360"/>
      </w:pPr>
      <w:r>
        <w:t>1.2 类型、平台与目标用户</w:t>
      </w:r>
      <w:r>
        <w:tab/>
      </w:r>
      <w:r>
        <w:t>3</w:t>
      </w:r>
    </w:p>
    <w:p xmlns:w="http://schemas.openxmlformats.org/wordprocessingml/2006/main">
      <w:pPr>
        <w:pStyle w:val="TOC2"/>
        <w:tabs>
          <w:tab w:val="right" w:leader="dot" w:pos="9000"/>
        </w:tabs>
        <w:ind w:left="360"/>
      </w:pPr>
      <w:r>
        <w:t>1.3 核心体验支柱</w:t>
      </w:r>
      <w:r>
        <w:tab/>
      </w:r>
      <w:r>
        <w:t>4</w:t>
      </w:r>
    </w:p>
    <w:p xmlns:w="http://schemas.openxmlformats.org/wordprocessingml/2006/main">
      <w:pPr>
        <w:pStyle w:val="TOC2"/>
        <w:tabs>
          <w:tab w:val="right" w:leader="dot" w:pos="9000"/>
        </w:tabs>
        <w:ind w:left="360"/>
      </w:pPr>
      <w:r>
        <w:t>1.4 差异化与社会价值</w:t>
      </w:r>
      <w:r>
        <w:tab/>
      </w:r>
      <w:r>
        <w:t>4</w:t>
      </w:r>
    </w:p>
    <w:p xmlns:w="http://schemas.openxmlformats.org/wordprocessingml/2006/main">
      <w:pPr>
        <w:pStyle w:val="TOC1"/>
        <w:tabs>
          <w:tab w:val="right" w:leader="dot" w:pos="9000"/>
        </w:tabs>
        <w:ind w:left="0"/>
      </w:pPr>
      <w:r>
        <w:t>二、核心玩法</w:t>
      </w:r>
      <w:r>
        <w:tab/>
      </w:r>
      <w:r>
        <w:t>5</w:t>
      </w:r>
    </w:p>
    <w:p xmlns:w="http://schemas.openxmlformats.org/wordprocessingml/2006/main">
      <w:pPr>
        <w:pStyle w:val="TOC2"/>
        <w:tabs>
          <w:tab w:val="right" w:leader="dot" w:pos="9000"/>
        </w:tabs>
        <w:ind w:left="360"/>
      </w:pPr>
      <w:r>
        <w:t>2.1 核心循环</w:t>
      </w:r>
      <w:r>
        <w:tab/>
      </w:r>
      <w:r>
        <w:t>5</w:t>
      </w:r>
    </w:p>
    <w:p xmlns:w="http://schemas.openxmlformats.org/wordprocessingml/2006/main">
      <w:pPr>
        <w:pStyle w:val="TOC2"/>
        <w:tabs>
          <w:tab w:val="right" w:leader="dot" w:pos="9000"/>
        </w:tabs>
        <w:ind w:left="360"/>
      </w:pPr>
      <w:r>
        <w:t>2.2 三层认知可视化系统</w:t>
      </w:r>
      <w:r>
        <w:tab/>
      </w:r>
      <w:r>
        <w:t>5</w:t>
      </w:r>
    </w:p>
    <w:p xmlns:w="http://schemas.openxmlformats.org/wordprocessingml/2006/main">
      <w:pPr>
        <w:pStyle w:val="TOC2"/>
        <w:tabs>
          <w:tab w:val="right" w:leader="dot" w:pos="9000"/>
        </w:tabs>
        <w:ind w:left="360"/>
      </w:pPr>
      <w:r>
        <w:t>2.3 听觉扇形与敲杖脉冲</w:t>
      </w:r>
      <w:r>
        <w:tab/>
      </w:r>
      <w:r>
        <w:t>6</w:t>
      </w:r>
    </w:p>
    <w:p xmlns:w="http://schemas.openxmlformats.org/wordprocessingml/2006/main">
      <w:pPr>
        <w:pStyle w:val="TOC2"/>
        <w:tabs>
          <w:tab w:val="right" w:leader="dot" w:pos="9000"/>
        </w:tabs>
        <w:ind w:left="360"/>
      </w:pPr>
      <w:r>
        <w:t>2.4 操作方案</w:t>
      </w:r>
      <w:r>
        <w:tab/>
      </w:r>
      <w:r>
        <w:t>7</w:t>
      </w:r>
    </w:p>
    <w:p xmlns:w="http://schemas.openxmlformats.org/wordprocessingml/2006/main">
      <w:pPr>
        <w:pStyle w:val="TOC2"/>
        <w:tabs>
          <w:tab w:val="right" w:leader="dot" w:pos="9000"/>
        </w:tabs>
        <w:ind w:left="360"/>
      </w:pPr>
      <w:r>
        <w:t>2.5 障碍物体系</w:t>
      </w:r>
      <w:r>
        <w:tab/>
      </w:r>
      <w:r>
        <w:t>7</w:t>
      </w:r>
    </w:p>
    <w:p xmlns:w="http://schemas.openxmlformats.org/wordprocessingml/2006/main">
      <w:pPr>
        <w:pStyle w:val="TOC2"/>
        <w:tabs>
          <w:tab w:val="right" w:leader="dot" w:pos="9000"/>
        </w:tabs>
        <w:ind w:left="360"/>
      </w:pPr>
      <w:r>
        <w:t>2.6 状态系统</w:t>
      </w:r>
      <w:r>
        <w:tab/>
      </w:r>
      <w:r>
        <w:t>8</w:t>
      </w:r>
    </w:p>
    <w:p xmlns:w="http://schemas.openxmlformats.org/wordprocessingml/2006/main">
      <w:pPr>
        <w:pStyle w:val="TOC2"/>
        <w:tabs>
          <w:tab w:val="right" w:leader="dot" w:pos="9000"/>
        </w:tabs>
        <w:ind w:left="360"/>
      </w:pPr>
      <w:r>
        <w:t>2.7 道具与成长</w:t>
      </w:r>
      <w:r>
        <w:tab/>
      </w:r>
      <w:r>
        <w:t>9</w:t>
      </w:r>
    </w:p>
    <w:p xmlns:w="http://schemas.openxmlformats.org/wordprocessingml/2006/main">
      <w:pPr>
        <w:pStyle w:val="TOC1"/>
        <w:tabs>
          <w:tab w:val="right" w:leader="dot" w:pos="9000"/>
        </w:tabs>
        <w:ind w:left="0"/>
      </w:pPr>
      <w:r>
        <w:t>三、关卡设计</w:t>
      </w:r>
      <w:r>
        <w:tab/>
      </w:r>
      <w:r>
        <w:t>10</w:t>
      </w:r>
    </w:p>
    <w:p xmlns:w="http://schemas.openxmlformats.org/wordprocessingml/2006/main">
      <w:pPr>
        <w:pStyle w:val="TOC2"/>
        <w:tabs>
          <w:tab w:val="right" w:leader="dot" w:pos="9000"/>
        </w:tabs>
        <w:ind w:left="360"/>
      </w:pPr>
      <w:r>
        <w:t>3.1 章节结构总览</w:t>
      </w:r>
      <w:r>
        <w:tab/>
      </w:r>
      <w:r>
        <w:t>10</w:t>
      </w:r>
    </w:p>
    <w:p xmlns:w="http://schemas.openxmlformats.org/wordprocessingml/2006/main">
      <w:pPr>
        <w:pStyle w:val="TOC2"/>
        <w:tabs>
          <w:tab w:val="right" w:leader="dot" w:pos="9000"/>
        </w:tabs>
        <w:ind w:left="360"/>
      </w:pPr>
      <w:r>
        <w:t>3.2 难度曲线</w:t>
      </w:r>
      <w:r>
        <w:tab/>
      </w:r>
      <w:r>
        <w:t>11</w:t>
      </w:r>
    </w:p>
    <w:p xmlns:w="http://schemas.openxmlformats.org/wordprocessingml/2006/main">
      <w:pPr>
        <w:pStyle w:val="TOC2"/>
        <w:tabs>
          <w:tab w:val="right" w:leader="dot" w:pos="9000"/>
        </w:tabs>
        <w:ind w:left="360"/>
      </w:pPr>
      <w:r>
        <w:t>3.3 示例关卡：1-1《第一步》</w:t>
      </w:r>
      <w:r>
        <w:tab/>
      </w:r>
      <w:r>
        <w:t>11</w:t>
      </w:r>
    </w:p>
    <w:p xmlns:w="http://schemas.openxmlformats.org/wordprocessingml/2006/main">
      <w:pPr>
        <w:pStyle w:val="TOC2"/>
        <w:tabs>
          <w:tab w:val="right" w:leader="dot" w:pos="9000"/>
        </w:tabs>
        <w:ind w:left="360"/>
      </w:pPr>
      <w:r>
        <w:t>3.4 检查点、失败与关卡评价</w:t>
      </w:r>
      <w:r>
        <w:tab/>
      </w:r>
      <w:r>
        <w:t>12</w:t>
      </w:r>
    </w:p>
    <w:p xmlns:w="http://schemas.openxmlformats.org/wordprocessingml/2006/main">
      <w:pPr>
        <w:pStyle w:val="TOC1"/>
        <w:tabs>
          <w:tab w:val="right" w:leader="dot" w:pos="9000"/>
        </w:tabs>
        <w:ind w:left="0"/>
      </w:pPr>
      <w:r>
        <w:t>四、数值框架</w:t>
      </w:r>
      <w:r>
        <w:tab/>
      </w:r>
      <w:r>
        <w:t>13</w:t>
      </w:r>
    </w:p>
    <w:p xmlns:w="http://schemas.openxmlformats.org/wordprocessingml/2006/main">
      <w:pPr>
        <w:pStyle w:val="TOC1"/>
        <w:tabs>
          <w:tab w:val="right" w:leader="dot" w:pos="9000"/>
        </w:tabs>
        <w:ind w:left="0"/>
      </w:pPr>
      <w:r>
        <w:t>五、音频设计</w:t>
      </w:r>
      <w:r>
        <w:tab/>
      </w:r>
      <w:r>
        <w:t>14</w:t>
      </w:r>
    </w:p>
    <w:p xmlns:w="http://schemas.openxmlformats.org/wordprocessingml/2006/main">
      <w:pPr>
        <w:pStyle w:val="TOC1"/>
        <w:tabs>
          <w:tab w:val="right" w:leader="dot" w:pos="9000"/>
        </w:tabs>
        <w:ind w:left="0"/>
      </w:pPr>
      <w:r>
        <w:t>六、视觉与 UI 设计</w:t>
      </w:r>
      <w:r>
        <w:tab/>
      </w:r>
      <w:r>
        <w:t>16</w:t>
      </w:r>
    </w:p>
    <w:p xmlns:w="http://schemas.openxmlformats.org/wordprocessingml/2006/main">
      <w:pPr>
        <w:pStyle w:val="TOC1"/>
        <w:tabs>
          <w:tab w:val="right" w:leader="dot" w:pos="9000"/>
        </w:tabs>
        <w:ind w:left="0"/>
      </w:pPr>
      <w:r>
        <w:t>七、叙事框架与无障碍设计</w:t>
      </w:r>
      <w:r>
        <w:tab/>
      </w:r>
      <w:r>
        <w:t>17</w:t>
      </w:r>
    </w:p>
    <w:p xmlns:w="http://schemas.openxmlformats.org/wordprocessingml/2006/main">
      <w:pPr>
        <w:pStyle w:val="TOC1"/>
        <w:tabs>
          <w:tab w:val="right" w:leader="dot" w:pos="9000"/>
        </w:tabs>
        <w:ind w:left="0"/>
      </w:pPr>
      <w:r>
        <w:t>八、开发规划与团队配置</w:t>
      </w:r>
      <w:r>
        <w:tab/>
      </w:r>
      <w:r>
        <w:t>18</w:t>
      </w:r>
    </w:p>
    <w:p xmlns:w="http://schemas.openxmlformats.org/wordprocessingml/2006/main">
      <w:pPr>
        <w:pStyle w:val="TOC1"/>
        <w:tabs>
          <w:tab w:val="right" w:leader="dot" w:pos="9000"/>
        </w:tabs>
        <w:ind w:left="0"/>
      </w:pPr>
      <w:r>
        <w:t>九、风险与对策</w:t>
      </w:r>
      <w:r>
        <w:tab/>
      </w:r>
      <w:r>
        <w:t>19</w:t>
      </w:r>
    </w:p>
    <w:p xmlns:w="http://schemas.openxmlformats.org/wordprocessingml/2006/main">
      <w:pPr>
        <w:pStyle w:val="TOC1"/>
        <w:tabs>
          <w:tab w:val="right" w:leader="dot" w:pos="9000"/>
        </w:tabs>
        <w:ind w:left="0"/>
      </w:pPr>
      <w:r>
        <w:t>十、商业模式与运营</w:t>
      </w:r>
      <w:r>
        <w:tab/>
      </w:r>
      <w:r>
        <w:t>20</w:t>
      </w:r>
    </w:p>
    <w:p xmlns:w="http://schemas.openxmlformats.org/wordprocessingml/2006/main">
      <w:r>
        <w:fldChar w:fldCharType="end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color w:val="1F2A33"/>
          <w:sz w:val="32"/>
          <w:szCs w:val="32"/>
        </w:rPr>
        <w:t xml:space="preserve">一、项目概述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1.1 游戏概念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《听路》是一款以“听觉”为核心感知手段的 2D 俯视角探索闯关游戏。玩家扮演一位视障人士，独自穿行在城市道路上：画面绝大部分时间是全黑的，只有角色周围一个扇形范围内被“听到”的东西会以声纹形式显现在屏幕上；走过的地方会沉淀为灰度的“记忆”——但记忆只记得静止的墙与台阶，不会告诉你刚才有谁在盲道上停了一辆共享单车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一句话卖点：整个游戏是一场“用耳朵玩的潜入游戏”，只是你躲避的不是守卫，而是一座对视障者并不友好的城市。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1.2 类型、平台与目标用户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类型：听觉感知 × 探索 × 轻度解谜的闯关游戏，单关时长 5–12 分钟。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平台：PC（Steam）首发，移动端（iOS/Android）同步开发，操作均按两套方案设计。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核心用户：独立游戏玩家、声景/叙事类游戏爱好者、关注社会议题的玩家；外延用户为对视障议题好奇的大众玩家与无障碍教育场景（学校、公益机构）。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分级预估：全年龄，无暴力表现，仅有轻微惊吓与碰撞演出。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1.3 核心体验支柱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支柱一：黑暗中的紧张与笃定。看不见带来天然的悬念，而每一次成功绕行、每一次循着盲道走回正轨，都会给玩家带来“我能做到”的笃定感——这是游戏想传递的核心情绪。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支柱二：声音即信息。所有关键信息都由声音承载：方向、距离、材质、速度、情绪。玩家的成长不是数值变强，而是“耳朵变灵”。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支柱三：记忆可靠，但不全可靠。战争迷雾系统让“来过”和“安全”之间永远存在落差，驱动玩家保持专注与谨慎——这正是视障出行的真实心理模型。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支柱四：共情而非猎奇。主角是一个有幽默感、有生活目标的普通人，游戏让玩家体验出行的不易，而不是消费苦难。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1.4 差异化与社会价值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市面上已有声音驱动的盲人视角作品（如音频冒险、3D 音频动作类游戏），但多为纯音频叙事或线性动作。《听路》的差异点在于：用“听觉扇形 + 三层迷雾”把声音感知做成了可视化、可钻研的系统玩法，并将题材落在最具公共性的场景——城市道路与无障碍通行。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社会价值：游戏天然是无障碍意识的体验教材。我们计划与视障群体顾问深度合作开发，并在发售后推出“无障碍体验包”公益联动，部分收益定向支持无障碍出行公益项目。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color w:val="1F2A33"/>
          <w:sz w:val="32"/>
          <w:szCs w:val="32"/>
        </w:rPr>
        <w:t xml:space="preserve">二、核心玩法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2.1 核心循环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单局循环为：聆听环境音 → 敲杖确认前方 → 沿盲道/声源导航推进 → 遭遇障碍（识别—决策—绕行或等待）→ 抵达检查点。章节循环为：新场景引入新声音与新障碍 → 玩家在试错中建立“听觉词典” → 章节末综合考验 → 解锁新道具/技能进入下一章。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游戏没有战斗，张力来自信息不充分：你永远只能确认扇形内的此刻，其余的只能靠记忆、推断和一点点勇气。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2.2 三层认知可视化系统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画面表现严格遵循“玩家知道什么，屏幕才显示什么”的原则，分为三层：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未知层（纯黑）：从未被听觉或身体触碰覆盖过的区域，不显示任何内容。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记忆层（灰度快照）：曾被感知过的区域，以低亮度灰色线条显示最后一次感知时的静态地形——建筑轮廓、道路边界、盲道、护栏、台阶、固定电线杆等。动态物体绝不进入记忆层；静止物体一旦被移动（如施工围挡改道）也不会自动更新，直到玩家重新听到它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感知层（实时声纹）：当前听觉扇形或敲杖脉冲覆盖范围内，所有声源与物体以彩色声纹实时呈现，不同类别使用不同色相与纹样的线条（详见视觉设计）。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疼痛记忆（特殊规则）：身体碰撞到物体的瞬间，该物体以红色声纹闪现 1 秒，并将位置刻入记忆层——“撞过一次就记住了”。这既是惩罚补偿，也是真实经验的映射。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三层系统的示意：初次经过时，扇形之外一片纯黑；折返同一条路时，静态地形已在记忆中灰显，但新出现的共享单车、迎面走来的行人，仍需靠扇形实时发现。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SimSun" w:hAnsi="Times New Roman"/>
          <w:i/>
          <w:iCs/>
          <w:color w:val="6B7A85"/>
          <w:sz w:val="20"/>
          <w:szCs w:val="20"/>
        </w:rPr>
        <w:t xml:space="preserve">图 1　三层认知可视化示意：左为初次经过（未知层），右为折返（记忆层 + 实时感知）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2.3 听觉扇形与敲杖脉冲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听觉扇形是玩家的“被动视野”：朝向移动方向展开，持续拾取范围内物体发出的声音（脚步、链条、电机、碰撞、环境反射）。扇形内物体以声纹勾边显示，距离越远声纹越淡——“听得清”与“看得清”一样需要条件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敲杖脉冲是“主动声呐”：玩家敲击盲杖发出脆响，触发一次 360° 全向回波，短暂显影更大半径内的物体轮廓，0.8 秒内渐隐。它是确认环境的强手段，但有代价：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冷却 3 秒，无法无限连发。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敲杖会产生噪音：4 秒内敲击超过 2 次触发“回声混淆”，声纹残影重叠、辨识度下降 50%，持续 4 秒——逼玩家学会“有节奏地听”。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部分敏感对象会被声音惊动：流浪狗被惊动会吠叫并靠近，婴儿被惊醒的啼哭会引来驻足的人群，形成临时障碍。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扇形与脉冲的参数详见第四章数值框架。设计上保证：静止聆听时扇形更宽更远，移动中收窄——鼓励“走两步、停下来听一听”的真实出行节奏。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2.4 操作方案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PC：WASD/方向键移动；空格敲杖；Shift 静步聆听（减速并扩大扇形）；Esc 菜单。支持手柄左摇杆移动、A 键敲杖。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移动端：左侧虚拟摇杆移动；右侧点击敲杖；右侧长按静步聆听。所有操作均有大按钮 + 震动反馈版本。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全程无 QTE、无时间硬限制（个别演出除外），操作压力让位于感知压力。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2.5 障碍物体系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障碍物按“是否写入记忆层”与“行为模式”分为三类，这是关卡设计的基本语汇：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50"/>
        <w:gridCol w:w="2050"/>
        <w:gridCol w:w="2900"/>
      </w:tblGrid>
      <w:tr>
        <w:trPr>
          <w:tblHeader/>
        </w:trPr>
        <w:tc>
          <w:tcPr>
            <w:tcW w:type="dxa" w:w="15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类别</w:t>
            </w:r>
          </w:p>
        </w:tc>
        <w:tc>
          <w:tcPr>
            <w:tcW w:type="dxa" w:w="255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典型例子</w:t>
            </w:r>
          </w:p>
        </w:tc>
        <w:tc>
          <w:tcPr>
            <w:tcW w:type="dxa" w:w="205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是否进入记忆层</w:t>
            </w:r>
          </w:p>
        </w:tc>
        <w:tc>
          <w:tcPr>
            <w:tcW w:type="dxa" w:w="2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玩家应对方式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静态障碍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电线杆、护栏、台阶、报亭、施工围挡、路缘石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是（首次感知后灰显）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记住位置绕行；撞过后形成疼痛记忆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动态障碍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行人、自行车、电动车、外卖骑手、滑板、宠物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否（记忆帮不上忙）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靠声音预判速度与轨迹，等待或避让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事件障碍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车门突然打开、店铺音响突然外放、洒水车经过、高空坠物警示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否（触发式）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听前兆音（锁扣声、发动机声）提前反应</w:t>
            </w:r>
          </w:p>
        </w:tc>
      </w:tr>
    </w:tbl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设计原则：任何障碍必须先有声音线索、后有威胁。哪怕是突发事件的“车门杀”，也会有 0.6–1 秒的车锁/把手前兆音。玩家失败时应觉得“我没听清”，而不是“游戏阴我”。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2.6 状态系统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勇气值（等同生命值，上限 100）：碰撞扣减，归零则回到最近检查点。命名取“继续前行的勇气”，而非“受伤程度”。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专注值（上限 100）：移动时缓慢消耗，静步聆听时快速恢复；低于 30% 时扇形收窄、声纹变淡——模拟听觉疲劳，迫使玩家掌握节奏。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方向感：盲道是城市给的“引导线”。踏上盲道时，前方盲道以极淡的常亮声纹延展出 6 米；离开盲道则失去这条引导。偏离盲道越久，环境音中的车流声占比越高，作为软性风险提示。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2.7 道具与成长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盲杖（主线升级）：普通盲杖 → 碳纤维盲杖（第二章解锁，敲杖冷却 -30%）→ 智能盲杖（第四章解锁，脉冲附带 2 秒方向箭头残影）。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导盲犬“面包”（第三章解锁的同伴机制）：自动预警正前方 3 米内的动态障碍（轻吠 + 牵引绳震动），但会被猫和食物气味短暂分散注意——玩家需要在“自己听”和“信任它”之间切换。它是前期听力训练的验收，也是情感锚点。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被动技能（收集解锁）：通过收集“城市记忆碎片”（聆听特定声景彩蛋，如钟楼整点报时、街角修鞋摊的敲打声）解锁，例如“材质辨识”（脚步声材质声纹更亮）、“雨幕过滤”（第四章后雨声干扰 -20%）。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成长设计刻意克制：数值提升幅度小，真正的成长是玩家听辨能力的成长。二周目玩家依靠纯熟听感获得的提升，远大于道具。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color w:val="1F2A33"/>
          <w:sz w:val="32"/>
          <w:szCs w:val="32"/>
        </w:rPr>
        <w:t xml:space="preserve">三、关卡设计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3.1 章节结构总览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正式版共 5 章 22 关，讲述主角一周之内五次出行：从“走出小区”到“独自赴约穿过半个城市”。每章引入一类新环境音与障碍，并在章末设置综合考验关。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700"/>
        <w:gridCol w:w="2700"/>
        <w:gridCol w:w="900"/>
      </w:tblGrid>
      <w:tr>
        <w:trPr>
          <w:tblHeader/>
        </w:trPr>
        <w:tc>
          <w:tcPr>
            <w:tcW w:type="dxa" w:w="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章节</w:t>
            </w:r>
          </w:p>
        </w:tc>
        <w:tc>
          <w:tcPr>
            <w:tcW w:type="dxa" w:w="1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场景</w:t>
            </w:r>
          </w:p>
        </w:tc>
        <w:tc>
          <w:tcPr>
            <w:tcW w:type="dxa" w:w="2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新增机制</w:t>
            </w:r>
          </w:p>
        </w:tc>
        <w:tc>
          <w:tcPr>
            <w:tcW w:type="dxa" w:w="2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代表性障碍/事件</w:t>
            </w:r>
          </w:p>
        </w:tc>
        <w:tc>
          <w:tcPr>
            <w:tcW w:type="dxa" w:w="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关卡数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第一章 小区门口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住宅区道路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移动、敲杖、盲道导航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电线杆、静止自行车、迎面行人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第二章 商业街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步行街/商铺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人潮声场、碳纤维盲杖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自行车流、促销音响、队列人群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第三章 施工绕行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地铁施工区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围挡改道、导盲犬“面包”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改道围挡、工程机械噪音、散放建材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第四章 雨夜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雨中的城市干道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雨声掩蔽、智能盲杖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积水掩盖盲道、电动车雨披、雷声惊吓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第五章 城市交响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跨区综合路线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全部机制综合 + 限时演出关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晚高峰人流、广场舞音响、末班公交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5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3.2 难度曲线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SimSun" w:hAnsi="Times New Roman"/>
          <w:i/>
          <w:iCs/>
          <w:color w:val="6B7A85"/>
          <w:sz w:val="20"/>
          <w:szCs w:val="20"/>
        </w:rPr>
        <w:t xml:space="preserve">图 2　章节难度曲线：三维挑战与玩家能力同步爬坡，避免“突然变难”的挫败点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三条挑战线（静态复杂度、动态密度、听觉干扰）交替充当每章的主要难点，同一章内不叠加两个峰值；玩家能力线（道具与技能解锁）始终略领先于挑战线半个身位，保证“难但公平”。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3.3 示例关卡：1-1《第一步》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F4858"/>
          <w:sz w:val="24"/>
          <w:szCs w:val="24"/>
        </w:rPr>
        <w:t xml:space="preserve">设计目标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在零文字教学的前提下，让玩家掌握移动、听声、敲杖、沿盲道行走四件事，并完成一次“撞了也没关系”的安全失败体验。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F4858"/>
          <w:sz w:val="24"/>
          <w:szCs w:val="24"/>
        </w:rPr>
        <w:t xml:space="preserve">关卡布局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全长约 70 米的 L 形路线：起点（主角家楼下）→ 40 米直道 → 右转 → 25 米直道 → 终点（小区大门，门卫打招呼声作为抵达反馈）。全程铺设连续盲道。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F4858"/>
          <w:sz w:val="24"/>
          <w:szCs w:val="24"/>
        </w:rPr>
        <w:t xml:space="preserve">流程节拍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0–10 秒：黑屏，只有自己的脚步声。画外音（主角自语）：“先去老周那儿拿快递。”摇杆/按键任意输入即开始移动——玩家无教学学会移动。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10–25 秒：前方传来鸟笼的鸟鸣（挂在电线杆上）。走近时鸟笼声纹亮起，玩家第一次直观理解“声音=屏幕上的东西”。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25–40 秒：直道上出现第一根电线杆，无声。玩家大概率撞上——勇气值 -10，红色疼痛记忆闪现，主角自语：“这儿什么时候多了根杆子……”随后教学提示音（一声轻叩）：敲杖按键图标脉动，玩家学会敲杖。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40–50 秒（转弯处，检查点）：盲道在脚下“转弯”——盲道声纹引导线折向右方，玩家跟随完成转弯。转弯处一名行人迎面走过，脚步声声纹由远及近再远去，完成动态障碍初体验（无碰撞判定，纯展示）。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50–70 秒：最后一段有一辆斜停在盲道上的共享单车（静态），需要用敲杖脉冲确认并绕行。抵达大门，门卫：“哟，出门啊？”——关卡结束。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F4858"/>
          <w:sz w:val="24"/>
          <w:szCs w:val="24"/>
        </w:rPr>
        <w:t xml:space="preserve">通关数据预期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首通时长 4–6 分钟；期望碰撞次数 1–3 次；二周目无伤通关率约 60%。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3.4 检查点、失败与关卡评价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检查点：每关 2–3 个，设置在路口、盲道转折点等“方向感重置”位置；触碰后勇气值回满。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失败：勇气值归零 → 画面陷入全黑 2 秒（只有呼吸声），回到最近检查点；不设永久死亡与次数惩罚。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关卡评价（三星）：一星=抵达终点；二星=勇气值剩余 ≥70；三星=零碰撞通关且收集到本关“城市记忆碎片”。星级不解锁主线，只驱动完美主义与复玩。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color w:val="1F2A33"/>
          <w:sz w:val="32"/>
          <w:szCs w:val="32"/>
        </w:rPr>
        <w:t xml:space="preserve">四、数值框架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以下为首版数值基准，原型阶段通过 20 人以上内部测试校准。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F4858"/>
          <w:sz w:val="24"/>
          <w:szCs w:val="24"/>
        </w:rPr>
        <w:t xml:space="preserve">听觉感知参数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700"/>
        <w:gridCol w:w="1700"/>
        <w:gridCol w:w="1700"/>
        <w:gridCol w:w="1550"/>
      </w:tblGrid>
      <w:tr>
        <w:trPr>
          <w:tblHeader/>
        </w:trPr>
        <w:tc>
          <w:tcPr>
            <w:tcW w:type="dxa" w:w="235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感知状态</w:t>
            </w:r>
          </w:p>
        </w:tc>
        <w:tc>
          <w:tcPr>
            <w:tcW w:type="dxa" w:w="1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角度</w:t>
            </w:r>
          </w:p>
        </w:tc>
        <w:tc>
          <w:tcPr>
            <w:tcW w:type="dxa" w:w="1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半径</w:t>
            </w:r>
          </w:p>
        </w:tc>
        <w:tc>
          <w:tcPr>
            <w:tcW w:type="dxa" w:w="1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持续时间</w:t>
            </w:r>
          </w:p>
        </w:tc>
        <w:tc>
          <w:tcPr>
            <w:tcW w:type="dxa" w:w="155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冷却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行走中（被动扇形）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75°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 米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持续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静步聆听（Shift/长按）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110°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5.5 米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持续（移动即解除）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专注值 &lt;30% 时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60°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3 米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持续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敲杖脉冲（全向）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360°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7 米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显影 0.8 秒渐隐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3 秒（碳纤维杖 2 秒）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回声混淆（惩罚）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辨识度 -50%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—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 秒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 秒内敲击 &gt;2 次触发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F4858"/>
          <w:sz w:val="24"/>
          <w:szCs w:val="24"/>
        </w:rPr>
        <w:t xml:space="preserve">角色状态数值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00"/>
      </w:tblGrid>
      <w:tr>
        <w:trPr>
          <w:tblHeader/>
        </w:trPr>
        <w:tc>
          <w:tcPr>
            <w:tcW w:type="dxa" w:w="2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项目</w:t>
            </w:r>
          </w:p>
        </w:tc>
        <w:tc>
          <w:tcPr>
            <w:tcW w:type="dxa" w:w="2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数值</w:t>
            </w:r>
          </w:p>
        </w:tc>
        <w:tc>
          <w:tcPr>
            <w:tcW w:type="dxa" w:w="4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移动速度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行走 1.2 米/秒；静步 0.6 米/秒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无奔跑设计——速度是这个游戏的敌人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勇气值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上限 100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轻微踉跄 -10；摔倒 -25（眩晕 1.5 秒）；被电动车撞到 -40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专注值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上限 100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行走 -2/秒；静步聆听 +8/秒；敲杖 -3/次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盲道引导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声纹延展 6 米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踏上盲道即生效，离开立即消失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检查点恢复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勇气值回满，专注值 +50%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F4858"/>
          <w:sz w:val="24"/>
          <w:szCs w:val="24"/>
        </w:rPr>
        <w:t xml:space="preserve">障碍威胁参考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type="dxa" w:w="2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障碍</w:t>
            </w:r>
          </w:p>
        </w:tc>
        <w:tc>
          <w:tcPr>
            <w:tcW w:type="dxa" w:w="2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碰撞伤害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声音线索与前兆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电线杆/围挡（静态）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-10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无声——必须靠敲杖或记忆；教学关后成为“粗心检测器”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自行车（动态）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-15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链条声 + 车铃，速度 3–4 米/秒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电动车（动态）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-40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高频电机声，速度 5–6 米/秒，雨夜章为最大威胁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车门突然打开（事件）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-25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前兆音 0.6–1 秒：解锁声 → 把手声 → 开门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color w:val="1F2A33"/>
          <w:sz w:val="32"/>
          <w:szCs w:val="32"/>
        </w:rPr>
        <w:t xml:space="preserve">五、音频设计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5.1 设计原则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音频不是这款游戏的“表现层”，而是“玩法层”。五条铁律：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双耳定位：全程 HRTF 双耳声像渲染，声源方向必须可辨（佩戴耳机为推荐体验，移动端外放降级为左右声道声像 + 屏幕声纹补偿）。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先声后险：任何威胁必有前置声音线索，绝无“无声杀”。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材质可辨：脚步声按地面材质区分音色——盲道砖清脆、沥青沉闷、瓷砖带轻微滑音、积水有溅射声；材质声是玩家判断“我有没有偏离盲道”的核心依据。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距离衰减 + 遮挡：声音随距离自然衰减，建筑拐角会产生遮挡闷化效果，帮助玩家建立空间模型。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声景锚点：每章设置 1–2 个恒定环境声地标（喷泉、钟楼、地铁口的风声），作为全局导航参照物。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5.2 声音清单（核心条目）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00"/>
      </w:tblGrid>
      <w:tr>
        <w:trPr>
          <w:tblHeader/>
        </w:trPr>
        <w:tc>
          <w:tcPr>
            <w:tcW w:type="dxa" w:w="20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声音</w:t>
            </w:r>
          </w:p>
        </w:tc>
        <w:tc>
          <w:tcPr>
            <w:tcW w:type="dxa" w:w="33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传递的信息</w:t>
            </w:r>
          </w:p>
        </w:tc>
        <w:tc>
          <w:tcPr>
            <w:tcW w:type="dxa" w:w="3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设计要点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自己的脚步声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当前地面材质、是否在盲道上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材质音色差异必须盲测可辨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敲杖脆响 + 回波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周围大物体的轮廓与距离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不同空间（窄巷/开阔路口）回波尾音不同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行人脚步/交谈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动态障碍的位置、方向、密度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人流密度直接塑造章节氛围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电动车电机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最高威胁接近中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高频、尖锐，与其他声源频段错开，保证“听得见”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盲道砖触感的震动（移动端）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脚下是盲道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声音 + 震动双通道冗余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雨声（第四章）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全局掩蔽噪声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雨声压过中低频，只留高频线索，制造“半聋”的紧张感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心跳声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勇气值低于 30 时出现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替代血条 UI，音量随数值起伏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5.3 天气与听觉干扰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第四章“雨夜”集中体现干扰设计：雨声作为全频段底噪，削弱 60% 的中低频线索；积水路段让盲道脚感消失；雷声会造成 0.5 秒的惊吓硬直（不扣勇气值，但打断聆听节奏）。雨夜章的目标不是“更难”，而是让玩家体验视障者在恶劣天气下真实面对的信息剥夺，并为通关时的释放感蓄势。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color w:val="1F2A33"/>
          <w:sz w:val="32"/>
          <w:szCs w:val="32"/>
        </w:rPr>
        <w:t xml:space="preserve">六、视觉与 UI 设计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6.1 视觉风格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整体为“黑暗中的声纹世界”：底色纯黑；记忆层为低亮度冷灰线条；感知层声纹使用暖色系按类别区分——静态物体暖橙、动态行人冰蓝、威胁暖红、交互点（检查点/收集品）淡金。声纹以脉冲式的发光线条勾勒轮廓，带轻微呼吸感，风格统一、无贴图资产依赖，美术成本可控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演出时刻才允许“看见”：章节关键叙事节点（如约见老友）会短暂亮起一幅印象派风格的手绘静帧——“想象中的画面”，与日常的黑形成情绪反差。全游戏此类亮场画面不超过 8 张。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6.2 UI 清单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局内 HUD（极简）：扇形边界、声纹、左下角勇气/专注双环（亦可仅靠心跳与呼吸声判断，提供“无 UI 模式”）、右上角当前目标提示（文字 + 语音双通道）。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系统界面：主菜单、章节选择、收集图鉴（城市记忆碎片）、设置。全部界面支持读屏与语音播报。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失败界面：全黑 + 呼吸声 + 一行字幕“没关系，再来一次”，无惩罚性展示。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color w:val="1F2A33"/>
          <w:sz w:val="32"/>
          <w:szCs w:val="32"/>
        </w:rPr>
        <w:t xml:space="preserve">七、叙事框架与无障碍设计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7.1 叙事框架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主角林迟，29 岁，三年前因病失明，曾是调音师——这一设定解释了“他为什么比我们更会听”，也让“听觉敏锐”成为人物魅力而非超能力。故事主线是一周内五次出行：取快递、赴朋友的饭局、陪导盲犬“面包”做复训、雨夜去车站接母亲、最终独自穿过半个城市参加一场音乐会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叙事以轻量的自语独白与环境互动推进，基调温暖、有幽默感。城市的“不友好”被如实呈现，但落点在人的善意与主角的从容：门卫的招呼、陌生人的一句“往左一点”、面包把下巴搁在他膝盖上的重量。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2F4858"/>
          <w:sz w:val="27"/>
          <w:szCs w:val="27"/>
        </w:rPr>
        <w:t xml:space="preserve">7.2 无障碍设计（让视障玩家也能玩）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全语音菜单与读屏支持，所有 UI 信息有音频等价物。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“纯音频模式”：完全关闭可视化声纹，依靠 HRTF 空间音频 + 震动反馈即可通关，由视障测试者验证。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字幕按游戏字幕规范提供（含环境音描述），色盲友好的声纹配色方案可选。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开发全程聘请视障顾问（玩法、叙事两席），每轮测试包含不少于 5 名视障玩家。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color w:val="1F2A33"/>
          <w:sz w:val="32"/>
          <w:szCs w:val="32"/>
        </w:rPr>
        <w:t xml:space="preserve">八、开发规划与团队配置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5800"/>
      </w:tblGrid>
      <w:tr>
        <w:trPr>
          <w:tblHeader/>
        </w:trPr>
        <w:tc>
          <w:tcPr>
            <w:tcW w:type="dxa" w:w="1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阶段</w:t>
            </w:r>
          </w:p>
        </w:tc>
        <w:tc>
          <w:tcPr>
            <w:tcW w:type="dxa" w:w="15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周期</w:t>
            </w:r>
          </w:p>
        </w:tc>
        <w:tc>
          <w:tcPr>
            <w:tcW w:type="dxa" w:w="5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关键产出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原型期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8 周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核心机制验证：三层迷雾 + 听觉扇形 + 敲杖脉冲可玩原型；20 人内部测试（含 5 名视障玩家）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垂直切片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12 周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第一章完整 4 关，音频中间件管线定型，美术风格定稿，参加展会收集反馈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量产期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20 周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第二至五章全部关卡、道具与技能系统、纯音频模式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打磨与测试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10 周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难度数值校准、无障碍验收、性能优化、本地化（中/英/日）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发售准备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6 周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Demo 上线、商店页面、公益联动版本、媒体包</w:t>
            </w:r>
          </w:p>
        </w:tc>
      </w:tr>
    </w:tbl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总周期约 14 个月。团队配置：策划 2 人、程序 3 人（含 1 名音频程序）、音频设计 2 人、美术 2 人、QA 1 人，外聘视障顾问 2 人。引擎建议 Unity 或 Godot（2D 俯视角 + 音频管线成熟），音频中间件建议 Wwise（HRTF 与遮挡支持完善）。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color w:val="1F2A33"/>
          <w:sz w:val="32"/>
          <w:szCs w:val="32"/>
        </w:rPr>
        <w:t xml:space="preserve">九、风险与对策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风险</w:t>
            </w:r>
          </w:p>
        </w:tc>
        <w:tc>
          <w:tcPr>
            <w:tcW w:type="dxa" w:w="5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对策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题材表达不当，消费残障群体的争议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视障顾问全程参与决策；内部设立“尊重检查清单”；宣传物料由顾问团队审核；避免“悲惨叙事”，主角形象立体自主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“全黑画面”劝退普通玩家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声纹可视化的美学打磨是宣发核心素材；提供无 UI 模式与辅助模式双轨；Demo 重点展示前 10 分钟的“顿悟时刻”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音频质量达不到玩法要求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音频程序早期介入；关键声音（脚步材质、电动车）建立盲测验收标准；与拟音工作室合作实录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玩法深度不足、后期重复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三类障碍的组合语汇 + 天气/昼夜变量 + 导盲犬双资源管理；章节间机制差异量化验收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移动端外放听不清方向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外放模式自动启用声纹补偿增强；显式推荐耳机；触屏震动冗余通道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color w:val="1F2A33"/>
          <w:sz w:val="32"/>
          <w:szCs w:val="32"/>
        </w:rPr>
        <w:t xml:space="preserve">十、商业模式与运营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PC（Steam）：买断制，定价参考同类独立游戏，首发折扣 + 原声音乐集豪华版。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移动端：付费下载或“首章免费 + 一次性解锁”，坚决不做影响节奏的内购与广告。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公益联动：与国际残疾人日（12 月 3 日）节点联动，推出限免周；与无障碍出行公益组织合作，每售出一份捐赠固定比例，并在游戏内署名鸣谢。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社区运营：鼓励玩家分享“第一次不看攻略通关”的音频片段与心得；视障玩家的通关实录是最有传播力的内容。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结语：《听路》把“看不见”从缺陷变成玩法，把一座城市的嘈杂变成信息的海洋。它的商业潜力与文化价值同源——让每个玩家在黑暗中走完第一段路时，都会对“日常出行”这四个字多一分理解。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2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rFonts w:ascii="Times New Roman" w:cs="Times New Roman" w:eastAsia="SimSun" w:hAnsi="Times New Roman"/>
        <w:b/>
        <w:bCs/>
        <w:color w:val="2F4858"/>
        <w:sz w:val="18"/>
        <w:szCs w:val="18"/>
      </w:rPr>
      <w:t xml:space="preserve">《听路》游戏策划案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pPr>
      <w:spacing w:after="100"/>
    </w:pPr>
    <w:rPr>
      <w:rFonts w:ascii="Times New Roman" w:cs="Times New Roman" w:eastAsia="SimSun" w:hAnsi="Times New Roman"/>
      <w:sz w:val="24"/>
      <w:szCs w:val="24"/>
    </w:rPr>
  </w:style>
  <w:style w:type="paragraph" w:styleId="TOC2">
    <w:name w:val="TOC 2"/>
    <w:pPr>
      <w:spacing w:after="60"/>
    </w:pPr>
    <w:rPr>
      <w:rFonts w:ascii="Times New Roman" w:cs="Times New Roman" w:eastAsia="SimSun" w:hAnsi="Times New Roman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4471e3cc53787c14180d2fd46f09ef973101056.png"/><Relationship Id="rId10" Type="http://schemas.openxmlformats.org/officeDocument/2006/relationships/image" Target="media/d9b434931c5e5f59788f101a5c703a83003addf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2026-09-26T05:33:33.374Z</dcterms:created>
  <dcterms:modified xsi:type="dcterms:W3CDTF">2026-09-26T05:33:33.374Z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