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基础阶段</w:t>
      </w:r>
    </w:p>
    <w:p>
      <w:pPr>
        <w:pStyle w:val="3"/>
        <w:bidi w:val="0"/>
        <w:jc w:val="center"/>
      </w:pPr>
      <w:r>
        <w:t>HTML基础</w:t>
      </w:r>
    </w:p>
    <w:tbl>
      <w:tblPr>
        <w:tblStyle w:val="5"/>
        <w:tblW w:w="21688" w:type="dxa"/>
        <w:jc w:val="center"/>
        <w:tblInd w:w="4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5"/>
        <w:gridCol w:w="3125"/>
        <w:gridCol w:w="3125"/>
        <w:gridCol w:w="3125"/>
        <w:gridCol w:w="3125"/>
        <w:gridCol w:w="6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125" w:type="dxa"/>
            <w:vMerge w:val="restart"/>
            <w:vAlign w:val="center"/>
          </w:tcPr>
          <w:p>
            <w:pPr>
              <w:pStyle w:val="3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H5</w:t>
            </w:r>
          </w:p>
        </w:tc>
        <w:tc>
          <w:tcPr>
            <w:tcW w:w="31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1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12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3.HTML介绍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ab/>
            </w:r>
          </w:p>
        </w:tc>
        <w:tc>
          <w:tcPr>
            <w:tcW w:w="3125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4.HTML属性和值</w:t>
            </w:r>
          </w:p>
        </w:tc>
        <w:tc>
          <w:tcPr>
            <w:tcW w:w="6063" w:type="dxa"/>
          </w:tcPr>
          <w:p>
            <w:pPr>
              <w:rPr>
                <w:rFonts w:hint="default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5.HTML注释：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&lt;!--  --&gt;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12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25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6.HTML基本结构</w:t>
            </w:r>
          </w:p>
        </w:tc>
        <w:tc>
          <w:tcPr>
            <w:tcW w:w="3125" w:type="dxa"/>
            <w:shd w:val="clear" w:color="auto" w:fill="auto"/>
          </w:tcPr>
          <w:p>
            <w:pPr>
              <w:rPr>
                <w:color w:val="auto"/>
                <w:shd w:val="clear" w:color="FFFFFF" w:fill="D9D9D9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7.标题标签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h1-h6</w:t>
            </w:r>
          </w:p>
        </w:tc>
        <w:tc>
          <w:tcPr>
            <w:tcW w:w="3125" w:type="dxa"/>
          </w:tcPr>
          <w:p>
            <w:pPr>
              <w:rPr>
                <w:shd w:val="clear" w:color="FFFFFF" w:fill="D9D9D9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8.段落标记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p</w:t>
            </w:r>
          </w:p>
        </w:tc>
        <w:tc>
          <w:tcPr>
            <w:tcW w:w="3125" w:type="dxa"/>
          </w:tcPr>
          <w:p>
            <w:pPr>
              <w:rPr>
                <w:shd w:val="clear" w:color="FFFFFF" w:fill="D9D9D9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9.强制换行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br</w:t>
            </w:r>
          </w:p>
        </w:tc>
        <w:tc>
          <w:tcPr>
            <w:tcW w:w="6063" w:type="dxa"/>
          </w:tcPr>
          <w:p>
            <w:pPr>
              <w:rPr>
                <w:rFonts w:hint="default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10.水平线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hr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及其属性：width、color、align、noshade(阴影)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12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25" w:type="dxa"/>
          </w:tcPr>
          <w:p>
            <w:pPr>
              <w:rPr>
                <w:shd w:val="clear" w:color="FFFFFF" w:fill="D9D9D9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11.图片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img</w:t>
            </w:r>
          </w:p>
        </w:tc>
        <w:tc>
          <w:tcPr>
            <w:tcW w:w="3125" w:type="dxa"/>
          </w:tcPr>
          <w:p>
            <w:pPr>
              <w:rPr>
                <w:shd w:val="clear" w:color="FFFFFF" w:fill="D9D9D9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12.超链接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a</w:t>
            </w:r>
          </w:p>
        </w:tc>
        <w:tc>
          <w:tcPr>
            <w:tcW w:w="3125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13.address和pre标签</w:t>
            </w:r>
          </w:p>
        </w:tc>
        <w:tc>
          <w:tcPr>
            <w:tcW w:w="3125" w:type="dxa"/>
          </w:tcPr>
          <w:p>
            <w:pPr>
              <w:rPr>
                <w:shd w:val="clear" w:color="FFFFFF" w:fill="D9D9D9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14.文本格式化标签b,i,u,em等</w:t>
            </w:r>
          </w:p>
        </w:tc>
        <w:tc>
          <w:tcPr>
            <w:tcW w:w="6063" w:type="dxa"/>
          </w:tcPr>
          <w:p>
            <w:pPr>
              <w:rPr>
                <w:rFonts w:hint="default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15.无序列表：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ul&gt;li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12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25" w:type="dxa"/>
          </w:tcPr>
          <w:p>
            <w:pPr>
              <w:rPr>
                <w:rFonts w:hint="default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16.有序列表：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ol&gt;li</w:t>
            </w:r>
          </w:p>
        </w:tc>
        <w:tc>
          <w:tcPr>
            <w:tcW w:w="3125" w:type="dxa"/>
          </w:tcPr>
          <w:p>
            <w:pPr>
              <w:rPr>
                <w:rFonts w:hint="default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17.自定义列表：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5B9BD5" w:themeFill="accent1"/>
                <w:lang w:val="en-US" w:eastAsia="zh-CN" w:bidi="ar"/>
              </w:rPr>
              <w:t>dl&gt;dt&gt;dd</w:t>
            </w:r>
          </w:p>
        </w:tc>
        <w:tc>
          <w:tcPr>
            <w:tcW w:w="3125" w:type="dxa"/>
          </w:tcPr>
          <w:p>
            <w:pPr>
              <w:rPr>
                <w:rFonts w:hint="default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color="FFFFFF" w:fill="D9D9D9"/>
                <w:lang w:val="en-US" w:eastAsia="zh-CN" w:bidi="ar"/>
              </w:rPr>
              <w:t>18.表格：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FFFFFF" w:fill="D9D9D9"/>
                <w:lang w:val="en-US" w:eastAsia="zh-CN" w:bidi="ar"/>
              </w:rPr>
              <w:t>table</w:t>
            </w:r>
          </w:p>
        </w:tc>
        <w:tc>
          <w:tcPr>
            <w:tcW w:w="3125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19.实体字符</w:t>
            </w:r>
          </w:p>
        </w:tc>
        <w:tc>
          <w:tcPr>
            <w:tcW w:w="6063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20.内联框架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12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25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21.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form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表单及其action、method、name属性</w:t>
            </w:r>
          </w:p>
        </w:tc>
        <w:tc>
          <w:tcPr>
            <w:tcW w:w="3125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22.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input</w:t>
            </w:r>
          </w:p>
        </w:tc>
        <w:tc>
          <w:tcPr>
            <w:tcW w:w="9188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23.input常用属性value，checked，readonly，disabled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12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24.下拉列表：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select-option</w:t>
            </w:r>
          </w:p>
        </w:tc>
        <w:tc>
          <w:tcPr>
            <w:tcW w:w="3125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25.多行文本框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textarea</w:t>
            </w:r>
          </w:p>
        </w:tc>
        <w:tc>
          <w:tcPr>
            <w:tcW w:w="3125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26.HTML5新增input类型</w:t>
            </w:r>
          </w:p>
        </w:tc>
        <w:tc>
          <w:tcPr>
            <w:tcW w:w="3125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27.HTML5新增属性</w:t>
            </w:r>
          </w:p>
        </w:tc>
        <w:tc>
          <w:tcPr>
            <w:tcW w:w="6063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28.HTML5新增结构标签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12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25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29.视频和音频</w:t>
            </w:r>
          </w:p>
        </w:tc>
        <w:tc>
          <w:tcPr>
            <w:tcW w:w="15438" w:type="dxa"/>
            <w:gridSpan w:val="4"/>
            <w:shd w:val="clear" w:color="auto" w:fill="C5E0B3" w:themeFill="accent6" w:themeFillTint="66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文本框：text、密码框：password、单选按钮：radio、复选框：checkbox、下拉框：select&gt;option、邮箱：email、网址：url、数字：number、滑块：range、搜索：search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tbl>
      <w:tblPr>
        <w:tblStyle w:val="5"/>
        <w:tblW w:w="20513" w:type="dxa"/>
        <w:jc w:val="center"/>
        <w:tblInd w:w="-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573"/>
        <w:gridCol w:w="3913"/>
        <w:gridCol w:w="5918"/>
        <w:gridCol w:w="4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t>css</w:t>
            </w:r>
          </w:p>
        </w:tc>
        <w:tc>
          <w:tcPr>
            <w:tcW w:w="457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1.css介绍和基础语法</w:t>
            </w:r>
          </w:p>
        </w:tc>
        <w:tc>
          <w:tcPr>
            <w:tcW w:w="391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2.引入css的方式</w:t>
            </w:r>
          </w:p>
        </w:tc>
        <w:tc>
          <w:tcPr>
            <w:tcW w:w="5918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3.link和@import的区别</w:t>
            </w:r>
          </w:p>
        </w:tc>
        <w:tc>
          <w:tcPr>
            <w:tcW w:w="440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4.css基本选择器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57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5.背景属性</w:t>
            </w:r>
          </w:p>
        </w:tc>
        <w:tc>
          <w:tcPr>
            <w:tcW w:w="391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6.字体属性</w:t>
            </w:r>
          </w:p>
        </w:tc>
        <w:tc>
          <w:tcPr>
            <w:tcW w:w="5918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7.文本属性</w:t>
            </w:r>
            <w:bookmarkStart w:id="0" w:name="_GoBack"/>
            <w:bookmarkEnd w:id="0"/>
          </w:p>
        </w:tc>
        <w:tc>
          <w:tcPr>
            <w:tcW w:w="440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8.列表属性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57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9.关系选择器</w:t>
            </w:r>
          </w:p>
        </w:tc>
        <w:tc>
          <w:tcPr>
            <w:tcW w:w="391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10.属性选择器</w:t>
            </w:r>
          </w:p>
        </w:tc>
        <w:tc>
          <w:tcPr>
            <w:tcW w:w="5918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11.伪类选择器</w:t>
            </w:r>
          </w:p>
        </w:tc>
        <w:tc>
          <w:tcPr>
            <w:tcW w:w="440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12.伪对象选择器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57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13.css hack</w:t>
            </w:r>
          </w:p>
        </w:tc>
        <w:tc>
          <w:tcPr>
            <w:tcW w:w="9831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14.标准盒子模型 border、margin、padding属性</w:t>
            </w:r>
          </w:p>
        </w:tc>
        <w:tc>
          <w:tcPr>
            <w:tcW w:w="440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15.IE和模型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57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16.box-sizing属性</w:t>
            </w:r>
          </w:p>
        </w:tc>
        <w:tc>
          <w:tcPr>
            <w:tcW w:w="391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17.弹性盒</w:t>
            </w:r>
          </w:p>
        </w:tc>
        <w:tc>
          <w:tcPr>
            <w:tcW w:w="5918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18.浏览器内核及厂商前缀</w:t>
            </w:r>
          </w:p>
        </w:tc>
        <w:tc>
          <w:tcPr>
            <w:tcW w:w="440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19.浮动及其原理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57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20.清除浮动的方法</w:t>
            </w:r>
          </w:p>
        </w:tc>
        <w:tc>
          <w:tcPr>
            <w:tcW w:w="391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21.display属性</w:t>
            </w:r>
          </w:p>
        </w:tc>
        <w:tc>
          <w:tcPr>
            <w:tcW w:w="5918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22.position定位</w:t>
            </w:r>
          </w:p>
        </w:tc>
        <w:tc>
          <w:tcPr>
            <w:tcW w:w="440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23.z-index属性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57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24.圆角</w:t>
            </w:r>
          </w:p>
        </w:tc>
        <w:tc>
          <w:tcPr>
            <w:tcW w:w="391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25.阴影</w:t>
            </w:r>
          </w:p>
        </w:tc>
        <w:tc>
          <w:tcPr>
            <w:tcW w:w="5918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26.渐变</w:t>
            </w:r>
          </w:p>
        </w:tc>
        <w:tc>
          <w:tcPr>
            <w:tcW w:w="440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27.转换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57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28.过渡</w:t>
            </w:r>
          </w:p>
        </w:tc>
        <w:tc>
          <w:tcPr>
            <w:tcW w:w="391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29.动画</w:t>
            </w:r>
          </w:p>
        </w:tc>
        <w:tc>
          <w:tcPr>
            <w:tcW w:w="5918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30.绘制三角形、梯形、圆形</w:t>
            </w:r>
          </w:p>
        </w:tc>
        <w:tc>
          <w:tcPr>
            <w:tcW w:w="440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31.媒体查询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57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32.多列</w:t>
            </w:r>
          </w:p>
        </w:tc>
        <w:tc>
          <w:tcPr>
            <w:tcW w:w="391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32.滑动门</w:t>
            </w:r>
          </w:p>
        </w:tc>
        <w:tc>
          <w:tcPr>
            <w:tcW w:w="5918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34.雪碧图</w:t>
            </w:r>
          </w:p>
        </w:tc>
        <w:tc>
          <w:tcPr>
            <w:tcW w:w="440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2"/>
        <w:pBdr>
          <w:bottom w:val="thinThickThinMediumGap" w:color="auto" w:sz="18" w:space="0"/>
        </w:pBd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***********************************************************************************************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tbl>
      <w:tblPr>
        <w:tblStyle w:val="5"/>
        <w:tblW w:w="19732" w:type="dxa"/>
        <w:jc w:val="center"/>
        <w:tblInd w:w="2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7"/>
        <w:gridCol w:w="5509"/>
        <w:gridCol w:w="5700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37" w:type="dxa"/>
            <w:vMerge w:val="restart"/>
          </w:tcPr>
          <w:p>
            <w:pPr>
              <w:pStyle w:val="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JavaScript基础语法</w:t>
            </w:r>
          </w:p>
        </w:tc>
        <w:tc>
          <w:tcPr>
            <w:tcW w:w="5509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1.JavaScript变量</w:t>
            </w:r>
          </w:p>
        </w:tc>
        <w:tc>
          <w:tcPr>
            <w:tcW w:w="570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2.JavaScript变量类型</w:t>
            </w:r>
          </w:p>
        </w:tc>
        <w:tc>
          <w:tcPr>
            <w:tcW w:w="478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3.JavaScript类型转换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3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4.JavaScript运算符</w:t>
            </w:r>
          </w:p>
        </w:tc>
        <w:tc>
          <w:tcPr>
            <w:tcW w:w="570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5.JavaScript条件分支语句</w:t>
            </w:r>
          </w:p>
        </w:tc>
        <w:tc>
          <w:tcPr>
            <w:tcW w:w="4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6.JavaScript循环语句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数组与对象</w:t>
      </w:r>
    </w:p>
    <w:tbl>
      <w:tblPr>
        <w:tblStyle w:val="5"/>
        <w:tblW w:w="149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133"/>
        <w:gridCol w:w="4391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restart"/>
            <w:vAlign w:val="center"/>
          </w:tcPr>
          <w:p>
            <w:pPr>
              <w:pStyle w:val="3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数组与对象</w:t>
            </w:r>
          </w:p>
        </w:tc>
        <w:tc>
          <w:tcPr>
            <w:tcW w:w="41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1.数组定义</w:t>
            </w:r>
          </w:p>
        </w:tc>
        <w:tc>
          <w:tcPr>
            <w:tcW w:w="4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2.数组的本质</w:t>
            </w:r>
          </w:p>
        </w:tc>
        <w:tc>
          <w:tcPr>
            <w:tcW w:w="43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3.数组属性与运算符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4.数组的循环遍历</w:t>
            </w:r>
          </w:p>
        </w:tc>
        <w:tc>
          <w:tcPr>
            <w:tcW w:w="4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5.数组静态方法</w:t>
            </w:r>
          </w:p>
        </w:tc>
        <w:tc>
          <w:tcPr>
            <w:tcW w:w="43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6.数组的实例方法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7.对象概述</w:t>
            </w:r>
          </w:p>
        </w:tc>
        <w:tc>
          <w:tcPr>
            <w:tcW w:w="4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8.对象属性操作</w:t>
            </w:r>
          </w:p>
        </w:tc>
        <w:tc>
          <w:tcPr>
            <w:tcW w:w="43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9.对象的静态方法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10.对象的实例方法</w:t>
            </w:r>
          </w:p>
        </w:tc>
        <w:tc>
          <w:tcPr>
            <w:tcW w:w="439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23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函数及相关</w:t>
      </w:r>
    </w:p>
    <w:p>
      <w:pPr>
        <w:rPr>
          <w:rFonts w:hint="default"/>
          <w:lang w:val="en-US" w:eastAsia="zh-CN"/>
        </w:rPr>
      </w:pPr>
    </w:p>
    <w:tbl>
      <w:tblPr>
        <w:tblStyle w:val="5"/>
        <w:tblW w:w="149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133"/>
        <w:gridCol w:w="4391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restart"/>
            <w:vAlign w:val="center"/>
          </w:tcPr>
          <w:p>
            <w:pPr>
              <w:pStyle w:val="3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函数及相关</w:t>
            </w: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1.函数的概念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2.函数的声明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3.函数的属性和方法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4.函数作用域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5.函数参数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6.函数返回值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7.闭包基本概念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8.闭包实现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9.闭包应用场景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10.自执行函数</w:t>
            </w:r>
          </w:p>
        </w:tc>
        <w:tc>
          <w:tcPr>
            <w:tcW w:w="43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JavaScript标准库</w:t>
      </w:r>
    </w:p>
    <w:tbl>
      <w:tblPr>
        <w:tblStyle w:val="5"/>
        <w:tblW w:w="16153" w:type="dxa"/>
        <w:jc w:val="center"/>
        <w:tblInd w:w="39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6"/>
        <w:gridCol w:w="4133"/>
        <w:gridCol w:w="4391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restart"/>
            <w:vAlign w:val="center"/>
          </w:tcPr>
          <w:p>
            <w:pPr>
              <w:pStyle w:val="3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JavaScript标准库</w:t>
            </w: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1.包装对象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2.Number对象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3.String对象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4.Math对象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5.Date对象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6.JSON对象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7.RegExp对象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8.console对象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9.属性描述对象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jc w:val="center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DOM模型与事件</w:t>
      </w:r>
    </w:p>
    <w:tbl>
      <w:tblPr>
        <w:tblStyle w:val="5"/>
        <w:tblW w:w="20473" w:type="dxa"/>
        <w:jc w:val="center"/>
        <w:tblInd w:w="44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6"/>
        <w:gridCol w:w="4133"/>
        <w:gridCol w:w="4391"/>
        <w:gridCol w:w="4323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restart"/>
            <w:vAlign w:val="center"/>
          </w:tcPr>
          <w:p>
            <w:pPr>
              <w:pStyle w:val="3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DOM模型与事件</w:t>
            </w: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1.DOM概述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2.Doucment节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3.Element节点</w:t>
            </w:r>
          </w:p>
        </w:tc>
        <w:tc>
          <w:tcPr>
            <w:tcW w:w="432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4.属性的操作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5.Text节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6.DoucmentFragment节点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7.事件模型</w:t>
            </w:r>
          </w:p>
        </w:tc>
        <w:tc>
          <w:tcPr>
            <w:tcW w:w="432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8.事件类型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9.事件代理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10.CSS操作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11.自定义事件</w:t>
            </w:r>
          </w:p>
        </w:tc>
        <w:tc>
          <w:tcPr>
            <w:tcW w:w="432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12.this关键字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13.Event对象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14.移动端事件类型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15.事件实例操作</w:t>
            </w:r>
          </w:p>
        </w:tc>
        <w:tc>
          <w:tcPr>
            <w:tcW w:w="4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16.三级联动</w:t>
            </w:r>
          </w:p>
        </w:tc>
      </w:tr>
    </w:tbl>
    <w:p>
      <w:pPr>
        <w:pStyle w:val="3"/>
        <w:bidi w:val="0"/>
        <w:jc w:val="center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网络请求与专题</w:t>
      </w:r>
    </w:p>
    <w:tbl>
      <w:tblPr>
        <w:tblStyle w:val="5"/>
        <w:tblW w:w="20473" w:type="dxa"/>
        <w:jc w:val="center"/>
        <w:tblInd w:w="2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6"/>
        <w:gridCol w:w="4133"/>
        <w:gridCol w:w="4391"/>
        <w:gridCol w:w="4323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3306" w:type="dxa"/>
            <w:vMerge w:val="restart"/>
            <w:vAlign w:val="center"/>
          </w:tcPr>
          <w:p>
            <w:pPr>
              <w:pStyle w:val="3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网络请求与专题</w:t>
            </w: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1.定时器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2.BOM对象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3.浏览器类型区分</w:t>
            </w:r>
          </w:p>
        </w:tc>
        <w:tc>
          <w:tcPr>
            <w:tcW w:w="432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4.网络请求基础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5.HTTP协议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6.XHR对象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7.XHR实例属性</w:t>
            </w:r>
          </w:p>
        </w:tc>
        <w:tc>
          <w:tcPr>
            <w:tcW w:w="432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8.XHR实例方法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9.XHR实例事件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10.文件上传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11.封装网络请求</w:t>
            </w:r>
          </w:p>
        </w:tc>
        <w:tc>
          <w:tcPr>
            <w:tcW w:w="432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12.异步操作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13.错误处理机制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14.编程风格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15.跨域处理</w:t>
            </w:r>
          </w:p>
        </w:tc>
        <w:tc>
          <w:tcPr>
            <w:tcW w:w="432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16.本地存储Cookie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17.本地存储WebStorage</w:t>
            </w: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18.Window对象</w:t>
            </w: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19.History对象</w:t>
            </w:r>
          </w:p>
        </w:tc>
        <w:tc>
          <w:tcPr>
            <w:tcW w:w="4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面向对象</w:t>
      </w:r>
    </w:p>
    <w:tbl>
      <w:tblPr>
        <w:tblStyle w:val="5"/>
        <w:tblpPr w:leftFromText="180" w:rightFromText="180" w:vertAnchor="text" w:horzAnchor="margin" w:tblpXSpec="center" w:tblpY="932"/>
        <w:tblOverlap w:val="never"/>
        <w:tblW w:w="15921" w:type="dxa"/>
        <w:jc w:val="center"/>
        <w:tblInd w:w="92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3184"/>
        <w:gridCol w:w="3184"/>
        <w:gridCol w:w="3184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84" w:type="dxa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面向对象</w:t>
            </w:r>
          </w:p>
        </w:tc>
        <w:tc>
          <w:tcPr>
            <w:tcW w:w="3184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1.对象简介</w:t>
            </w:r>
          </w:p>
        </w:tc>
        <w:tc>
          <w:tcPr>
            <w:tcW w:w="3184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2.构造函数</w:t>
            </w:r>
          </w:p>
        </w:tc>
        <w:tc>
          <w:tcPr>
            <w:tcW w:w="3184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3.new 关键字</w:t>
            </w:r>
          </w:p>
        </w:tc>
        <w:tc>
          <w:tcPr>
            <w:tcW w:w="318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4.实例对象创建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84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5.Prototype对象</w:t>
            </w:r>
          </w:p>
        </w:tc>
        <w:tc>
          <w:tcPr>
            <w:tcW w:w="3184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6.原型与原型链</w:t>
            </w:r>
          </w:p>
        </w:tc>
        <w:tc>
          <w:tcPr>
            <w:tcW w:w="3184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7.instanceof运算符</w:t>
            </w:r>
          </w:p>
        </w:tc>
        <w:tc>
          <w:tcPr>
            <w:tcW w:w="318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8.对象与继承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84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9.对象操作与拷贝</w:t>
            </w:r>
          </w:p>
        </w:tc>
        <w:tc>
          <w:tcPr>
            <w:tcW w:w="3184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10.多重继承</w:t>
            </w:r>
          </w:p>
        </w:tc>
        <w:tc>
          <w:tcPr>
            <w:tcW w:w="3184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11.模块与封装</w:t>
            </w:r>
          </w:p>
        </w:tc>
        <w:tc>
          <w:tcPr>
            <w:tcW w:w="318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12.设计模式简介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84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13.工厂模式</w:t>
            </w:r>
          </w:p>
        </w:tc>
        <w:tc>
          <w:tcPr>
            <w:tcW w:w="3184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14.观察者模式</w:t>
            </w:r>
          </w:p>
        </w:tc>
        <w:tc>
          <w:tcPr>
            <w:tcW w:w="3184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15.单例模式</w:t>
            </w:r>
          </w:p>
        </w:tc>
        <w:tc>
          <w:tcPr>
            <w:tcW w:w="318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16.MVC与MVVM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3"/>
        <w:pBdr>
          <w:bottom w:val="thinThickThinMediumGap" w:color="auto" w:sz="18" w:space="0"/>
        </w:pBdr>
        <w:bidi w:val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*****************************************************************************************************************************************************************************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jQuery阶段</w:t>
      </w:r>
    </w:p>
    <w:p>
      <w:pPr>
        <w:pStyle w:val="3"/>
        <w:bidi w:val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jQuery</w:t>
      </w:r>
    </w:p>
    <w:tbl>
      <w:tblPr>
        <w:tblStyle w:val="5"/>
        <w:tblW w:w="20473" w:type="dxa"/>
        <w:jc w:val="center"/>
        <w:tblInd w:w="44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6"/>
        <w:gridCol w:w="4133"/>
        <w:gridCol w:w="4391"/>
        <w:gridCol w:w="4323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restart"/>
            <w:vAlign w:val="center"/>
          </w:tcPr>
          <w:p>
            <w:pPr>
              <w:pStyle w:val="3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jQuery</w:t>
            </w: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1.jQuery简介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2.jQuery DOM操作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3.jQuery事件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2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4.jQuery表单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5.jQuery CSS操作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6.jQuery核心API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7.jQuery特效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2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8.jQuery尺寸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9.jQuery内部函数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10.jQuery选择器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11.jQuery遍历操作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2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12.jQuery数据操作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13.jQuery Ajax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14.jQuery杂项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2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15.jQuery实战练习</w:t>
            </w:r>
          </w:p>
        </w:tc>
        <w:tc>
          <w:tcPr>
            <w:tcW w:w="432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pBdr>
          <w:bottom w:val="thinThickThinMediumGap" w:color="auto" w:sz="18" w:space="0"/>
        </w:pBd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****************************************************************************************************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高级框架阶段</w:t>
      </w:r>
    </w:p>
    <w:p>
      <w:pPr>
        <w:pStyle w:val="3"/>
        <w:bidi w:val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Vue</w:t>
      </w:r>
    </w:p>
    <w:tbl>
      <w:tblPr>
        <w:tblStyle w:val="5"/>
        <w:tblW w:w="23327" w:type="dxa"/>
        <w:jc w:val="center"/>
        <w:tblInd w:w="9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7"/>
        <w:gridCol w:w="3887"/>
        <w:gridCol w:w="3887"/>
        <w:gridCol w:w="3887"/>
        <w:gridCol w:w="3887"/>
        <w:gridCol w:w="3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87" w:type="dxa"/>
            <w:vMerge w:val="restart"/>
            <w:vAlign w:val="center"/>
          </w:tcPr>
          <w:p>
            <w:pPr>
              <w:pStyle w:val="3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Vue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1.Vue环境搭建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2.Vue基本指令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3.Vue事件处理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4.Vue计算属性</w:t>
            </w:r>
          </w:p>
        </w:tc>
        <w:tc>
          <w:tcPr>
            <w:tcW w:w="389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5.Vue的Class与Style样式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8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6.Vue的表单与侦听器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7.Vue的基本组件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8.Vue的组件之间数据交互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9.Vue组件加载的keep-alive</w:t>
            </w:r>
          </w:p>
        </w:tc>
        <w:tc>
          <w:tcPr>
            <w:tcW w:w="389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10.Vue的Props验证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8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11.Vue组件深入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12.Vue 插槽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13.Vue实例生命周期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14.Vue过渡与动画</w:t>
            </w:r>
          </w:p>
        </w:tc>
        <w:tc>
          <w:tcPr>
            <w:tcW w:w="389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15.Vue自定义指令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8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16.Vue过滤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17.Vue网络请求Axios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18.Vue Axios请求应用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19.Vue Axios常用配置</w:t>
            </w:r>
          </w:p>
        </w:tc>
        <w:tc>
          <w:tcPr>
            <w:tcW w:w="389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20.Vue 跨域处理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8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21.Vue路由基础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22.Vue路由跳转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23.Vue路由嵌套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24.Vue编程式导航</w:t>
            </w:r>
          </w:p>
        </w:tc>
        <w:tc>
          <w:tcPr>
            <w:tcW w:w="389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25.Vue路由参数传递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8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26.Vue路由杂项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27.Vue路由高亮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28.Vue路由实例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29.Vue Element UI组件</w:t>
            </w:r>
          </w:p>
        </w:tc>
        <w:tc>
          <w:tcPr>
            <w:tcW w:w="389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30.Swiper组件应用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8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31.VueX引入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32.Vue-VueX-创建Store仓库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33.Vue-VueX-状态更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34.Vue-VueX-getters过滤</w:t>
            </w:r>
          </w:p>
        </w:tc>
        <w:tc>
          <w:tcPr>
            <w:tcW w:w="389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35.Vue-VueX-Actions异步处理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8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36.Vue-VueX-Module</w:t>
            </w: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87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"https://www.bjsxt.com/html_curriculum.html"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https://www.bjsxt.com/html_curriculum.html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3B0D"/>
    <w:rsid w:val="056A25B7"/>
    <w:rsid w:val="05CD721F"/>
    <w:rsid w:val="0BDA6D45"/>
    <w:rsid w:val="14922DC6"/>
    <w:rsid w:val="17DD1C0F"/>
    <w:rsid w:val="1C6078B0"/>
    <w:rsid w:val="1F785188"/>
    <w:rsid w:val="20E7040D"/>
    <w:rsid w:val="21775B6C"/>
    <w:rsid w:val="21F0014C"/>
    <w:rsid w:val="250A7712"/>
    <w:rsid w:val="2C444063"/>
    <w:rsid w:val="2E7F5595"/>
    <w:rsid w:val="3450417D"/>
    <w:rsid w:val="37DE267A"/>
    <w:rsid w:val="37E85DB9"/>
    <w:rsid w:val="3BA66981"/>
    <w:rsid w:val="3EBF784E"/>
    <w:rsid w:val="409F5ECE"/>
    <w:rsid w:val="446D4F5F"/>
    <w:rsid w:val="48095F81"/>
    <w:rsid w:val="482B27D2"/>
    <w:rsid w:val="4A9371E9"/>
    <w:rsid w:val="50F11F73"/>
    <w:rsid w:val="51945BCA"/>
    <w:rsid w:val="5B0451F1"/>
    <w:rsid w:val="5D27554B"/>
    <w:rsid w:val="5FF50893"/>
    <w:rsid w:val="618A2310"/>
    <w:rsid w:val="67D65741"/>
    <w:rsid w:val="775915DB"/>
    <w:rsid w:val="77CD2E84"/>
    <w:rsid w:val="798E6CC1"/>
    <w:rsid w:val="7A50370B"/>
    <w:rsid w:val="7CBA599B"/>
    <w:rsid w:val="7D380AAA"/>
    <w:rsid w:val="7E42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2019-11-04T09:06:00Z</dcterms:created>
  <dc:creator>Administrator</dc:creator>
  <cp:lastModifiedBy>Administrator</cp:lastModifiedBy>
  <dcterms:modified xsi:type="dcterms:W3CDTF">2019-11-08T13:08:39Z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