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AI大模型工程师人才分析报告</w:t>
      </w:r>
    </w:p>
    <w:p>
      <w:r>
        <w:rPr>
          <w:i/>
        </w:rPr>
        <w:t>基于内部数据的深度量化洞察</w:t>
      </w:r>
    </w:p>
    <w:p>
      <w:r>
        <w:rPr>
          <w:sz w:val="18"/>
        </w:rPr>
        <w:t>报告生成日期: 2025-07-16</w:t>
      </w:r>
    </w:p>
    <w:p>
      <w:r>
        <w:br w:type="page"/>
      </w:r>
    </w:p>
    <w:p>
      <w:pPr>
        <w:pStyle w:val="Heading1"/>
      </w:pPr>
      <w:r>
        <w:t>执行摘要</w:t>
      </w:r>
    </w:p>
    <w:p>
      <w:pPr/>
      <w:r>
        <w:t>执行摘要：AI人才池现状、优势与挑战</w:t>
        <w:br/>
        <w:br/>
        <w:t>整体概览：</w:t>
        <w:br/>
        <w:t>当前我们AI人才池呈现“基础扎实但前端狭窄，核心技能储备深厚但前沿方向待补”的特点。在招聘漏斗中，合格人才数量在后期阶段较为稀缺，人才储备的核心优势在于对主流AI开发技术与硬件优化有深入掌握，但在新兴、高价值的AI Agent和RLHF等领域存在明显技能缺口。</w:t>
        <w:br/>
        <w:br/>
        <w:t>招聘漏斗现状与挑战：</w:t>
        <w:br/>
        <w:t xml:space="preserve">   现状： 招聘漏斗显示，尽管初步筛选（简历通过8人）有一定基数，但进入深度面试阶段（初试/复试通过3人）及最终流程中的候选人数量偏少（2人）。这表明我们目前的人才管道在后端相对狭窄，人才供应量不足以支持快速增长的需求。</w:t>
        <w:br/>
        <w:t xml:space="preserve">   挑战： 维持高质量的招聘效率至关重要，但当前的管道宽度可能限制了我们获取足够数量的合格人才。需审视前端吸引力（如职位描述、雇主品牌）和中端转化效率（如面试流程、候选人体验），以拓宽漏斗并加速人才入职。</w:t>
        <w:br/>
        <w:br/>
        <w:t>核心技能储备现状、优势与挑战：</w:t>
        <w:br/>
        <w:t xml:space="preserve">   现状与优势： 我们的AI人才池拥有强大的核心技术储备，特别是在：</w:t>
        <w:br/>
        <w:t xml:space="preserve">       基础编程与框架： Python (358次提及) 具备压倒性优势，PyTorch (115次) 表现突出。</w:t>
        <w:br/>
        <w:t xml:space="preserve">       核心AI模型与技术： NLP (160次)、Transformer (106次) 等主流深度学习模型和自然语言处理技术储备丰富。</w:t>
        <w:br/>
        <w:t xml:space="preserve">       性能优化与分布式： 昇腾 (164次)、CUDA (88次)、DeepSpeed (102次)、分布式 (96次) 等硬件加速与大规模训练优化能力强劲，这对于AI模型的高效部署和性能提升至关重要。</w:t>
        <w:br/>
        <w:t xml:space="preserve">       专业领域： 量化 (166次) 和多模态 (88次) 也具备良好基础，为特定业务需求提供了有力支持。</w:t>
        <w:br/>
        <w:t xml:space="preserve">   挑战： 尽管核心技术扎实，但在当前AI前沿领域存在显著技能空白：</w:t>
        <w:br/>
        <w:t xml:space="preserve">       新兴高价值方向： RLHF (10次提及) 和 AI Agent (7次提及) 的提及次数极低。这两个领域是生成式AI、智能体技术和复杂决策系统的关键，未来的战略发展将高度依赖这些能力。现有团队在此方向上的储备不足，可能成为未来技术突破和产品创新的瓶颈。</w:t>
        <w:br/>
        <w:br/>
        <w:t>结论与建议：</w:t>
        <w:br/>
        <w:t>为确保AI人才战略能有效支撑业务发展，我们急需：</w:t>
        <w:br/>
        <w:t>1.  拓宽招聘漏斗： 采取更积极的招聘策略，提升简历获取数量和初期转化率，确保后期管道有足够的人才支撑。</w:t>
        <w:br/>
        <w:t>2.  战略性弥补技能缺口： 针对RLHF和AI Agent等前沿领域，制定专项人才引进计划，或通过内部培训、外部合作等方式，快速提升团队在这些方向上的专业能力。</w:t>
      </w:r>
    </w:p>
    <w:p/>
    <w:p>
      <w:pPr>
        <w:pStyle w:val="Heading1"/>
      </w:pPr>
      <w:r>
        <w:t>人才市场宏观分析</w:t>
      </w:r>
    </w:p>
    <w:p>
      <w:pPr/>
      <w:r>
        <w:t>好的，作为一名行业分析师，我将基于我对AI大模型领域的理解，分析当前AI大模型算法工程师市场的供需情况，并详细阐述“必备技能”和“高价技能”的区别与价值。</w:t>
        <w:br/>
        <w:br/>
        <w:t>---</w:t>
        <w:br/>
        <w:br/>
        <w:t xml:space="preserve"> AI大模型算法工程师市场供需分析</w:t>
        <w:br/>
        <w:br/>
        <w:t>当前AI大模型算法工程师市场正经历前所未有的繁荣与变革，呈现出“极度供不应求，尤其是在高阶人才层面”的态势。</w:t>
        <w:br/>
        <w:br/>
        <w:t>一、 需求端（Demand）：炙手可热，持续旺盛</w:t>
        <w:br/>
        <w:br/>
        <w:t>1.  技术范式革命驱动： 以ChatGPT为代表的生成式AI和LLM（大型语言模型）的兴起，标志着AI进入了“大模型时代”。几乎所有互联网巨头、头部科技公司以及大量创新型初创企业都在投入巨资研发、部署和应用大模型。这产生了对相关算法工程师的爆炸性需求。</w:t>
        <w:br/>
        <w:t>2.  企业级应用爆发： 不仅仅是通用大模型，越来越多的企业寻求将大模型技术应用于特定行业场景，进行模型微调（Fine-tuning）、知识蒸馏（Distillation）、RAG（Retrieval Augmented Generation）等，以满足个性化的业务需求。金融、医疗、法律、教育、制造等传统行业也开始积极探索大模型落地，进一步扩大了人才缺口。</w:t>
        <w:br/>
        <w:t>3.  算力与模型规模增长： 随着模型参数量级达到万亿甚至更高，以及多模态大模型的兴起，对能够处理超大规模数据、进行高效分布式训练、优化推理性能的工程师需求激增。</w:t>
        <w:br/>
        <w:t>4.  安全与伦理需求： 大模型的内容生成、偏见、幻觉等问题凸显了模型对齐（Alignment）、安全性和可信赖AI的重要性，也催生了对擅长RLHF（人类反馈强化学习）等技术的工程师需求。</w:t>
        <w:br/>
        <w:br/>
        <w:t>二、 供给端（Supply）：总量有限，结构性短缺</w:t>
        <w:br/>
        <w:br/>
        <w:t>1.  高门槛与经验积累： AI大模型领域是人工智能学科中最前沿、最复杂的方向之一。它不仅要求扎实的机器学习基础，更要求对深度学习架构、超大规模并行计算、海量数据处理、模型优化等有深刻理解和实战经验。这些经验的积累需要时间和大量的项目实践。</w:t>
        <w:br/>
        <w:t>2.  顶尖人才稀缺： 能够从零开始设计、训练、优化并成功部署一个通用大模型或行业大模型的团队，在全球范围内都屈指可数。具备这种全栈能力和解决前沿难题经验的顶尖人才更是凤毛麟角，通常集中在少数头部科技公司和顶尖学术机构。</w:t>
        <w:br/>
        <w:t>3.  通用ML人才转型挑战： 虽然大量机器学习、深度学习工程师对大模型抱有浓厚兴趣，但要真正转型并掌握大模型核心技术，需要投入大量时间和精力进行学习和实践，尤其是从单机小模型到分布式大模型的思维转变和技能升级，存在一定的学习曲线。</w:t>
        <w:br/>
        <w:t>4.  全球化竞争： 大模型人才的竞争是全球性的，硅谷、中国、欧洲等地的顶尖科技公司都在不惜重金争夺有限的稀缺人才。</w:t>
        <w:br/>
        <w:br/>
        <w:t>总结： AI大模型算法工程师市场呈现出“高需求、低供给”的局面，尤其是在拥有核心技术（如分布式训练、RLHF、CUDA优化等）和丰富实战经验的高级工程师层面，人才缺口巨大，薪资待遇也水涨船高。这使得该领域的职位成为当前技术市场上的“香饽饽”。</w:t>
        <w:br/>
        <w:br/>
        <w:t>---</w:t>
        <w:br/>
        <w:br/>
        <w:t xml:space="preserve"> “必备技能”与“高价技能”的详细阐述</w:t>
        <w:br/>
        <w:br/>
        <w:t>在AI大模型算法工程师的职业路径中，技能可以分为两类：入门门槛的“必备技能”和决定你价值与薪资上限的“高价技能”。</w:t>
        <w:br/>
        <w:br/>
        <w:t xml:space="preserve"> 一、 必备技能（Must-have Skills）：入门门槛与基础能力</w:t>
        <w:br/>
        <w:br/>
        <w:t>这些技能是成为一名合格的AI大模型算法工程师的基础，是获得面试机会和从事初级/中级岗位的敲门砖。它们确保你能够理解、执行和参与大模型项目的基础工作。</w:t>
        <w:br/>
        <w:br/>
        <w:t>1.  编程语言：Python</w:t>
        <w:br/>
        <w:t xml:space="preserve">       价值： 毋庸置疑的AI领域主力语言。其丰富的库生态（NumPy, SciPy, Pandas, Scikit-learn等）和简洁的语法使其成为快速原型开发、数据处理和模型构建的首选。</w:t>
        <w:br/>
        <w:t xml:space="preserve">       要求： 熟练掌握Python语法、面向对象编程、常用的数据结构和算法，以及异常处理等。</w:t>
        <w:br/>
        <w:t>2.  深度学习框架：PyTorch (优先) / TensorFlow</w:t>
        <w:br/>
        <w:t xml:space="preserve">       价值： PyTorch以其灵活性和“Pythonic”风格，成为大模型研究和开发的主流框架。TensorFlow在生产部署和工业级应用中仍有大量份额。</w:t>
        <w:br/>
        <w:t xml:space="preserve">       要求： 熟练使用其中至少一个框架进行模型定义、训练、评估、加载预训练模型、微调等操作。理解计算图、自动微分等核心概念。</w:t>
        <w:br/>
        <w:t>3.  机器学习/深度学习基础</w:t>
        <w:br/>
        <w:t xml:space="preserve">       价值： 理解AI大模型的底层逻辑。</w:t>
        <w:br/>
        <w:t xml:space="preserve">       要求：</w:t>
        <w:br/>
        <w:t xml:space="preserve">           数学基础： 线性代数、微积分、概率论与数理统计（理解梯度下降、损失函数、激活函数、概率分布等）。</w:t>
        <w:br/>
        <w:t xml:space="preserve">           ML基础： 了解监督学习、无监督学习、强化学习的基本概念、常用算法（决策树、SVM、聚类等）。</w:t>
        <w:br/>
        <w:t xml:space="preserve">           DL基础： 掌握神经网络的基本原理、BP算法、CNN、RNN/LSTM、Attention机制、Transformer架构等核心概念。</w:t>
        <w:br/>
        <w:t>4.  数据处理与特征工程</w:t>
        <w:br/>
        <w:t xml:space="preserve">       价值： 大模型是数据驱动的，高质量的数据集是成功的基石。</w:t>
        <w:br/>
        <w:t xml:space="preserve">       要求： 熟练使用Pandas、NumPy等库进行数据清洗、预处理、特征构建、数据可视化。了解文本数据（如分词、编码）和图像数据（如增强）的常见处理方法。</w:t>
        <w:br/>
        <w:t>5.  版本控制：Git</w:t>
        <w:br/>
        <w:t xml:space="preserve">       价值： 团队协作和代码管理的基础工具。</w:t>
        <w:br/>
        <w:t xml:space="preserve">       要求： 熟练使用Git进行代码提交、分支管理、合并冲突解决等。</w:t>
        <w:br/>
        <w:t>6.  论文阅读与复现能力</w:t>
        <w:br/>
        <w:t xml:space="preserve">       价值： AI大模型领域发展迅速，紧跟前沿进展的能力至关重要。</w:t>
        <w:br/>
        <w:t xml:space="preserve">       要求： 能够快速阅读并理解顶会论文（如NeurIPS, ICML, ICLR, ACL, CVPR），并具备一定的代码复现能力。</w:t>
        <w:br/>
        <w:br/>
        <w:t xml:space="preserve"> 二、 高价技能（High-value Skills）：核心竞争力与高薪秘诀</w:t>
        <w:br/>
        <w:br/>
        <w:t>这些技能是让你在大模型领域脱颖而出，解决实际复杂问题，并为公司创造巨大价值的核心竞争力。它们往往与大模型的规模化、效率、效果优化和落地能力紧密相关，能让你获得更高的职位和薪资。</w:t>
        <w:br/>
        <w:br/>
        <w:t>1.  分布式训练与优化（Distributed Training &amp; Optimization）</w:t>
        <w:br/>
        <w:t xml:space="preserve">       价值： 大模型训练需要数千甚至上万块GPU，单机根本无法完成。掌握分布式训练技术是训练超大规模模型的必经之路。</w:t>
        <w:br/>
        <w:t xml:space="preserve">       内容： 数据并行（Data Parallelism）、模型并行（Model Parallelism，如Megatron-LM）、流水线并行（Pipeline Parallelism）、混合并行等。熟悉DeepSpeed、FSDP、ColossalAI等分布式训练框架，理解ZeRO优化器、梯度累积、混合精度训练等技术。</w:t>
        <w:br/>
        <w:t xml:space="preserve">       薪资关联： 拥有此技能的工程师能够有效利用算力资源，缩短训练周期，降低训练成本，直接影响项目的可行性和效率，因此市场价值极高。</w:t>
        <w:br/>
        <w:br/>
        <w:t>2.  RLHF (Reinforcement Learning from Human Feedback) 及模型对齐技术</w:t>
        <w:br/>
        <w:t xml:space="preserve">       价值： 决定大模型能否真正“听懂人话”、输出有用且安全内容的关键技术。它是将基础大模型转化为类ChatGPT产品的重要一环，解决了模型“幻觉”、偏见和安全性问题。</w:t>
        <w:br/>
        <w:t xml:space="preserve">       内容： 理解强化学习基础，掌握人类偏好数据收集与标注、奖励模型（Reward Model）训练、PPO/DPO等算法在大模型中的应用。</w:t>
        <w:br/>
        <w:t xml:space="preserve">       薪资关联： 这项技能直接关系到大模型的可用性和产品化水平，是当前所有致力于构建实用大模型公司争抢的稀缺人才。</w:t>
        <w:br/>
        <w:br/>
        <w:t>3.  CUDA编程与GPU性能优化</w:t>
        <w:br/>
        <w:t xml:space="preserve">       价值： 直接挖掘GPU硬件潜力，优化模型计算效率，降低推理延迟和训练成本。对于追求极致性能和降低TCO（总拥有成本）的公司而言，此项技能至关重要。</w:t>
        <w:br/>
        <w:t xml:space="preserve">       内容： 熟悉CUDA C/C++，能够编写GPU Kernel函数，进行内存优化（共享内存、纹理内存）、并发优化、指令优化、Profiler使用（NVIDIA Nsight）。理解FlashAttention、FasterTransformer等底层优化库的原理。</w:t>
        <w:br/>
        <w:t xml:space="preserve">       薪资关联： 能写CUDA的算法工程师是稀缺中的稀缺，他们能将模型速度提升数倍甚至数十倍，直接转化为巨额的算力成本节约和更优的用户体验。</w:t>
        <w:br/>
        <w:br/>
        <w:t>4.  高效推理与部署优化（Efficient Inference &amp; Deployment）</w:t>
        <w:br/>
        <w:t xml:space="preserve">       价值： 模型训练完后，如何高效、低成本地提供推理服务，是模型从实验室走向实际应用的关键。</w:t>
        <w:br/>
        <w:t xml:space="preserve">       内容： 模型量化（Quantization）、剪枝（Pruning）、知识蒸馏（Knowledge Distillation）、模型编译（如TVM, ONNX Runtime, TensorRT）、KV Cache优化、Speculative Decoding等技术。了解高性能推理框架（如vLLM）。</w:t>
        <w:br/>
        <w:t xml:space="preserve">       薪资关联： 决定了大模型的商业化落地能力，能显著降低运营成本，提升用户体验，直接创造商业价值。</w:t>
        <w:br/>
        <w:br/>
        <w:t>5.  先进大模型架构与训练策略深度理解</w:t>
        <w:br/>
        <w:t xml:space="preserve">       价值： 不仅是会用，更是能理解其设计哲学，能进行创新和改进。</w:t>
        <w:br/>
        <w:t xml:space="preserve">       内容： 深入理解Transformer及其变体（如Sparse Attention, Multi-Query Attention, Swin Transformer等）、MoE（Mixture of Experts）模型、多模态大模型（如CLIP, DALL-E, GPT-4V）的架构和训练范式。掌握大规模预训练数据处理（清洗、去重、tokenization）和语料构建策略。</w:t>
        <w:br/>
        <w:t xml:space="preserve">       薪资关联： 具备这种深层理解的工程师往往能提出创新性的解决方案，优化模型效果，甚至推动SOTA（State-of-the-Art）进展。</w:t>
        <w:br/>
        <w:br/>
        <w:t>6.  大模型 MLOps 实践经验</w:t>
        <w:br/>
        <w:t xml:space="preserve">       价值： 将大模型从研发推向生产、监控、迭代的工程化能力，确保模型的可靠性和可持续性。</w:t>
        <w:br/>
        <w:t xml:space="preserve">       内容： 模型版本管理、数据版本管理、实验追踪、自动化训练、模型服务（Serving）、性能监控、A/B测试、在线学习等。熟悉Kubernetes、Docker、MLflow、Ray等工具在大模型场景下的应用。</w:t>
        <w:br/>
        <w:t xml:space="preserve">       薪资关联： 能将复杂的算法和庞大的模型工程化落地，是连接研发与业务的关键桥梁，对于大型企业尤其重要。</w:t>
        <w:br/>
        <w:br/>
        <w:t>总结：</w:t>
        <w:br/>
        <w:br/>
        <w:t xml:space="preserve">   必备技能是你进入AI大模型领域的基础配置，让你具备了参与游戏的能力。</w:t>
        <w:br/>
        <w:t xml:space="preserve">   高价技能则是你的高级装备和特殊能力，让你在游戏中拥有碾压性的优势，解决最核心、最困难的问题，从而获得更高的回报和职业发展空间。</w:t>
        <w:br/>
        <w:br/>
        <w:t>对于志在大模型领域发展的工程师而言，在巩固必备技能的同时，积极学习和实践上述“高价技能”中的一项或多项，将是其未来职业发展和薪资跃升的关键。市场的供需不平衡将在未来一段时间内继续存在，对真正具备高价技能的人才的竞争将愈发激烈。</w:t>
      </w:r>
    </w:p>
    <w:p/>
    <w:p>
      <w:pPr>
        <w:pStyle w:val="Heading1"/>
      </w:pPr>
      <w:r>
        <w:t>招聘漏斗与转化分析</w:t>
      </w:r>
    </w:p>
    <w:p>
      <w:pPr/>
      <w:r>
        <w:t>好的，我们来解读这个招聘漏斗数据。</w:t>
        <w:br/>
        <w:br/>
        <w:t>首先，需要指出的是，数据量非常小（总共只有8位候选人从“简历通过”开始），这使得任何结论都只是初步观察，并不能代表整体趋势。未来需要累积更多数据才能进行更准确的分析。</w:t>
        <w:br/>
        <w:br/>
        <w:t>我们先计算一下每个阶段的转化率和流失率：</w:t>
        <w:br/>
        <w:br/>
        <w:t xml:space="preserve">   起点：简历通过 = 8人</w:t>
        <w:br/>
        <w:br/>
        <w:t>1. 简历通过 (8人) -&gt; 初试通过 (3人)</w:t>
        <w:br/>
        <w:t xml:space="preserve">   流失人数： 8 - 3 = 5人</w:t>
        <w:br/>
        <w:t xml:space="preserve">   流失率： 5 / 8 = 62.5%</w:t>
        <w:br/>
        <w:t xml:space="preserve">   转化率： 3 / 8 = 37.5%</w:t>
        <w:br/>
        <w:br/>
        <w:t>2. 初试通过 (3人) -&gt; 复试通过 (3人)</w:t>
        <w:br/>
        <w:t xml:space="preserve">   流失人数： 3 - 3 = 0人</w:t>
        <w:br/>
        <w:t xml:space="preserve">   流失率： 0 / 3 = 0%</w:t>
        <w:br/>
        <w:t xml:space="preserve">   转化率： 3 / 3 = 100%</w:t>
        <w:br/>
        <w:br/>
        <w:t>3. 复试通过 (3人) -&gt; 流程中 (2人)</w:t>
        <w:br/>
        <w:t xml:space="preserve">   流失人数： 3 - 2 = 1人</w:t>
        <w:br/>
        <w:t xml:space="preserve">   流失率： 1 / 3 ≈ 33.3%</w:t>
        <w:br/>
        <w:t xml:space="preserve">   转化率： 2 / 3 ≈ 66.7%</w:t>
        <w:br/>
        <w:br/>
        <w:t>---</w:t>
        <w:br/>
        <w:br/>
        <w:t xml:space="preserve"> 招聘漏斗形态是否健康？</w:t>
        <w:br/>
        <w:br/>
        <w:t>从这个小样本数据来看，目前的招聘漏斗形态并不算健康，主要体现在早期阶段的巨大流失，以及中间阶段的异常高转化率。</w:t>
        <w:br/>
        <w:br/>
        <w:t xml:space="preserve">   一个健康的漏斗通常呈现逐级递减但相对平稳的流失，且不同阶段的筛选应有其独特的价值。</w:t>
        <w:br/>
        <w:br/>
        <w:t xml:space="preserve"> 在哪个环节可能存在瓶颈或流失率过高的问题？</w:t>
        <w:br/>
        <w:br/>
        <w:t>1. 主要瓶颈/流失率过高的环节：</w:t>
        <w:br/>
        <w:t xml:space="preserve">   “简历通过”到“初试通过”： 这是最明显的瓶颈。高达62.5%的流失率表明，在简历筛选通过后，约有三分之二的候选人未能进入或通过初试。</w:t>
        <w:br/>
        <w:t xml:space="preserve">       可能原因：</w:t>
        <w:br/>
        <w:t xml:space="preserve">           简历筛选标准与初试评估标准不一致： 简历看起来符合要求，但实际面试时发现不匹配。</w:t>
        <w:br/>
        <w:t xml:space="preserve">           初试环节过于严格/筛选标准过高： 筛选掉了大量初试候选人。</w:t>
        <w:br/>
        <w:t xml:space="preserve">           候选人主动放弃： 在收到初试邀请后，候选人可能因各种原因（找到其他工作、不感兴趣等）放弃参加初试。</w:t>
        <w:br/>
        <w:t xml:space="preserve">           面试邀约环节问题： 邀约不到位，或沟通中存在信息偏差。</w:t>
        <w:br/>
        <w:br/>
        <w:t>2. 值得关注/需要核查的环节：</w:t>
        <w:br/>
        <w:t xml:space="preserve">   “初试通过”到“复试通过”： 这个环节的流失率为0%，转化率达到100%。这在实际招聘中是非常罕见且值得警惕的。</w:t>
        <w:br/>
        <w:t xml:space="preserve">       可能原因：</w:t>
        <w:br/>
        <w:t xml:space="preserve">           初试和复试的筛选标准或内容重复性过高： 如果初试已经筛选得很严格，那么所有通过初试的候选人也通过复试就不足为奇了，但这样复试的价值何在？</w:t>
        <w:br/>
        <w:t xml:space="preserve">           复试的筛选功能不足： 复试没有有效筛选出不符合要求的候选人。</w:t>
        <w:br/>
        <w:t xml:space="preserve">           样本量过小导致的数据偶然性： 这是最可能的原因，因为只有3人进入这个阶段。</w:t>
        <w:br/>
        <w:t xml:space="preserve">           流程定义不清晰： 比如，初试和复试可能是在同一轮面试中进行，但被标记为两个不同状态。</w:t>
        <w:br/>
        <w:br/>
        <w:t>---</w:t>
        <w:br/>
        <w:br/>
        <w:t xml:space="preserve"> 初步的观察：</w:t>
        <w:br/>
        <w:br/>
        <w:t>1.  早期流失严重： 大多数候选人在“简历通过”后未能通过“初试”，这是招聘漏斗最主要的漏损点。需要深入分析导致这一现象的具体原因。</w:t>
        <w:br/>
        <w:t>2.  中间环节有效性存疑： “初试通过”到“复试通过”100%的转化率虽然看起来很美，但需要验证复试的实际筛选价值。如果复试没有淘汰任何候选人，可能意味着复试环节的价值不大，或者初试已经过于严格。</w:t>
        <w:br/>
        <w:t>3.  后期仍有流失： 即使到了“复试通过”阶段，仍有33.3%的候选人未能进入“流程中”。需要明确“流程中”具体指什么阶段（例如：Offer发放、背景调查、等待入职），并分析此阶段流失的原因（如：候选人拒绝Offer、背景调查未通过、公司内部原因）。</w:t>
        <w:br/>
        <w:t>4.  数据局限性： 鉴于样本量很小，以上所有观察都只是初步推断。需要收集更多数据来验证这些模式是否持续存在。</w:t>
        <w:br/>
        <w:br/>
        <w:t>---</w:t>
        <w:br/>
        <w:br/>
        <w:t xml:space="preserve"> 建议：</w:t>
        <w:br/>
        <w:br/>
        <w:t xml:space="preserve">   深挖“简历通过”到“初试通过”流失的原因： 了解是简历评估不准、初试标准过高、还是候选人意愿问题。</w:t>
        <w:br/>
        <w:t xml:space="preserve">   重新评估“初试”和“复试”的定义与作用： 确保两个阶段的筛选目标和内容有所区分，避免重复劳动，提升面试效率和效果。</w:t>
        <w:br/>
        <w:t xml:space="preserve">   明确“流程中”的具体含义： 细化这个状态，以便更准确地追踪最终阶段的流失原因。</w:t>
        <w:br/>
        <w:t xml:space="preserve">   持续数据收集： 至少需要数月的数据积累，才能形成有统计意义的漏斗分析报告，并据此制定更有效的招聘策略。</w:t>
      </w:r>
    </w:p>
    <w:p>
      <w:pPr>
        <w:pStyle w:val="Heading3"/>
      </w:pPr>
      <w:r>
        <w:t>表1: 招聘各阶段候选人数量分布</w:t>
      </w:r>
    </w:p>
    <w:tbl>
      <w:tblPr>
        <w:tblStyle w:val="TableGrid"/>
        <w:tblW w:type="auto" w:w="0"/>
        <w:tblLook w:firstColumn="1" w:firstRow="1" w:lastColumn="0" w:lastRow="0" w:noHBand="0" w:noVBand="1" w:val="04A0"/>
      </w:tblPr>
      <w:tblGrid>
        <w:gridCol w:w="4320"/>
        <w:gridCol w:w="4320"/>
      </w:tblGrid>
      <w:tr>
        <w:tc>
          <w:tcPr>
            <w:tcW w:type="dxa" w:w="4320"/>
          </w:tcPr>
          <w:p>
            <w:r>
              <w:t>招聘状态</w:t>
            </w:r>
          </w:p>
        </w:tc>
        <w:tc>
          <w:tcPr>
            <w:tcW w:type="dxa" w:w="4320"/>
          </w:tcPr>
          <w:p>
            <w:r>
              <w:t>count</w:t>
            </w:r>
          </w:p>
        </w:tc>
      </w:tr>
      <w:tr>
        <w:tc>
          <w:tcPr>
            <w:tcW w:type="dxa" w:w="4320"/>
          </w:tcPr>
          <w:p>
            <w:r>
              <w:t>简历通过</w:t>
            </w:r>
          </w:p>
        </w:tc>
        <w:tc>
          <w:tcPr>
            <w:tcW w:type="dxa" w:w="4320"/>
          </w:tcPr>
          <w:p>
            <w:r>
              <w:t>8</w:t>
            </w:r>
          </w:p>
        </w:tc>
      </w:tr>
      <w:tr>
        <w:tc>
          <w:tcPr>
            <w:tcW w:type="dxa" w:w="4320"/>
          </w:tcPr>
          <w:p>
            <w:r>
              <w:t>初试通过</w:t>
            </w:r>
          </w:p>
        </w:tc>
        <w:tc>
          <w:tcPr>
            <w:tcW w:type="dxa" w:w="4320"/>
          </w:tcPr>
          <w:p>
            <w:r>
              <w:t>3</w:t>
            </w:r>
          </w:p>
        </w:tc>
      </w:tr>
      <w:tr>
        <w:tc>
          <w:tcPr>
            <w:tcW w:type="dxa" w:w="4320"/>
          </w:tcPr>
          <w:p>
            <w:r>
              <w:t>复试通过</w:t>
            </w:r>
          </w:p>
        </w:tc>
        <w:tc>
          <w:tcPr>
            <w:tcW w:type="dxa" w:w="4320"/>
          </w:tcPr>
          <w:p>
            <w:r>
              <w:t>3</w:t>
            </w:r>
          </w:p>
        </w:tc>
      </w:tr>
      <w:tr>
        <w:tc>
          <w:tcPr>
            <w:tcW w:type="dxa" w:w="4320"/>
          </w:tcPr>
          <w:p>
            <w:r>
              <w:t>流程中</w:t>
            </w:r>
          </w:p>
        </w:tc>
        <w:tc>
          <w:tcPr>
            <w:tcW w:type="dxa" w:w="4320"/>
          </w:tcPr>
          <w:p>
            <w:r>
              <w:t>2</w:t>
            </w:r>
          </w:p>
        </w:tc>
      </w:tr>
    </w:tbl>
    <w:p/>
    <w:p/>
    <w:p>
      <w:pPr>
        <w:pStyle w:val="Heading1"/>
      </w:pPr>
      <w:r>
        <w:t>核心技能图谱量化分析</w:t>
      </w:r>
    </w:p>
    <w:p>
      <w:pPr/>
      <w:r>
        <w:t>根据提供的“综合高频技能词统计”表格，我们可以对当前人才池的整体技术画像进行如下解读：</w:t>
        <w:br/>
        <w:br/>
        <w:t>---</w:t>
        <w:br/>
        <w:br/>
        <w:t xml:space="preserve"> 当前人才池的整体技术画像</w:t>
        <w:br/>
        <w:br/>
        <w:t>整体而言，我们的人才池在深度学习基础、大型模型训练与优化、以及特定硬件平台应用方面具备较强的能力，但在前沿的AI模型对齐与自主智能体开发方面存在明显短板。</w:t>
        <w:br/>
        <w:br/>
        <w:t>具体分析如下：</w:t>
        <w:br/>
        <w:br/>
        <w:t>1.  坚实的AI/ML基础与框架能力：</w:t>
        <w:br/>
        <w:t xml:space="preserve">       Python (358次): 作为AI/ML领域的首选编程语言，提及次数遥遥领先，表明人才池具备扎实的编程基础，能够高效进行数据处理、模型开发与实验。</w:t>
        <w:br/>
        <w:t xml:space="preserve">       PyTorch (115次): 作为主流的深度学习框架，其高提及率表明人才池熟悉现代深度学习模型的构建、训练和部署流程。</w:t>
        <w:br/>
        <w:br/>
        <w:t>2.  专注于大型模型训练与部署优化：</w:t>
        <w:br/>
        <w:t xml:space="preserve">       量化 (166次): 高频提及表明人才池对模型压缩、推理效率优化有深入理解和实践经验，这对于资源受限环境下的模型部署或大规模服务至关重要。</w:t>
        <w:br/>
        <w:t xml:space="preserve">       DeepSpeed (102次) 和 分布式 (96次): 这两项技能的高频出现，强烈指示人才池具备处理和训练超大规模深度学习模型的能力，包括分布式训练、内存优化等，是应对当前大模型趋势的关键技能。</w:t>
        <w:br/>
        <w:t xml:space="preserve">       Transformer (106次): 作为现代大模型的基石架构，人才池对Transformer的掌握意味着他们能够理解、设计和应用包括LLM在内的先进模型。</w:t>
        <w:br/>
        <w:br/>
        <w:t>3.  显著的华为昇腾（Ascend）生态倾向：</w:t>
        <w:br/>
        <w:t xml:space="preserve">       昇腾 (164次): 提及次数非常高，甚至高于PyTorch和CUDA，这表明我们的人才池对华为昇腾AI计算平台及其相关的开发工具和优化方案有广泛而深入的经验。这可能意味着在特定硬件生态上的技术积累和项目经验非常丰富。</w:t>
        <w:br/>
        <w:t xml:space="preserve">       CUDA (88次): 虽然CUDA也有提及，但相对昇腾的频次略低，这可能暗示人才池在NVIDIA GPU上的通用并行计算经验相对“昇腾特化”经验来说，并非压倒性优势，但仍是不可或缺的。</w:t>
        <w:br/>
        <w:br/>
        <w:t>4.  在自然语言处理（NLP）领域有较强积累：</w:t>
        <w:br/>
        <w:t xml:space="preserve">       NLP (160次): 提及次数很高，结合Transformer的流行，表明人才池在文本理解、生成、语义分析等自然语言处理任务上具备核心能力。</w:t>
        <w:br/>
        <w:t xml:space="preserve">       多模态 (88次): 作为NLP的延伸和AI前沿，多模态的提及表明人才池开始涉猎跨模态数据（如图文、音文）的处理和融合，具备探索未来AI应用的能力。</w:t>
        <w:br/>
        <w:br/>
        <w:t>---</w:t>
        <w:br/>
        <w:br/>
        <w:t xml:space="preserve"> 哪些技术方向的人才储备相对充足</w:t>
        <w:br/>
        <w:br/>
        <w:t>1.  通用AI编程与深度学习框架：</w:t>
        <w:br/>
        <w:t xml:space="preserve">       Python</w:t>
        <w:br/>
        <w:t xml:space="preserve">       PyTorch</w:t>
        <w:br/>
        <w:t xml:space="preserve">       Transformer</w:t>
        <w:br/>
        <w:br/>
        <w:t>2.  大规模模型训练、优化与部署：</w:t>
        <w:br/>
        <w:t xml:space="preserve">       量化</w:t>
        <w:br/>
        <w:t xml:space="preserve">       DeepSpeed</w:t>
        <w:br/>
        <w:t xml:space="preserve">       分布式</w:t>
        <w:br/>
        <w:br/>
        <w:t>3.  华为昇腾AI硬件生态：</w:t>
        <w:br/>
        <w:t xml:space="preserve">       昇腾 (非常突出)</w:t>
        <w:br/>
        <w:t xml:space="preserve">       CUDA (相对充足，但次于昇腾)</w:t>
        <w:br/>
        <w:br/>
        <w:t>4.  自然语言处理及相关领域：</w:t>
        <w:br/>
        <w:t xml:space="preserve">       NLP</w:t>
        <w:br/>
        <w:t xml:space="preserve">       多模态</w:t>
        <w:br/>
        <w:br/>
        <w:t>---</w:t>
        <w:br/>
        <w:br/>
        <w:t xml:space="preserve"> 哪些技术方向存在明显短板</w:t>
        <w:br/>
        <w:br/>
        <w:t>1.  大模型对齐与优化（RLHF）：</w:t>
        <w:br/>
        <w:t xml:space="preserve">       RLHF (Reinforcement Learning from Human Feedback，10次): 提及次数极低，表明人才池在通过人类反馈进行强化学习，以优化大型语言模型行为和对齐其价值观方面的经验严重不足。这对于开发负责任、安全且符合预期的LLM至关重要，是当前LLM落地应用中最热门和关键的技术之一。</w:t>
        <w:br/>
        <w:br/>
        <w:t>2.  自主AI智能体（AI Agent）开发：</w:t>
        <w:br/>
        <w:t xml:space="preserve">       AI Agent (7次): 提及次数最低，这指示人才池在构建能够感知、规划、决策并执行复杂任务的自主AI系统方面的经验非常稀缺。AI Agent是当前AI应用的热点和未来发展方向，是连接大模型与实际世界交互的关键。</w:t>
        <w:br/>
        <w:br/>
        <w:t>总结与建议：</w:t>
        <w:br/>
        <w:br/>
        <w:t>我们的人才池在基础深度学习、大模型训练优化以及面向特定硬件平台（尤其是昇腾）的开发上具备显著优势。然而，在RLHF和AI Agent这两个代表当前AI前沿和未来应用趋势的关键方向上，存在明显的技能空白。</w:t>
        <w:br/>
        <w:br/>
        <w:t>为了保持竞争力并满足未来项目需求，建议在利用现有优势的同时，重点关注并投入资源进行：</w:t>
        <w:br/>
        <w:t xml:space="preserve">   RLHF相关技术的培训和项目实践，以提升大模型精调和对齐能力。</w:t>
        <w:br/>
        <w:t xml:space="preserve">   AI Agent方向的探索和人才培养，以布局更智能、更自主的AI应用场景。</w:t>
      </w:r>
    </w:p>
    <w:p>
      <w:pPr>
        <w:pStyle w:val="Heading3"/>
      </w:pPr>
      <w:r>
        <w:t>表2: 综合高频技能词统计</w:t>
      </w:r>
    </w:p>
    <w:tbl>
      <w:tblPr>
        <w:tblStyle w:val="TableGrid"/>
        <w:tblW w:type="auto" w:w="0"/>
        <w:tblLook w:firstColumn="1" w:firstRow="1" w:lastColumn="0" w:lastRow="0" w:noHBand="0" w:noVBand="1" w:val="04A0"/>
      </w:tblPr>
      <w:tblGrid>
        <w:gridCol w:w="4320"/>
        <w:gridCol w:w="4320"/>
      </w:tblGrid>
      <w:tr>
        <w:tc>
          <w:tcPr>
            <w:tcW w:type="dxa" w:w="4320"/>
          </w:tcPr>
          <w:p>
            <w:r>
              <w:t>技能</w:t>
            </w:r>
          </w:p>
        </w:tc>
        <w:tc>
          <w:tcPr>
            <w:tcW w:type="dxa" w:w="4320"/>
          </w:tcPr>
          <w:p>
            <w:r>
              <w:t>提及次数</w:t>
            </w:r>
          </w:p>
        </w:tc>
      </w:tr>
      <w:tr>
        <w:tc>
          <w:tcPr>
            <w:tcW w:type="dxa" w:w="4320"/>
          </w:tcPr>
          <w:p>
            <w:r>
              <w:t>Python</w:t>
            </w:r>
          </w:p>
        </w:tc>
        <w:tc>
          <w:tcPr>
            <w:tcW w:type="dxa" w:w="4320"/>
          </w:tcPr>
          <w:p>
            <w:r>
              <w:t>358</w:t>
            </w:r>
          </w:p>
        </w:tc>
      </w:tr>
      <w:tr>
        <w:tc>
          <w:tcPr>
            <w:tcW w:type="dxa" w:w="4320"/>
          </w:tcPr>
          <w:p>
            <w:r>
              <w:t>量化</w:t>
            </w:r>
          </w:p>
        </w:tc>
        <w:tc>
          <w:tcPr>
            <w:tcW w:type="dxa" w:w="4320"/>
          </w:tcPr>
          <w:p>
            <w:r>
              <w:t>166</w:t>
            </w:r>
          </w:p>
        </w:tc>
      </w:tr>
      <w:tr>
        <w:tc>
          <w:tcPr>
            <w:tcW w:type="dxa" w:w="4320"/>
          </w:tcPr>
          <w:p>
            <w:r>
              <w:t>昇腾</w:t>
            </w:r>
          </w:p>
        </w:tc>
        <w:tc>
          <w:tcPr>
            <w:tcW w:type="dxa" w:w="4320"/>
          </w:tcPr>
          <w:p>
            <w:r>
              <w:t>164</w:t>
            </w:r>
          </w:p>
        </w:tc>
      </w:tr>
      <w:tr>
        <w:tc>
          <w:tcPr>
            <w:tcW w:type="dxa" w:w="4320"/>
          </w:tcPr>
          <w:p>
            <w:r>
              <w:t>NLP</w:t>
            </w:r>
          </w:p>
        </w:tc>
        <w:tc>
          <w:tcPr>
            <w:tcW w:type="dxa" w:w="4320"/>
          </w:tcPr>
          <w:p>
            <w:r>
              <w:t>160</w:t>
            </w:r>
          </w:p>
        </w:tc>
      </w:tr>
      <w:tr>
        <w:tc>
          <w:tcPr>
            <w:tcW w:type="dxa" w:w="4320"/>
          </w:tcPr>
          <w:p>
            <w:r>
              <w:t>PyTorch</w:t>
            </w:r>
          </w:p>
        </w:tc>
        <w:tc>
          <w:tcPr>
            <w:tcW w:type="dxa" w:w="4320"/>
          </w:tcPr>
          <w:p>
            <w:r>
              <w:t>115</w:t>
            </w:r>
          </w:p>
        </w:tc>
      </w:tr>
      <w:tr>
        <w:tc>
          <w:tcPr>
            <w:tcW w:type="dxa" w:w="4320"/>
          </w:tcPr>
          <w:p>
            <w:r>
              <w:t>Transformer</w:t>
            </w:r>
          </w:p>
        </w:tc>
        <w:tc>
          <w:tcPr>
            <w:tcW w:type="dxa" w:w="4320"/>
          </w:tcPr>
          <w:p>
            <w:r>
              <w:t>106</w:t>
            </w:r>
          </w:p>
        </w:tc>
      </w:tr>
      <w:tr>
        <w:tc>
          <w:tcPr>
            <w:tcW w:type="dxa" w:w="4320"/>
          </w:tcPr>
          <w:p>
            <w:r>
              <w:t>DeepSpeed</w:t>
            </w:r>
          </w:p>
        </w:tc>
        <w:tc>
          <w:tcPr>
            <w:tcW w:type="dxa" w:w="4320"/>
          </w:tcPr>
          <w:p>
            <w:r>
              <w:t>102</w:t>
            </w:r>
          </w:p>
        </w:tc>
      </w:tr>
      <w:tr>
        <w:tc>
          <w:tcPr>
            <w:tcW w:type="dxa" w:w="4320"/>
          </w:tcPr>
          <w:p>
            <w:r>
              <w:t>分布式</w:t>
            </w:r>
          </w:p>
        </w:tc>
        <w:tc>
          <w:tcPr>
            <w:tcW w:type="dxa" w:w="4320"/>
          </w:tcPr>
          <w:p>
            <w:r>
              <w:t>96</w:t>
            </w:r>
          </w:p>
        </w:tc>
      </w:tr>
      <w:tr>
        <w:tc>
          <w:tcPr>
            <w:tcW w:type="dxa" w:w="4320"/>
          </w:tcPr>
          <w:p>
            <w:r>
              <w:t>多模态</w:t>
            </w:r>
          </w:p>
        </w:tc>
        <w:tc>
          <w:tcPr>
            <w:tcW w:type="dxa" w:w="4320"/>
          </w:tcPr>
          <w:p>
            <w:r>
              <w:t>88</w:t>
            </w:r>
          </w:p>
        </w:tc>
      </w:tr>
      <w:tr>
        <w:tc>
          <w:tcPr>
            <w:tcW w:type="dxa" w:w="4320"/>
          </w:tcPr>
          <w:p>
            <w:r>
              <w:t>CUDA</w:t>
            </w:r>
          </w:p>
        </w:tc>
        <w:tc>
          <w:tcPr>
            <w:tcW w:type="dxa" w:w="4320"/>
          </w:tcPr>
          <w:p>
            <w:r>
              <w:t>88</w:t>
            </w:r>
          </w:p>
        </w:tc>
      </w:tr>
      <w:tr>
        <w:tc>
          <w:tcPr>
            <w:tcW w:type="dxa" w:w="4320"/>
          </w:tcPr>
          <w:p>
            <w:r>
              <w:t>RLHF</w:t>
            </w:r>
          </w:p>
        </w:tc>
        <w:tc>
          <w:tcPr>
            <w:tcW w:type="dxa" w:w="4320"/>
          </w:tcPr>
          <w:p>
            <w:r>
              <w:t>10</w:t>
            </w:r>
          </w:p>
        </w:tc>
      </w:tr>
      <w:tr>
        <w:tc>
          <w:tcPr>
            <w:tcW w:type="dxa" w:w="4320"/>
          </w:tcPr>
          <w:p>
            <w:r>
              <w:t>AI Agent</w:t>
            </w:r>
          </w:p>
        </w:tc>
        <w:tc>
          <w:tcPr>
            <w:tcW w:type="dxa" w:w="4320"/>
          </w:tcPr>
          <w:p>
            <w:r>
              <w:t>7</w:t>
            </w:r>
          </w:p>
        </w:tc>
      </w:tr>
    </w:tbl>
    <w:p/>
    <w:p/>
    <w:p>
      <w:pPr>
        <w:pStyle w:val="Heading1"/>
      </w:pPr>
      <w:r>
        <w:t>必备技能 vs. 高价技能评估</w:t>
      </w:r>
    </w:p>
    <w:p>
      <w:pPr/>
      <w:r>
        <w:t>这张表格提供了我们候选人池在技能覆盖方面非常有价值的洞察。我们来深入分析：</w:t>
        <w:br/>
        <w:br/>
        <w:t>---</w:t>
        <w:br/>
        <w:br/>
        <w:t xml:space="preserve"> 1. 在满足“必备技能”基础要求方面做得如何？</w:t>
        <w:br/>
        <w:br/>
        <w:t xml:space="preserve">   技能列表： Python, PyTorch, Transformer, NLP (共4项)</w:t>
        <w:br/>
        <w:t xml:space="preserve">   总提及次数： 739</w:t>
        <w:br/>
        <w:br/>
        <w:t>分析：</w:t>
        <w:br/>
        <w:t>我们的候选人池在“必备技能”方面表现出相当扎实的基础。739次的提及总数对于4项核心技能而言，是一个相对较高的数字。这表明：</w:t>
        <w:br/>
        <w:br/>
        <w:t>1.  广泛的覆盖度： 大多数候选人可能至少掌握了这些必备技能中的一项或多项，尤其像Python和PyTorch这类基础工具。</w:t>
        <w:br/>
        <w:t>2.  基本门槛达标： 我们的招聘渠道和初步筛选似乎能够有效地吸引并留住具备这些行业基础技能的候选人。这意味着我们不太可能面临大量候选人连最基本的技术要求都无法满足的问题。</w:t>
        <w:br/>
        <w:t>3.  潜在的基石： 这些技能是构建高级能力的基础。拥有如此多提及次数，说明我们有足够多的候选人具备进一步学习和发展高价技能的潜力。</w:t>
        <w:br/>
        <w:br/>
        <w:t>结论： 在满足基础技术门槛方面，我们的候选人池表现良好，基本功扎实。</w:t>
        <w:br/>
        <w:br/>
        <w:t>---</w:t>
        <w:br/>
        <w:br/>
        <w:t xml:space="preserve"> 2. 在吸引具备“高价技能”的顶尖人才方面表现如何？</w:t>
        <w:br/>
        <w:br/>
        <w:t xml:space="preserve">   技能列表： DeepSpeed, RLHF, CUDA, 昇腾, 分布式, 量化, 多模态, AI Agent (共8项)</w:t>
        <w:br/>
        <w:t xml:space="preserve">   总提及次数： 721</w:t>
        <w:br/>
        <w:br/>
        <w:t>分析：</w:t>
        <w:br/>
        <w:t>尽管“高价技能”的总提及次数（721次）与“必备技能”（739次）非常接近，但这背后隐藏着一个关键问题：“高价技能”的数量是“必备技能”的两倍（8项 vs 4项）。</w:t>
        <w:br/>
        <w:br/>
        <w:t>这意味着：</w:t>
        <w:br/>
        <w:br/>
        <w:t>1.  单项高价技能的提及密度较低：</w:t>
        <w:br/>
        <w:t xml:space="preserve">       必备技能平均每项提及次数：739 / 4 = 184.75次</w:t>
        <w:br/>
        <w:t xml:space="preserve">       高价技能平均每项提及次数：721 / 8 = 90.13次</w:t>
        <w:br/>
        <w:t xml:space="preserve">    这表明，虽然总数接近，但高价技能在候选人池中的分布更为稀疏。我们更难找到精通特定某一两项高价技能的候选人，更遑论同时掌握多项。</w:t>
        <w:br/>
        <w:br/>
        <w:t>2.  稀缺性与竞争： 表中列出的“高价技能”均代表了AI领域的前沿、专业或高难度方向（如大模型优化、人机协作、底层硬件优化、大规模系统等）。较低的平均提及次数反映出：</w:t>
        <w:br/>
        <w:t xml:space="preserve">       人才稀缺性： 市场本身具备这些顶尖技能的人才就少。</w:t>
        <w:br/>
        <w:t xml:space="preserve">       吸引力不足： 我们的招聘策略或雇主品牌可能未能有效吸引到这部分稀缺且通常需求旺盛的顶尖人才。他们可能被其他公司以更高的薪资、更具挑战性的项目或更强的平台吸引。</w:t>
        <w:br/>
        <w:t xml:space="preserve">       “广而不精”的风险： 即使有721次提及，也可能意味着很多候选人只是“了解”或“接触过”这些高价技能，而非深入掌握。例如，一个具备Python基础的候选人可能在简历中提到了“多模态”，但仅限于使用过某个API，而非深入研究其底层模型或优化。</w:t>
        <w:br/>
        <w:br/>
        <w:t>结论： 在吸引具备“高价技能”的顶尖人才方面，我们的表现不尽如人意。虽然不是完全空白，但深度和广度都显得不足，难以满足对特定高阶技能的强需求。</w:t>
        <w:br/>
        <w:br/>
        <w:t>---</w:t>
        <w:br/>
        <w:br/>
        <w:t xml:space="preserve"> 3. 这揭示了我们招聘策略的哪些问题？</w:t>
        <w:br/>
        <w:br/>
        <w:t>综合上述分析，我们的招聘策略可能存在以下问题：</w:t>
        <w:br/>
        <w:br/>
        <w:t>1.  顶尖人才吸引力不足： 我们未能有效触达或吸引那些具备深厚“高价技能”的稀缺人才。这可能与以下因素有关：</w:t>
        <w:br/>
        <w:t xml:space="preserve">       薪酬竞争力： 是否与市场对这类稀缺人才的预期相符？</w:t>
        <w:br/>
        <w:t xml:space="preserve">       项目吸引力： 我们提供的项目是否足够有挑战性、前沿性，能吸引到希望在这些高价技能领域深耕的顶尖专家？</w:t>
        <w:br/>
        <w:t xml:space="preserve">       公司品牌/技术影响力： 我们在行业内（尤其是在高精尖技术圈层）的声誉和技术影响力是否足够强大？</w:t>
        <w:br/>
        <w:t xml:space="preserve">       内部成长空间： 是否有明确的职业发展路径和学习机会，能让这些人才看到在公司内不断提升高价技能的可能？</w:t>
        <w:br/>
        <w:br/>
        <w:t>2.  招聘渠道和目标市场不够精准：</w:t>
        <w:br/>
        <w:t xml:space="preserve">       我们目前的招聘渠道可能更偏向于广撒网，能有效覆盖具备基础技能的候选人。</w:t>
        <w:br/>
        <w:t xml:space="preserve">       但对于拥有DeepSpeed, RLHF, CUDA, 昇腾等高度专业化技能的人才，需要更精准的渠道，例如：专业技术论坛、开源社区、学术会议、特定技术峰会、头部AI实验室或公司的人脉网络等。</w:t>
        <w:br/>
        <w:br/>
        <w:t>3.  职位描述可能不够精细化和有吸引力：</w:t>
        <w:br/>
        <w:t xml:space="preserve">       如果我们的JD（职位描述）侧重于基础要求，而未能充分强调和包装高价技能的应用场景、技术挑战和团队实力，那么拥有这些技能的候选人可能不会觉得这是他们理想的下一站。</w:t>
        <w:br/>
        <w:t xml:space="preserve">       JD中可能没有足够突出对高价技能的期望和对具备这些技能的价值认可。</w:t>
        <w:br/>
        <w:br/>
        <w:t>4.  初步筛选或简历解析的深度不够：</w:t>
        <w:br/>
        <w:t xml:space="preserve">       目前的简历筛选可能更多关注关键词匹配，导致“高价技能”即使被提及，也可能仅仅是浅层接触，而非深度掌握。我们需要更精细化的方式来评估候选人对这些高价技能的实际应用能力和项目经验。</w:t>
        <w:br/>
        <w:br/>
        <w:t>5.  内部人才培养和提升机制的缺失（或不足）：</w:t>
        <w:br/>
        <w:t xml:space="preserve">       如果外部招聘高价技能人才困难，那么是否考虑结合内部培养？将现有具备“必备技能”但有潜力的员工，通过培训、项目实践等方式，向“高价技能”方向引导和培养。这虽然不是直接的招聘问题，但会影响整体的人才战略。</w:t>
        <w:br/>
        <w:br/>
        <w:t>---</w:t>
        <w:br/>
        <w:br/>
        <w:t>总结与建议：</w:t>
        <w:br/>
        <w:br/>
        <w:t>我们的招聘策略在保证基础人才供给方面是有效的，但在吸引和识别AI领域的核心、稀缺和高价值人才方面存在明显短板。</w:t>
        <w:br/>
        <w:br/>
        <w:t>建议改进方向：</w:t>
        <w:br/>
        <w:br/>
        <w:t>1.  优化薪酬和福利包： 对高价技能人才制定更具竞争力的薪酬策略。</w:t>
        <w:br/>
        <w:t>2.  打造强劲的雇主品牌： 积极在技术社区和行业内宣传我们在高价技能领域的技术突破、项目成就和团队文化。</w:t>
        <w:br/>
        <w:t>3.  拓展精准招聘渠道： 投资于专业猎头、行业活动赞助、技术社区合作、学术界联系等，主动出击寻找具备高价技能的顶尖人才。</w:t>
        <w:br/>
        <w:t>4.  重塑职位描述： 更清晰、更有吸引力地阐述高价技能在岗位中的重要性、挑战性及带来的价值。</w:t>
        <w:br/>
        <w:t>5.  提升面试和评估深度： 针对高价技能设计更具深度和实践性的面试环节，确保真正筛选出具备实战能力的专家。</w:t>
        <w:br/>
        <w:t>6.  探索“Build or Buy”策略： 在外部招聘困难的情况下，考虑加大对内部员工在高价技能方面的培训和发展投入。</w:t>
      </w:r>
    </w:p>
    <w:p>
      <w:pPr>
        <w:pStyle w:val="Heading3"/>
      </w:pPr>
      <w:r>
        <w:t>表3: 核心技能覆盖度评估</w:t>
      </w:r>
    </w:p>
    <w:tbl>
      <w:tblPr>
        <w:tblStyle w:val="TableGrid"/>
        <w:tblW w:type="auto" w:w="0"/>
        <w:tblLook w:firstColumn="1" w:firstRow="1" w:lastColumn="0" w:lastRow="0" w:noHBand="0" w:noVBand="1" w:val="04A0"/>
      </w:tblPr>
      <w:tblGrid>
        <w:gridCol w:w="2880"/>
        <w:gridCol w:w="2880"/>
        <w:gridCol w:w="2880"/>
      </w:tblGrid>
      <w:tr>
        <w:tc>
          <w:tcPr>
            <w:tcW w:type="dxa" w:w="2880"/>
          </w:tcPr>
          <w:p>
            <w:r>
              <w:t>技能类型</w:t>
            </w:r>
          </w:p>
        </w:tc>
        <w:tc>
          <w:tcPr>
            <w:tcW w:type="dxa" w:w="2880"/>
          </w:tcPr>
          <w:p>
            <w:r>
              <w:t>技能列表</w:t>
            </w:r>
          </w:p>
        </w:tc>
        <w:tc>
          <w:tcPr>
            <w:tcW w:type="dxa" w:w="2880"/>
          </w:tcPr>
          <w:p>
            <w:r>
              <w:t>总提及次数</w:t>
            </w:r>
          </w:p>
        </w:tc>
      </w:tr>
      <w:tr>
        <w:tc>
          <w:tcPr>
            <w:tcW w:type="dxa" w:w="2880"/>
          </w:tcPr>
          <w:p>
            <w:r>
              <w:t>必备技能</w:t>
            </w:r>
          </w:p>
        </w:tc>
        <w:tc>
          <w:tcPr>
            <w:tcW w:type="dxa" w:w="2880"/>
          </w:tcPr>
          <w:p>
            <w:r>
              <w:t>Python, PyTorch, Transformer, NLP</w:t>
            </w:r>
          </w:p>
        </w:tc>
        <w:tc>
          <w:tcPr>
            <w:tcW w:type="dxa" w:w="2880"/>
          </w:tcPr>
          <w:p>
            <w:r>
              <w:t>739</w:t>
            </w:r>
          </w:p>
        </w:tc>
      </w:tr>
      <w:tr>
        <w:tc>
          <w:tcPr>
            <w:tcW w:type="dxa" w:w="2880"/>
          </w:tcPr>
          <w:p>
            <w:r>
              <w:t>高价技能</w:t>
            </w:r>
          </w:p>
        </w:tc>
        <w:tc>
          <w:tcPr>
            <w:tcW w:type="dxa" w:w="2880"/>
          </w:tcPr>
          <w:p>
            <w:r>
              <w:t>DeepSpeed, RLHF, CUDA, 昇腾, 分布式, 量化, 多模态, AI Agent</w:t>
            </w:r>
          </w:p>
        </w:tc>
        <w:tc>
          <w:tcPr>
            <w:tcW w:type="dxa" w:w="2880"/>
          </w:tcPr>
          <w:p>
            <w:r>
              <w:t>721</w:t>
            </w:r>
          </w:p>
        </w:tc>
      </w:tr>
    </w:tbl>
    <w:p/>
    <w:p/>
    <w:p>
      <w:pPr>
        <w:pStyle w:val="Heading1"/>
      </w:pPr>
      <w:r>
        <w:t>战略行动建议</w:t>
      </w:r>
    </w:p>
    <w:p>
      <w:pPr/>
      <w:r>
        <w:t>好的，基于对招聘漏斗各阶段数据（例如：点击率、申请转化率、面试通过率、录用接受率）、人才库分析、技能矩阵评估以及高价值人才特征的理解，以下为您提出3-5条具体的、可立即执行的战略建议，旨在优化招聘漏斗、弥补技能短板并更有效地吸引高价值人才：</w:t>
        <w:br/>
        <w:br/>
        <w:t>---</w:t>
        <w:br/>
        <w:br/>
        <w:t xml:space="preserve"> 招聘团队战略建议</w:t>
        <w:br/>
        <w:br/>
        <w:t>核心理念：数据驱动，体验至上，技能先行。</w:t>
        <w:br/>
        <w:br/>
        <w:t>1. 建议：精准定位与优化初期漏斗（漏斗顶部优化）</w:t>
        <w:br/>
        <w:br/>
        <w:t xml:space="preserve">   问题洞察： 如果“查看-申请”转化率低，或申请者质量不高，可能是招聘渠道不精准、职位描述（JD）不吸引人或未能清晰传达公司价值。同时，高价值人才往往主动投递较少，更依赖被动吸引。</w:t>
        <w:br/>
        <w:t xml:space="preserve">   具体执行策略：</w:t>
        <w:br/>
        <w:t xml:space="preserve">       数据驱动的渠道优化： 深入分析过去12个月内各招聘渠道（如领英、猎头、内推、行业协会、特定社区等）带来的高质量候选人比例和最终录用率。将预算和精力更多地投入到转化率高、能吸引高价值人才的渠道。</w:t>
        <w:br/>
        <w:t xml:space="preserve">       价值驱动的职位描述（JD）重塑： 避免千篇一律的模板，为关键高价值岗位撰写“故事性”或“影响力”导向的JD。除了罗列职责和技能，更要强调该岗位将解决的挑战、创造的价值、获得的发展机会以及团队文化亮点。使用A/B测试不同版本的JD，观察申请量和质量变化。</w:t>
        <w:br/>
        <w:t xml:space="preserve">       增强雇主品牌影响力： 鼓励现有员工（尤其是各部门负责人和高层）在社交媒体（如领英）分享公司文化、项目成就和职业发展故事，作为“人才大使”，自然吸引高价值人才的关注。</w:t>
        <w:br/>
        <w:br/>
        <w:t>2. 建议：推行技能导向的评估与内部人才盘点（技能短板与漏斗中部优化）</w:t>
        <w:br/>
        <w:br/>
        <w:t xml:space="preserve">   问题洞察： 如果面试阶段转化率低，或者入职后发现技能仍有短板，说明当前的筛选标准或评估方法可能不够精准。同时，内部存在的人才可能未被充分利用。</w:t>
        <w:br/>
        <w:t xml:space="preserve">   具体执行策略：</w:t>
        <w:br/>
        <w:t xml:space="preserve">       标准化技能评估工具： 对于核心技能短板岗位（如AI工程师、数据分析师），引入或自建针对性的在线编程测试、案例分析、情景模拟或结构化行为面试，代替或补充传统简历筛选。这能更客观、高效地评估候选人的实际操作能力和解决问题的能力。</w:t>
        <w:br/>
        <w:t xml:space="preserve">       建立内部人才流通机制： 启动“内部人才市场”或“技能共享平台”，定期盘点现有员工的隐性技能、项目经验和职业发展意向。当出现技能短板时，优先考虑内部培养或跨部门调动，既能快速弥补短板，也能提升员工满意度和留存率，同时降低外部招聘成本和时间。</w:t>
        <w:br/>
        <w:t xml:space="preserve">       培训面试官： 对所有参与面试的人员进行“识别关键技能”和“行为面试技巧”的培训，确保他们能准确评估候选人的能力与岗位的匹配度，减少主观偏见，提高面试质量和有效性。</w:t>
        <w:br/>
        <w:br/>
        <w:t>3. 建议：定制化高触达体验与高管参与（高价值人才吸引与漏斗底部优化）</w:t>
        <w:br/>
        <w:br/>
        <w:t xml:space="preserve">   问题洞察： 高价值人才往往选择机会多，他们更看重被尊重的体验、对未来影响力的预见以及与企业高层的直接对话机会。如果录用接受率不高，可能是在这些方面有所欠缺。</w:t>
        <w:br/>
        <w:t xml:space="preserve">   具体执行策略：</w:t>
        <w:br/>
        <w:t xml:space="preserve">       高价值候选人“VIP”通道： 针对目标高价值人才，提供专属的、快速响应的沟通渠道（如专属招聘顾问）。面试流程设计上可以更加灵活，例如允许他们选择更便捷的面试时间，并确保每次沟通都提供清晰的下一步指引和预计时间。</w:t>
        <w:br/>
        <w:t xml:space="preserve">       高管“魅力攻势”： 在关键环节（如最终面试、Offer发放前），安排部门负责人或公司高管与高价值候选人进行一对一交流。这不仅能展示公司对人才的重视，更能让候选人直接了解公司战略方向、未来愿景和该岗位的重要贡献，从而提升吸引力。</w:t>
        <w:br/>
        <w:t xml:space="preserve">       提前进行“文化融入”： 在Offer接受前，可以考虑安排候选人与未来团队成员进行非正式的线上或线下交流，或者提供公司内部活动/研讨会的参与机会。这有助于他们提前感受公司文化，增加归属感，降低接受Offer的疑虑。</w:t>
        <w:br/>
        <w:br/>
        <w:t>4. 建议：运用AI与自动化优化招聘流程（全漏斗效率提升）</w:t>
        <w:br/>
        <w:br/>
        <w:t xml:space="preserve">   问题洞察： 招聘团队可能面临大量重复性工作，导致效率低下，无法将更多精力投入到人才吸引和战略性工作中。</w:t>
        <w:br/>
        <w:t xml:space="preserve">   具体执行策略：</w:t>
        <w:br/>
        <w:t xml:space="preserve">       智能简历筛选与匹配： 引入AI工具对海量简历进行初步筛选和匹配，根据预设的岗位需求（技能、经验、教育背景等），自动识别并推荐符合条件的候选人。这能极大减轻招聘顾问的工作量，并确保不会错过任何潜在的优秀人才。</w:t>
        <w:br/>
        <w:t xml:space="preserve">       自动化初步沟通与日程安排： 利用聊天机器人或自动化邮件/短信工具，处理候选人的常见问题咨询，并自动化面试日程的协调与确认，减少人力介入，提高响应速度和候选人体验。</w:t>
        <w:br/>
        <w:t xml:space="preserve">       数据可视化与洞察： 确保招聘系统能够提供清晰的招聘漏斗数据可视化报表，包括各阶段转化率、平均耗时、人才来源分析等。定期审视这些数据，快速识别流程瓶颈，指导策略调整。</w:t>
        <w:br/>
        <w:br/>
        <w:t>---</w:t>
        <w:br/>
        <w:br/>
        <w:t>通过以上建议的落地，您的招聘团队不仅能提高效率、降低成本，更能建立起一个能持续吸引、评估并成功引入高价值人才的招聘体系。</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