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0B3" w:rsidRDefault="008B30B3">
      <w:pPr>
        <w:pStyle w:val="Title"/>
      </w:pPr>
    </w:p>
    <w:p w:rsidR="008B30B3" w:rsidRDefault="008B30B3">
      <w:pPr>
        <w:pStyle w:val="Title"/>
      </w:pPr>
    </w:p>
    <w:p w:rsidR="008B30B3" w:rsidRDefault="008B30B3">
      <w:pPr>
        <w:pStyle w:val="Title"/>
      </w:pPr>
    </w:p>
    <w:p w:rsidR="008B30B3" w:rsidRDefault="008B30B3">
      <w:pPr>
        <w:pStyle w:val="Title"/>
      </w:pPr>
    </w:p>
    <w:p w:rsidR="008B30B3" w:rsidRDefault="008B30B3">
      <w:pPr>
        <w:pStyle w:val="Title"/>
      </w:pPr>
    </w:p>
    <w:p w:rsidR="008B30B3" w:rsidRDefault="0093219A">
      <w:pPr>
        <w:pStyle w:val="Title"/>
      </w:pPr>
      <w:proofErr w:type="gramStart"/>
      <w:r>
        <w:rPr>
          <w:i/>
        </w:rPr>
        <w:t>svlib</w:t>
      </w:r>
      <w:proofErr w:type="gramEnd"/>
      <w:r w:rsidR="008B30B3">
        <w:t xml:space="preserve"> </w:t>
      </w:r>
      <w:r>
        <w:t>User Guide</w:t>
      </w:r>
      <w:r>
        <w:br/>
      </w:r>
      <w:r w:rsidR="008B30B3">
        <w:t>and Programmer's Reference</w:t>
      </w:r>
    </w:p>
    <w:p w:rsidR="008B30B3" w:rsidRDefault="008B30B3">
      <w:pPr>
        <w:pStyle w:val="Title"/>
      </w:pPr>
      <w:r>
        <w:br w:type="page"/>
      </w:r>
    </w:p>
    <w:p w:rsidR="008B30B3" w:rsidRDefault="008B30B3">
      <w:pPr>
        <w:pStyle w:val="Heading1"/>
        <w:sectPr w:rsidR="008B30B3">
          <w:pgSz w:w="11906" w:h="16838"/>
          <w:pgMar w:top="1440" w:right="1797" w:bottom="1440" w:left="1797" w:header="720" w:footer="720" w:gutter="0"/>
          <w:cols w:space="720"/>
        </w:sectPr>
      </w:pPr>
    </w:p>
    <w:p w:rsidR="008B30B3" w:rsidRDefault="008B30B3">
      <w:pPr>
        <w:pStyle w:val="Heading1"/>
      </w:pPr>
      <w:r>
        <w:lastRenderedPageBreak/>
        <w:t>About this document</w:t>
      </w:r>
    </w:p>
    <w:p w:rsidR="008B30B3" w:rsidRDefault="008B30B3">
      <w:pPr>
        <w:pStyle w:val="Heading2"/>
      </w:pPr>
      <w:r>
        <w:t>Summary</w:t>
      </w:r>
    </w:p>
    <w:p w:rsidR="008B30B3" w:rsidRPr="0093219A" w:rsidRDefault="008B30B3">
      <w:r>
        <w:t xml:space="preserve">This document provides a specification and programmer's reference for </w:t>
      </w:r>
      <w:r w:rsidR="0093219A">
        <w:t xml:space="preserve">the SystemVerilog utility library </w:t>
      </w:r>
      <w:r w:rsidR="0093219A">
        <w:rPr>
          <w:i/>
        </w:rPr>
        <w:t>svlib</w:t>
      </w:r>
      <w:r w:rsidR="0093219A">
        <w:t>.</w:t>
      </w:r>
    </w:p>
    <w:p w:rsidR="008B30B3" w:rsidRDefault="008B30B3">
      <w:pPr>
        <w:pStyle w:val="Heading2"/>
      </w:pPr>
      <w:r>
        <w:t>Revision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1418"/>
        <w:gridCol w:w="1559"/>
        <w:gridCol w:w="4868"/>
      </w:tblGrid>
      <w:tr w:rsidR="008B30B3">
        <w:trPr>
          <w:cantSplit/>
        </w:trPr>
        <w:tc>
          <w:tcPr>
            <w:tcW w:w="675" w:type="dxa"/>
          </w:tcPr>
          <w:p w:rsidR="008B30B3" w:rsidRDefault="008B30B3">
            <w:r>
              <w:t>Rev</w:t>
            </w:r>
          </w:p>
        </w:tc>
        <w:tc>
          <w:tcPr>
            <w:tcW w:w="1418" w:type="dxa"/>
          </w:tcPr>
          <w:p w:rsidR="008B30B3" w:rsidRDefault="008B30B3">
            <w:r>
              <w:t>Date</w:t>
            </w:r>
          </w:p>
        </w:tc>
        <w:tc>
          <w:tcPr>
            <w:tcW w:w="1559" w:type="dxa"/>
          </w:tcPr>
          <w:p w:rsidR="008B30B3" w:rsidRDefault="008B30B3">
            <w:r>
              <w:t>Author</w:t>
            </w:r>
          </w:p>
        </w:tc>
        <w:tc>
          <w:tcPr>
            <w:tcW w:w="4868" w:type="dxa"/>
          </w:tcPr>
          <w:p w:rsidR="008B30B3" w:rsidRDefault="008B30B3">
            <w:r>
              <w:t>Description</w:t>
            </w:r>
          </w:p>
        </w:tc>
      </w:tr>
      <w:tr w:rsidR="008B30B3">
        <w:trPr>
          <w:cantSplit/>
        </w:trPr>
        <w:tc>
          <w:tcPr>
            <w:tcW w:w="675" w:type="dxa"/>
          </w:tcPr>
          <w:p w:rsidR="008B30B3" w:rsidRDefault="008B30B3">
            <w:r>
              <w:t>0.0</w:t>
            </w:r>
          </w:p>
        </w:tc>
        <w:tc>
          <w:tcPr>
            <w:tcW w:w="1418" w:type="dxa"/>
          </w:tcPr>
          <w:p w:rsidR="008B30B3" w:rsidRDefault="0093219A">
            <w:r>
              <w:t>10 Feb 2014</w:t>
            </w:r>
          </w:p>
        </w:tc>
        <w:tc>
          <w:tcPr>
            <w:tcW w:w="1559" w:type="dxa"/>
          </w:tcPr>
          <w:p w:rsidR="008B30B3" w:rsidRDefault="008B30B3">
            <w:r>
              <w:t>J Bromley</w:t>
            </w:r>
          </w:p>
        </w:tc>
        <w:tc>
          <w:tcPr>
            <w:tcW w:w="4868" w:type="dxa"/>
          </w:tcPr>
          <w:p w:rsidR="008B30B3" w:rsidRDefault="008B30B3">
            <w:r>
              <w:t>Initial release for discussion</w:t>
            </w:r>
          </w:p>
        </w:tc>
      </w:tr>
      <w:tr w:rsidR="008238FE">
        <w:trPr>
          <w:cantSplit/>
        </w:trPr>
        <w:tc>
          <w:tcPr>
            <w:tcW w:w="675" w:type="dxa"/>
          </w:tcPr>
          <w:p w:rsidR="008238FE" w:rsidRDefault="008238FE"/>
        </w:tc>
        <w:tc>
          <w:tcPr>
            <w:tcW w:w="1418" w:type="dxa"/>
          </w:tcPr>
          <w:p w:rsidR="008238FE" w:rsidRDefault="008238FE"/>
        </w:tc>
        <w:tc>
          <w:tcPr>
            <w:tcW w:w="1559" w:type="dxa"/>
          </w:tcPr>
          <w:p w:rsidR="008238FE" w:rsidRDefault="008238FE"/>
        </w:tc>
        <w:tc>
          <w:tcPr>
            <w:tcW w:w="4868" w:type="dxa"/>
          </w:tcPr>
          <w:p w:rsidR="008238FE" w:rsidRDefault="008238FE"/>
        </w:tc>
      </w:tr>
    </w:tbl>
    <w:p w:rsidR="008B30B3" w:rsidRDefault="008B30B3"/>
    <w:p w:rsidR="00A96586" w:rsidRDefault="00A96586" w:rsidP="00A96586">
      <w:pPr>
        <w:pStyle w:val="Heading2"/>
      </w:pPr>
      <w:r>
        <w:t>Scraps of useful formatting</w:t>
      </w:r>
    </w:p>
    <w:p w:rsidR="00A96586" w:rsidRDefault="00A96586" w:rsidP="00A96586">
      <w:pPr>
        <w:pStyle w:val="Heading6"/>
      </w:pPr>
      <w:r>
        <w:t>A/D result high byte (offset 0xB)</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837"/>
        <w:gridCol w:w="838"/>
        <w:gridCol w:w="838"/>
        <w:gridCol w:w="838"/>
        <w:gridCol w:w="838"/>
        <w:gridCol w:w="838"/>
        <w:gridCol w:w="838"/>
        <w:gridCol w:w="838"/>
      </w:tblGrid>
      <w:tr w:rsidR="00A96586" w:rsidTr="00F27A5E">
        <w:tc>
          <w:tcPr>
            <w:tcW w:w="567" w:type="dxa"/>
            <w:tcBorders>
              <w:top w:val="nil"/>
              <w:left w:val="nil"/>
              <w:bottom w:val="nil"/>
              <w:right w:val="nil"/>
            </w:tcBorders>
          </w:tcPr>
          <w:p w:rsidR="00A96586" w:rsidRDefault="00A96586" w:rsidP="00F27A5E">
            <w:pPr>
              <w:pStyle w:val="tabletext"/>
            </w:pPr>
          </w:p>
        </w:tc>
        <w:tc>
          <w:tcPr>
            <w:tcW w:w="837" w:type="dxa"/>
            <w:tcBorders>
              <w:top w:val="nil"/>
              <w:left w:val="nil"/>
              <w:bottom w:val="nil"/>
              <w:right w:val="nil"/>
            </w:tcBorders>
          </w:tcPr>
          <w:p w:rsidR="00A96586" w:rsidRDefault="00A96586" w:rsidP="00F27A5E">
            <w:pPr>
              <w:pStyle w:val="tabletext"/>
            </w:pPr>
            <w:r>
              <w:t>MSB</w:t>
            </w:r>
          </w:p>
        </w:tc>
        <w:tc>
          <w:tcPr>
            <w:tcW w:w="838" w:type="dxa"/>
            <w:tcBorders>
              <w:top w:val="nil"/>
              <w:left w:val="nil"/>
              <w:bottom w:val="nil"/>
              <w:right w:val="nil"/>
            </w:tcBorders>
          </w:tcPr>
          <w:p w:rsidR="00A96586" w:rsidRDefault="00A96586" w:rsidP="00F27A5E">
            <w:pPr>
              <w:pStyle w:val="tabletext"/>
            </w:pPr>
          </w:p>
        </w:tc>
        <w:tc>
          <w:tcPr>
            <w:tcW w:w="838" w:type="dxa"/>
            <w:tcBorders>
              <w:top w:val="nil"/>
              <w:left w:val="nil"/>
              <w:bottom w:val="nil"/>
              <w:right w:val="nil"/>
            </w:tcBorders>
          </w:tcPr>
          <w:p w:rsidR="00A96586" w:rsidRDefault="00A96586" w:rsidP="00F27A5E">
            <w:pPr>
              <w:pStyle w:val="tabletext"/>
            </w:pPr>
          </w:p>
        </w:tc>
        <w:tc>
          <w:tcPr>
            <w:tcW w:w="838" w:type="dxa"/>
            <w:tcBorders>
              <w:top w:val="nil"/>
              <w:left w:val="nil"/>
              <w:bottom w:val="nil"/>
              <w:right w:val="nil"/>
            </w:tcBorders>
          </w:tcPr>
          <w:p w:rsidR="00A96586" w:rsidRDefault="00A96586" w:rsidP="00F27A5E">
            <w:pPr>
              <w:pStyle w:val="tabletext"/>
            </w:pPr>
          </w:p>
        </w:tc>
        <w:tc>
          <w:tcPr>
            <w:tcW w:w="838" w:type="dxa"/>
            <w:tcBorders>
              <w:top w:val="nil"/>
              <w:left w:val="nil"/>
              <w:bottom w:val="nil"/>
              <w:right w:val="nil"/>
            </w:tcBorders>
          </w:tcPr>
          <w:p w:rsidR="00A96586" w:rsidRDefault="00A96586" w:rsidP="00F27A5E">
            <w:pPr>
              <w:pStyle w:val="tabletext"/>
            </w:pPr>
          </w:p>
        </w:tc>
        <w:tc>
          <w:tcPr>
            <w:tcW w:w="838" w:type="dxa"/>
            <w:tcBorders>
              <w:top w:val="nil"/>
              <w:left w:val="nil"/>
              <w:bottom w:val="nil"/>
              <w:right w:val="nil"/>
            </w:tcBorders>
          </w:tcPr>
          <w:p w:rsidR="00A96586" w:rsidRDefault="00A96586" w:rsidP="00F27A5E">
            <w:pPr>
              <w:pStyle w:val="tabletext"/>
            </w:pPr>
          </w:p>
        </w:tc>
        <w:tc>
          <w:tcPr>
            <w:tcW w:w="838" w:type="dxa"/>
            <w:tcBorders>
              <w:top w:val="nil"/>
              <w:left w:val="nil"/>
              <w:bottom w:val="nil"/>
              <w:right w:val="nil"/>
            </w:tcBorders>
          </w:tcPr>
          <w:p w:rsidR="00A96586" w:rsidRDefault="00A96586" w:rsidP="00F27A5E">
            <w:pPr>
              <w:pStyle w:val="tabletext"/>
            </w:pPr>
          </w:p>
        </w:tc>
        <w:tc>
          <w:tcPr>
            <w:tcW w:w="838" w:type="dxa"/>
            <w:tcBorders>
              <w:top w:val="nil"/>
              <w:left w:val="nil"/>
              <w:bottom w:val="nil"/>
              <w:right w:val="nil"/>
            </w:tcBorders>
          </w:tcPr>
          <w:p w:rsidR="00A96586" w:rsidRDefault="00A96586" w:rsidP="00F27A5E">
            <w:pPr>
              <w:pStyle w:val="tabletext"/>
            </w:pPr>
            <w:r>
              <w:t>LSB</w:t>
            </w:r>
          </w:p>
        </w:tc>
      </w:tr>
      <w:tr w:rsidR="00A96586" w:rsidTr="00F27A5E">
        <w:tc>
          <w:tcPr>
            <w:tcW w:w="567" w:type="dxa"/>
            <w:tcBorders>
              <w:top w:val="nil"/>
              <w:left w:val="nil"/>
              <w:bottom w:val="nil"/>
              <w:right w:val="nil"/>
            </w:tcBorders>
          </w:tcPr>
          <w:p w:rsidR="00A96586" w:rsidRDefault="00A96586" w:rsidP="00F27A5E">
            <w:pPr>
              <w:pStyle w:val="tabletext"/>
            </w:pPr>
            <w:r>
              <w:t>bit</w:t>
            </w:r>
          </w:p>
        </w:tc>
        <w:tc>
          <w:tcPr>
            <w:tcW w:w="837" w:type="dxa"/>
            <w:tcBorders>
              <w:top w:val="nil"/>
              <w:left w:val="nil"/>
              <w:right w:val="nil"/>
            </w:tcBorders>
          </w:tcPr>
          <w:p w:rsidR="00A96586" w:rsidRDefault="00A96586" w:rsidP="00F27A5E">
            <w:pPr>
              <w:pStyle w:val="tabletext"/>
            </w:pPr>
            <w:r>
              <w:t>7</w:t>
            </w:r>
          </w:p>
        </w:tc>
        <w:tc>
          <w:tcPr>
            <w:tcW w:w="838" w:type="dxa"/>
            <w:tcBorders>
              <w:top w:val="nil"/>
              <w:left w:val="nil"/>
              <w:right w:val="nil"/>
            </w:tcBorders>
          </w:tcPr>
          <w:p w:rsidR="00A96586" w:rsidRDefault="00A96586" w:rsidP="00F27A5E">
            <w:pPr>
              <w:pStyle w:val="tabletext"/>
            </w:pPr>
            <w:r>
              <w:t>6</w:t>
            </w:r>
          </w:p>
        </w:tc>
        <w:tc>
          <w:tcPr>
            <w:tcW w:w="838" w:type="dxa"/>
            <w:tcBorders>
              <w:top w:val="nil"/>
              <w:left w:val="nil"/>
              <w:right w:val="nil"/>
            </w:tcBorders>
          </w:tcPr>
          <w:p w:rsidR="00A96586" w:rsidRDefault="00A96586" w:rsidP="00F27A5E">
            <w:pPr>
              <w:pStyle w:val="tabletext"/>
            </w:pPr>
            <w:r>
              <w:t>5</w:t>
            </w:r>
          </w:p>
        </w:tc>
        <w:tc>
          <w:tcPr>
            <w:tcW w:w="838" w:type="dxa"/>
            <w:tcBorders>
              <w:top w:val="nil"/>
              <w:left w:val="nil"/>
              <w:right w:val="nil"/>
            </w:tcBorders>
          </w:tcPr>
          <w:p w:rsidR="00A96586" w:rsidRDefault="00A96586" w:rsidP="00F27A5E">
            <w:pPr>
              <w:pStyle w:val="tabletext"/>
            </w:pPr>
            <w:r>
              <w:t>4</w:t>
            </w:r>
          </w:p>
        </w:tc>
        <w:tc>
          <w:tcPr>
            <w:tcW w:w="838" w:type="dxa"/>
            <w:tcBorders>
              <w:top w:val="nil"/>
              <w:left w:val="nil"/>
              <w:right w:val="nil"/>
            </w:tcBorders>
          </w:tcPr>
          <w:p w:rsidR="00A96586" w:rsidRDefault="00A96586" w:rsidP="00F27A5E">
            <w:pPr>
              <w:pStyle w:val="tabletext"/>
            </w:pPr>
            <w:r>
              <w:t>3</w:t>
            </w:r>
          </w:p>
        </w:tc>
        <w:tc>
          <w:tcPr>
            <w:tcW w:w="838" w:type="dxa"/>
            <w:tcBorders>
              <w:top w:val="nil"/>
              <w:left w:val="nil"/>
              <w:right w:val="nil"/>
            </w:tcBorders>
          </w:tcPr>
          <w:p w:rsidR="00A96586" w:rsidRDefault="00A96586" w:rsidP="00F27A5E">
            <w:pPr>
              <w:pStyle w:val="tabletext"/>
            </w:pPr>
            <w:r>
              <w:t>2</w:t>
            </w:r>
          </w:p>
        </w:tc>
        <w:tc>
          <w:tcPr>
            <w:tcW w:w="838" w:type="dxa"/>
            <w:tcBorders>
              <w:top w:val="nil"/>
              <w:left w:val="nil"/>
              <w:right w:val="nil"/>
            </w:tcBorders>
          </w:tcPr>
          <w:p w:rsidR="00A96586" w:rsidRDefault="00A96586" w:rsidP="00F27A5E">
            <w:pPr>
              <w:pStyle w:val="tabletext"/>
            </w:pPr>
            <w:r>
              <w:t>1</w:t>
            </w:r>
          </w:p>
        </w:tc>
        <w:tc>
          <w:tcPr>
            <w:tcW w:w="838" w:type="dxa"/>
            <w:tcBorders>
              <w:top w:val="nil"/>
              <w:left w:val="nil"/>
              <w:right w:val="nil"/>
            </w:tcBorders>
          </w:tcPr>
          <w:p w:rsidR="00A96586" w:rsidRDefault="00A96586" w:rsidP="00F27A5E">
            <w:pPr>
              <w:pStyle w:val="tabletext"/>
            </w:pPr>
            <w:r>
              <w:t>0</w:t>
            </w:r>
          </w:p>
        </w:tc>
      </w:tr>
      <w:tr w:rsidR="00A96586" w:rsidTr="00F27A5E">
        <w:trPr>
          <w:cantSplit/>
        </w:trPr>
        <w:tc>
          <w:tcPr>
            <w:tcW w:w="567" w:type="dxa"/>
            <w:tcBorders>
              <w:top w:val="nil"/>
              <w:left w:val="nil"/>
              <w:bottom w:val="nil"/>
              <w:right w:val="single" w:sz="4" w:space="0" w:color="auto"/>
            </w:tcBorders>
          </w:tcPr>
          <w:p w:rsidR="00A96586" w:rsidRDefault="00A96586" w:rsidP="00F27A5E">
            <w:pPr>
              <w:pStyle w:val="tabletext"/>
            </w:pPr>
          </w:p>
        </w:tc>
        <w:tc>
          <w:tcPr>
            <w:tcW w:w="6703" w:type="dxa"/>
            <w:gridSpan w:val="8"/>
            <w:tcBorders>
              <w:left w:val="nil"/>
            </w:tcBorders>
          </w:tcPr>
          <w:p w:rsidR="00A96586" w:rsidRDefault="00A96586" w:rsidP="00F27A5E">
            <w:pPr>
              <w:pStyle w:val="tabletext"/>
            </w:pPr>
            <w:r>
              <w:t>Most significant bits of ADC conversion result (bits [11:4])</w:t>
            </w:r>
          </w:p>
        </w:tc>
      </w:tr>
    </w:tbl>
    <w:p w:rsidR="00A96586" w:rsidRPr="00A96586" w:rsidRDefault="00A96586" w:rsidP="00A96586"/>
    <w:p w:rsidR="00632BE4" w:rsidRDefault="00632BE4">
      <w:pPr>
        <w:pStyle w:val="Heading1"/>
      </w:pPr>
      <w:r>
        <w:lastRenderedPageBreak/>
        <w:t>A few notes about general principles of use</w:t>
      </w:r>
    </w:p>
    <w:p w:rsidR="00632BE4" w:rsidRDefault="00632BE4" w:rsidP="00632BE4">
      <w:proofErr w:type="gramStart"/>
      <w:r>
        <w:t>svlib</w:t>
      </w:r>
      <w:proofErr w:type="gramEnd"/>
      <w:r>
        <w:t xml:space="preserve"> has been designed to be as un-selfish and un-intrusive as possible for use in any SystemVerilog environment. To achieve these goals it was necessary to introduce some underlying behaviours that are common to the whole library. It is important for svlib users to be aware of these behaviours to avoid unpleasant surprises.</w:t>
      </w:r>
    </w:p>
    <w:p w:rsidR="00632BE4" w:rsidRDefault="00632BE4" w:rsidP="00632BE4">
      <w:pPr>
        <w:pStyle w:val="Heading2"/>
      </w:pPr>
      <w:r>
        <w:t>Constructing svlib objects</w:t>
      </w:r>
    </w:p>
    <w:p w:rsidR="00632BE4" w:rsidRDefault="00632BE4" w:rsidP="00632BE4">
      <w:r>
        <w:t>Many parts of svlib use SystemVerilog classes. User code must of course create new objects of these class types in order to make use of svlib features. However, in order to avoid unexpected disturbance to random stability and to improve memory management efficiency,</w:t>
      </w:r>
    </w:p>
    <w:p w:rsidR="00632BE4" w:rsidRPr="00632BE4" w:rsidRDefault="00632BE4" w:rsidP="00632BE4">
      <w:pPr>
        <w:pBdr>
          <w:top w:val="single" w:sz="4" w:space="1" w:color="auto"/>
          <w:left w:val="single" w:sz="4" w:space="4" w:color="auto"/>
          <w:bottom w:val="single" w:sz="4" w:space="1" w:color="auto"/>
          <w:right w:val="single" w:sz="4" w:space="4" w:color="auto"/>
        </w:pBdr>
        <w:ind w:left="567" w:right="567"/>
      </w:pPr>
      <w:proofErr w:type="gramStart"/>
      <w:r>
        <w:rPr>
          <w:b/>
        </w:rPr>
        <w:t>it</w:t>
      </w:r>
      <w:proofErr w:type="gramEnd"/>
      <w:r>
        <w:rPr>
          <w:b/>
        </w:rPr>
        <w:t xml:space="preserve"> is very important that user code should </w:t>
      </w:r>
      <w:r>
        <w:rPr>
          <w:b/>
          <w:i/>
        </w:rPr>
        <w:t>never</w:t>
      </w:r>
      <w:r>
        <w:rPr>
          <w:b/>
        </w:rPr>
        <w:t xml:space="preserve"> directly call the constructor, </w:t>
      </w:r>
      <w:r w:rsidRPr="00632BE4">
        <w:rPr>
          <w:rStyle w:val="codesnippetintext"/>
          <w:b/>
        </w:rPr>
        <w:t>new</w:t>
      </w:r>
      <w:r>
        <w:rPr>
          <w:b/>
        </w:rPr>
        <w:t>, of any svlib class.</w:t>
      </w:r>
      <w:r>
        <w:t xml:space="preserve"> All svlib objects should be created using their built-in </w:t>
      </w:r>
      <w:r w:rsidR="001340A1">
        <w:t xml:space="preserve">static </w:t>
      </w:r>
      <w:proofErr w:type="gramStart"/>
      <w:r>
        <w:rPr>
          <w:rStyle w:val="codesnippetintext"/>
        </w:rPr>
        <w:t>create</w:t>
      </w:r>
      <w:proofErr w:type="gramEnd"/>
      <w:r>
        <w:t xml:space="preserve"> method, which is documented individually for each class.</w:t>
      </w:r>
    </w:p>
    <w:p w:rsidR="00632BE4" w:rsidRDefault="001340A1" w:rsidP="00632BE4">
      <w:r>
        <w:t xml:space="preserve">This issue is discussed in more detail in the accompanying conference paper </w:t>
      </w:r>
      <w:sdt>
        <w:sdtPr>
          <w:id w:val="2124964126"/>
          <w:citation/>
        </w:sdtPr>
        <w:sdtContent>
          <w:fldSimple w:instr=" CITATION svlib_paper \l 2057 ">
            <w:r>
              <w:rPr>
                <w:noProof/>
              </w:rPr>
              <w:t>[1]</w:t>
            </w:r>
          </w:fldSimple>
        </w:sdtContent>
      </w:sdt>
      <w:r>
        <w:t>.</w:t>
      </w:r>
    </w:p>
    <w:p w:rsidR="001340A1" w:rsidRDefault="001340A1" w:rsidP="00632BE4">
      <w:r>
        <w:t xml:space="preserve">For SystemVerilog tools that support it, the class constructors are declared </w:t>
      </w:r>
      <w:r>
        <w:rPr>
          <w:rStyle w:val="codesnippetintext"/>
        </w:rPr>
        <w:t>protected</w:t>
      </w:r>
      <w:r>
        <w:t xml:space="preserve"> so that they cannot be called from user code. However, some tools do not yet support this feature, and if you are using a tool with this limitation, it will be possible for your code to call the constructor directly. Take great care to avoid doing this, as it will make your code non-portable and will compromise both performance and functionality of svlib.</w:t>
      </w:r>
    </w:p>
    <w:p w:rsidR="001340A1" w:rsidRPr="001340A1" w:rsidRDefault="001340A1" w:rsidP="001340A1">
      <w:pPr>
        <w:pStyle w:val="Heading2"/>
      </w:pPr>
      <w:r>
        <w:t>Handling errors</w:t>
      </w:r>
    </w:p>
    <w:p w:rsidR="00CE184F" w:rsidRDefault="00CE184F">
      <w:pPr>
        <w:pStyle w:val="Heading1"/>
      </w:pPr>
      <w:r>
        <w:lastRenderedPageBreak/>
        <w:t>String manipulation</w:t>
      </w:r>
    </w:p>
    <w:p w:rsidR="00CE184F" w:rsidRDefault="00CE184F" w:rsidP="00CE184F">
      <w:r>
        <w:t>The SystemVerilog language provides a number of string operations natively. However, experience has shown that the built-in set is not sufficient for many practical string processing tasks, and svlib provides a further set of operations to help meet these requirements.</w:t>
      </w:r>
    </w:p>
    <w:p w:rsidR="00CE184F" w:rsidRDefault="00CE184F" w:rsidP="00CE184F">
      <w:r>
        <w:t>String operations are, in most cases, available in two different forms, and a programmer is free to choose whichever form is more appropriate to their needs.</w:t>
      </w:r>
    </w:p>
    <w:p w:rsidR="00CE184F" w:rsidRDefault="00CE184F" w:rsidP="00CE184F">
      <w:pPr>
        <w:pStyle w:val="ListParagraph"/>
        <w:numPr>
          <w:ilvl w:val="0"/>
          <w:numId w:val="6"/>
        </w:numPr>
      </w:pPr>
      <w:r>
        <w:t xml:space="preserve">The first form is straightforward functions on string values, often (but not always) returning a string result. These functions are defined in the </w:t>
      </w:r>
      <w:r>
        <w:rPr>
          <w:rStyle w:val="codesnippetintext"/>
        </w:rPr>
        <w:t>svlib</w:t>
      </w:r>
      <w:r>
        <w:t xml:space="preserve"> package and consistently have names that begin with the prefix </w:t>
      </w:r>
      <w:proofErr w:type="spellStart"/>
      <w:r>
        <w:rPr>
          <w:rStyle w:val="codesnippetintext"/>
        </w:rPr>
        <w:t>str_</w:t>
      </w:r>
      <w:r>
        <w:t>.</w:t>
      </w:r>
      <w:proofErr w:type="spellEnd"/>
    </w:p>
    <w:p w:rsidR="00CE184F" w:rsidRDefault="00CE184F" w:rsidP="00CE184F">
      <w:pPr>
        <w:pStyle w:val="ListParagraph"/>
        <w:numPr>
          <w:ilvl w:val="0"/>
          <w:numId w:val="6"/>
        </w:numPr>
      </w:pPr>
      <w:r>
        <w:t xml:space="preserve">The second form is methods of an object of class </w:t>
      </w:r>
      <w:proofErr w:type="spellStart"/>
      <w:proofErr w:type="gramStart"/>
      <w:r w:rsidRPr="00CE184F">
        <w:rPr>
          <w:rStyle w:val="codesnippetintext"/>
        </w:rPr>
        <w:t>Str</w:t>
      </w:r>
      <w:proofErr w:type="spellEnd"/>
      <w:proofErr w:type="gramEnd"/>
      <w:r>
        <w:t xml:space="preserve"> (note the uppercase </w:t>
      </w:r>
      <w:r w:rsidRPr="00CE184F">
        <w:rPr>
          <w:rStyle w:val="codesnippetintext"/>
        </w:rPr>
        <w:t>S</w:t>
      </w:r>
      <w:r>
        <w:t xml:space="preserve">). The </w:t>
      </w:r>
      <w:proofErr w:type="spellStart"/>
      <w:proofErr w:type="gramStart"/>
      <w:r>
        <w:rPr>
          <w:rStyle w:val="codesnippetintext"/>
        </w:rPr>
        <w:t>Str</w:t>
      </w:r>
      <w:proofErr w:type="spellEnd"/>
      <w:proofErr w:type="gramEnd"/>
      <w:r>
        <w:t xml:space="preserve"> class is a wrapper for a SystemVerilog string, allowing a string to be passed around by reference and making some sequences of operations more convenient.</w:t>
      </w:r>
    </w:p>
    <w:p w:rsidR="00CE184F" w:rsidRPr="00CE184F" w:rsidRDefault="00CE184F" w:rsidP="00CE184F">
      <w:r>
        <w:t xml:space="preserve">The obvious drawback to using </w:t>
      </w:r>
      <w:proofErr w:type="spellStart"/>
      <w:proofErr w:type="gramStart"/>
      <w:r>
        <w:rPr>
          <w:rStyle w:val="codesnippetintext"/>
        </w:rPr>
        <w:t>Str</w:t>
      </w:r>
      <w:proofErr w:type="spellEnd"/>
      <w:proofErr w:type="gramEnd"/>
      <w:r>
        <w:t xml:space="preserve"> objects rather than simple functions is that an object must be constructed before </w:t>
      </w:r>
      <w:r w:rsidR="006810B7">
        <w:t>any</w:t>
      </w:r>
      <w:r>
        <w:t xml:space="preserve"> operation is performed. This drawback is often outweighed by the convenience of being able to offer a string object by reference to many different successive operations. As already noted, programmers are free to choose the representation that is most convenient for them.</w:t>
      </w:r>
    </w:p>
    <w:p w:rsidR="008B30B3" w:rsidRDefault="0093219A">
      <w:pPr>
        <w:pStyle w:val="Heading1"/>
      </w:pPr>
      <w:r>
        <w:lastRenderedPageBreak/>
        <w:t>Regular expression processing</w:t>
      </w:r>
    </w:p>
    <w:p w:rsidR="0093219A" w:rsidRDefault="0093219A" w:rsidP="0093219A">
      <w:proofErr w:type="gramStart"/>
      <w:r>
        <w:t>svlib</w:t>
      </w:r>
      <w:proofErr w:type="gramEnd"/>
      <w:r>
        <w:t xml:space="preserve"> supports regular expression matching and substitution within strings.</w:t>
      </w:r>
    </w:p>
    <w:p w:rsidR="0002333D" w:rsidRDefault="0093219A" w:rsidP="0093219A">
      <w:r>
        <w:t xml:space="preserve">After a regular expression match has succeeded, there are many different things that a user might wish to do with the results. To support this variety of needs, regular expressions in svlib are invariably represented as an object of </w:t>
      </w:r>
      <w:r w:rsidR="0002333D">
        <w:t xml:space="preserve">class </w:t>
      </w:r>
      <w:proofErr w:type="spellStart"/>
      <w:r w:rsidR="0002333D" w:rsidRPr="0002333D">
        <w:rPr>
          <w:rStyle w:val="codesnippetintext"/>
        </w:rPr>
        <w:t>Regex</w:t>
      </w:r>
      <w:proofErr w:type="spellEnd"/>
      <w:r w:rsidR="0002333D">
        <w:t xml:space="preserve">. </w:t>
      </w:r>
    </w:p>
    <w:p w:rsidR="0002333D" w:rsidRPr="0002333D" w:rsidRDefault="0002333D" w:rsidP="0093219A">
      <w:r>
        <w:t xml:space="preserve">Often, you need to apply the same expression multiple times to a given string – typically because you want to locate not just the first, but every occurrence of a match within the string. To make this more efficient and convenient, regular expression matching works not on a native SystemVerilog string, but on a svlib </w:t>
      </w:r>
      <w:proofErr w:type="spellStart"/>
      <w:proofErr w:type="gramStart"/>
      <w:r>
        <w:rPr>
          <w:rStyle w:val="codesnippetintext"/>
        </w:rPr>
        <w:t>Str</w:t>
      </w:r>
      <w:proofErr w:type="spellEnd"/>
      <w:proofErr w:type="gramEnd"/>
      <w:r>
        <w:t xml:space="preserve"> object (see section ***).</w:t>
      </w:r>
    </w:p>
    <w:p w:rsidR="0002333D" w:rsidRDefault="0002333D" w:rsidP="0093219A">
      <w:r>
        <w:t>The basic steps in performing a regular expression match are:</w:t>
      </w:r>
    </w:p>
    <w:p w:rsidR="0002333D" w:rsidRDefault="0002333D" w:rsidP="0002333D">
      <w:pPr>
        <w:pStyle w:val="ListParagraph"/>
        <w:numPr>
          <w:ilvl w:val="0"/>
          <w:numId w:val="3"/>
        </w:numPr>
      </w:pPr>
      <w:r>
        <w:t xml:space="preserve">Construct a </w:t>
      </w:r>
      <w:proofErr w:type="spellStart"/>
      <w:r>
        <w:rPr>
          <w:rStyle w:val="codesnippetintext"/>
        </w:rPr>
        <w:t>Regex</w:t>
      </w:r>
      <w:proofErr w:type="spellEnd"/>
      <w:r>
        <w:t xml:space="preserve"> object and set it up to contain your chosen regular expression, together with options such as case sensitivity and end-of-line handling.</w:t>
      </w:r>
    </w:p>
    <w:p w:rsidR="0002333D" w:rsidRDefault="0002333D" w:rsidP="0002333D">
      <w:pPr>
        <w:pStyle w:val="ListParagraph"/>
        <w:numPr>
          <w:ilvl w:val="0"/>
          <w:numId w:val="3"/>
        </w:numPr>
      </w:pPr>
      <w:r>
        <w:t xml:space="preserve">Construct a </w:t>
      </w:r>
      <w:proofErr w:type="spellStart"/>
      <w:proofErr w:type="gramStart"/>
      <w:r>
        <w:rPr>
          <w:rStyle w:val="codesnippetintext"/>
        </w:rPr>
        <w:t>Str</w:t>
      </w:r>
      <w:proofErr w:type="spellEnd"/>
      <w:proofErr w:type="gramEnd"/>
      <w:r>
        <w:t xml:space="preserve"> object containing the string that you want to search in.</w:t>
      </w:r>
    </w:p>
    <w:p w:rsidR="0002333D" w:rsidRDefault="0002333D" w:rsidP="0002333D">
      <w:pPr>
        <w:pStyle w:val="ListParagraph"/>
        <w:numPr>
          <w:ilvl w:val="0"/>
          <w:numId w:val="3"/>
        </w:numPr>
      </w:pPr>
      <w:r>
        <w:t xml:space="preserve">Call the </w:t>
      </w:r>
      <w:proofErr w:type="gramStart"/>
      <w:r>
        <w:rPr>
          <w:rStyle w:val="codesnippetintext"/>
        </w:rPr>
        <w:t>test(</w:t>
      </w:r>
      <w:proofErr w:type="gramEnd"/>
      <w:r>
        <w:rPr>
          <w:rStyle w:val="codesnippetintext"/>
        </w:rPr>
        <w:t>)</w:t>
      </w:r>
      <w:r>
        <w:t xml:space="preserve"> method of the </w:t>
      </w:r>
      <w:proofErr w:type="spellStart"/>
      <w:r>
        <w:rPr>
          <w:rStyle w:val="codesnippetintext"/>
        </w:rPr>
        <w:t>Regex</w:t>
      </w:r>
      <w:proofErr w:type="spellEnd"/>
      <w:r>
        <w:t xml:space="preserve"> object to perform the match, returning information about whether the match succeeded (found a match) or failed.</w:t>
      </w:r>
    </w:p>
    <w:p w:rsidR="0002333D" w:rsidRDefault="0002333D" w:rsidP="0002333D">
      <w:pPr>
        <w:pStyle w:val="ListParagraph"/>
        <w:numPr>
          <w:ilvl w:val="0"/>
          <w:numId w:val="3"/>
        </w:numPr>
      </w:pPr>
      <w:r>
        <w:t xml:space="preserve">Call other methods of the </w:t>
      </w:r>
      <w:proofErr w:type="spellStart"/>
      <w:r>
        <w:rPr>
          <w:rStyle w:val="codesnippetintext"/>
        </w:rPr>
        <w:t>Regex</w:t>
      </w:r>
      <w:proofErr w:type="spellEnd"/>
      <w:r>
        <w:t xml:space="preserve"> object to retrieve more detailed results such as matches corresponding to parenthesized groups, or to perform substitution operations.</w:t>
      </w:r>
    </w:p>
    <w:p w:rsidR="000A3780" w:rsidRDefault="0002333D" w:rsidP="0002333D">
      <w:r>
        <w:t>However, some convenience functions exist to simplify some of these steps in situations where only standard matching operations are required.</w:t>
      </w:r>
    </w:p>
    <w:p w:rsidR="004051CA" w:rsidRPr="0002333D" w:rsidRDefault="004051CA" w:rsidP="0002333D">
      <w:r>
        <w:t xml:space="preserve">First we describe the more flexible approach in which objects are created explicitly. Later in this section we cover the </w:t>
      </w:r>
    </w:p>
    <w:p w:rsidR="008B30B3" w:rsidRDefault="000A3780">
      <w:pPr>
        <w:pStyle w:val="Heading2"/>
      </w:pPr>
      <w:r>
        <w:t>Retrieving matches and sub-matches</w:t>
      </w:r>
    </w:p>
    <w:p w:rsidR="000A3780" w:rsidRDefault="000A3780" w:rsidP="000A3780">
      <w:r>
        <w:t xml:space="preserve">After </w:t>
      </w:r>
      <w:r w:rsidR="00B767EA">
        <w:t xml:space="preserve">using a </w:t>
      </w:r>
      <w:proofErr w:type="spellStart"/>
      <w:r w:rsidR="00B767EA">
        <w:rPr>
          <w:rStyle w:val="codesnippetintext"/>
        </w:rPr>
        <w:t>Regex</w:t>
      </w:r>
      <w:proofErr w:type="spellEnd"/>
      <w:r w:rsidR="00B767EA">
        <w:t xml:space="preserve"> object to </w:t>
      </w:r>
      <w:r>
        <w:t>perform a successful match, you can call methods of the object to get information about the various matches and sub-matches that were found by the match attempt.</w:t>
      </w:r>
    </w:p>
    <w:p w:rsidR="000A3780" w:rsidRPr="00C75D51" w:rsidRDefault="000A3780" w:rsidP="00C75D51">
      <w:pPr>
        <w:pStyle w:val="topic-bar"/>
      </w:pPr>
      <w:proofErr w:type="gramStart"/>
      <w:r w:rsidRPr="00C75D51">
        <w:t>function</w:t>
      </w:r>
      <w:proofErr w:type="gramEnd"/>
      <w:r w:rsidRPr="00C75D51">
        <w:t xml:space="preserve"> string </w:t>
      </w:r>
      <w:proofErr w:type="spellStart"/>
      <w:r w:rsidRPr="00C75D51">
        <w:t>getMatchString</w:t>
      </w:r>
      <w:proofErr w:type="spellEnd"/>
      <w:r w:rsidRPr="00C75D51">
        <w:t>(</w:t>
      </w:r>
      <w:proofErr w:type="spellStart"/>
      <w:r w:rsidRPr="00C75D51">
        <w:t>int</w:t>
      </w:r>
      <w:proofErr w:type="spellEnd"/>
      <w:r w:rsidRPr="00C75D51">
        <w:t xml:space="preserve"> m);</w:t>
      </w:r>
    </w:p>
    <w:p w:rsidR="000A3780" w:rsidRPr="00C75D51" w:rsidRDefault="000A3780" w:rsidP="00C75D51">
      <w:pPr>
        <w:pStyle w:val="topic-bar"/>
      </w:pPr>
      <w:proofErr w:type="gramStart"/>
      <w:r w:rsidRPr="00C75D51">
        <w:t>function</w:t>
      </w:r>
      <w:proofErr w:type="gramEnd"/>
      <w:r w:rsidRPr="00C75D51">
        <w:t xml:space="preserve"> </w:t>
      </w:r>
      <w:proofErr w:type="spellStart"/>
      <w:r w:rsidR="00344C02" w:rsidRPr="00C75D51">
        <w:t>int</w:t>
      </w:r>
      <w:proofErr w:type="spellEnd"/>
      <w:r w:rsidR="007C5F05" w:rsidRPr="00C75D51">
        <w:t xml:space="preserve">   </w:t>
      </w:r>
      <w:r w:rsidRPr="00C75D51">
        <w:t xml:space="preserve"> </w:t>
      </w:r>
      <w:proofErr w:type="spellStart"/>
      <w:r w:rsidRPr="00C75D51">
        <w:t>getMatchStart</w:t>
      </w:r>
      <w:proofErr w:type="spellEnd"/>
      <w:r w:rsidR="002A10F1" w:rsidRPr="00C75D51">
        <w:t xml:space="preserve"> </w:t>
      </w:r>
      <w:r w:rsidRPr="00C75D51">
        <w:t>(</w:t>
      </w:r>
      <w:proofErr w:type="spellStart"/>
      <w:r w:rsidRPr="00C75D51">
        <w:t>int</w:t>
      </w:r>
      <w:proofErr w:type="spellEnd"/>
      <w:r w:rsidRPr="00C75D51">
        <w:t xml:space="preserve"> m);</w:t>
      </w:r>
    </w:p>
    <w:p w:rsidR="000A3780" w:rsidRPr="00C75D51" w:rsidRDefault="000A3780" w:rsidP="00C75D51">
      <w:pPr>
        <w:pStyle w:val="topic-bar"/>
      </w:pPr>
      <w:proofErr w:type="gramStart"/>
      <w:r w:rsidRPr="00C75D51">
        <w:t>function</w:t>
      </w:r>
      <w:proofErr w:type="gramEnd"/>
      <w:r w:rsidRPr="00C75D51">
        <w:t xml:space="preserve"> </w:t>
      </w:r>
      <w:proofErr w:type="spellStart"/>
      <w:r w:rsidR="00344C02" w:rsidRPr="00C75D51">
        <w:t>int</w:t>
      </w:r>
      <w:proofErr w:type="spellEnd"/>
      <w:r w:rsidR="007C5F05" w:rsidRPr="00C75D51">
        <w:t xml:space="preserve">   </w:t>
      </w:r>
      <w:r w:rsidRPr="00C75D51">
        <w:t xml:space="preserve"> </w:t>
      </w:r>
      <w:proofErr w:type="spellStart"/>
      <w:r w:rsidRPr="00C75D51">
        <w:t>getMatchLength</w:t>
      </w:r>
      <w:proofErr w:type="spellEnd"/>
      <w:r w:rsidRPr="00C75D51">
        <w:t>(</w:t>
      </w:r>
      <w:proofErr w:type="spellStart"/>
      <w:r w:rsidRPr="00C75D51">
        <w:t>int</w:t>
      </w:r>
      <w:proofErr w:type="spellEnd"/>
      <w:r w:rsidRPr="00C75D51">
        <w:t xml:space="preserve"> m);</w:t>
      </w:r>
    </w:p>
    <w:p w:rsidR="000A3780" w:rsidRDefault="000A3780" w:rsidP="000A3780">
      <w:r>
        <w:t xml:space="preserve">These methods extract and return the match specified by the value </w:t>
      </w:r>
      <w:r>
        <w:rPr>
          <w:rStyle w:val="codesnippetintext"/>
        </w:rPr>
        <w:t>m</w:t>
      </w:r>
      <w:r>
        <w:t>. A value of zero indicates the string that corresponds to the whole regular expression match. Values between 1 and 9 correspond to strings that matched sub-expression groups in the regular expression, numbered in left-to-right order of their opening left parenthesis in the usual way.</w:t>
      </w:r>
    </w:p>
    <w:p w:rsidR="000A3780" w:rsidRDefault="000A3780" w:rsidP="00A2752C">
      <w:pPr>
        <w:pStyle w:val="ListParagraph"/>
        <w:numPr>
          <w:ilvl w:val="0"/>
          <w:numId w:val="4"/>
        </w:numPr>
      </w:pPr>
      <w:proofErr w:type="spellStart"/>
      <w:proofErr w:type="gramStart"/>
      <w:r>
        <w:rPr>
          <w:rStyle w:val="codesnippetintext"/>
        </w:rPr>
        <w:t>getMatchString</w:t>
      </w:r>
      <w:proofErr w:type="spellEnd"/>
      <w:proofErr w:type="gramEnd"/>
      <w:r>
        <w:t xml:space="preserve"> returns the matching string itself (a slice of the original string).</w:t>
      </w:r>
    </w:p>
    <w:p w:rsidR="000A3780" w:rsidRDefault="000A3780" w:rsidP="00A2752C">
      <w:pPr>
        <w:pStyle w:val="ListParagraph"/>
        <w:numPr>
          <w:ilvl w:val="0"/>
          <w:numId w:val="4"/>
        </w:numPr>
      </w:pPr>
      <w:proofErr w:type="spellStart"/>
      <w:proofErr w:type="gramStart"/>
      <w:r>
        <w:rPr>
          <w:rStyle w:val="codesnippetintext"/>
        </w:rPr>
        <w:t>getMatchStart</w:t>
      </w:r>
      <w:proofErr w:type="spellEnd"/>
      <w:proofErr w:type="gramEnd"/>
      <w:r>
        <w:t xml:space="preserve"> returns the left-most character position of the match.</w:t>
      </w:r>
    </w:p>
    <w:p w:rsidR="000A3780" w:rsidRDefault="000A3780" w:rsidP="00A2752C">
      <w:pPr>
        <w:pStyle w:val="ListParagraph"/>
        <w:numPr>
          <w:ilvl w:val="0"/>
          <w:numId w:val="4"/>
        </w:numPr>
      </w:pPr>
      <w:proofErr w:type="spellStart"/>
      <w:proofErr w:type="gramStart"/>
      <w:r>
        <w:rPr>
          <w:rStyle w:val="codesnippetintext"/>
        </w:rPr>
        <w:t>getMatchLength</w:t>
      </w:r>
      <w:proofErr w:type="spellEnd"/>
      <w:proofErr w:type="gramEnd"/>
      <w:r>
        <w:t xml:space="preserve"> returns the number of characters in the match.</w:t>
      </w:r>
    </w:p>
    <w:p w:rsidR="00A2752C" w:rsidRDefault="00A2752C" w:rsidP="000A3780">
      <w:r>
        <w:t xml:space="preserve">If you call any of these functions on a </w:t>
      </w:r>
      <w:proofErr w:type="spellStart"/>
      <w:r>
        <w:rPr>
          <w:rStyle w:val="codesnippetintext"/>
        </w:rPr>
        <w:t>Regex</w:t>
      </w:r>
      <w:proofErr w:type="spellEnd"/>
      <w:r>
        <w:t xml:space="preserve"> object whose most recent match was unsuccessful, or if you supply a value of </w:t>
      </w:r>
      <w:r>
        <w:rPr>
          <w:rStyle w:val="codesnippetintext"/>
        </w:rPr>
        <w:t>m</w:t>
      </w:r>
      <w:r>
        <w:t xml:space="preserve"> that is larger than the number of sub-matches in the original regular expression, then there will be no error, but:</w:t>
      </w:r>
    </w:p>
    <w:p w:rsidR="00A2752C" w:rsidRDefault="00A2752C" w:rsidP="00A2752C">
      <w:pPr>
        <w:pStyle w:val="ListParagraph"/>
        <w:numPr>
          <w:ilvl w:val="0"/>
          <w:numId w:val="5"/>
        </w:numPr>
      </w:pPr>
      <w:proofErr w:type="spellStart"/>
      <w:proofErr w:type="gramStart"/>
      <w:r>
        <w:rPr>
          <w:rStyle w:val="codesnippetintext"/>
        </w:rPr>
        <w:t>getMatchString</w:t>
      </w:r>
      <w:proofErr w:type="spellEnd"/>
      <w:proofErr w:type="gramEnd"/>
      <w:r>
        <w:t xml:space="preserve"> returns an empty string.</w:t>
      </w:r>
    </w:p>
    <w:p w:rsidR="00A2752C" w:rsidRDefault="00A2752C" w:rsidP="00A2752C">
      <w:pPr>
        <w:pStyle w:val="ListParagraph"/>
        <w:numPr>
          <w:ilvl w:val="0"/>
          <w:numId w:val="5"/>
        </w:numPr>
      </w:pPr>
      <w:proofErr w:type="spellStart"/>
      <w:proofErr w:type="gramStart"/>
      <w:r>
        <w:rPr>
          <w:rStyle w:val="codesnippetintext"/>
        </w:rPr>
        <w:t>getMatchStart</w:t>
      </w:r>
      <w:proofErr w:type="spellEnd"/>
      <w:proofErr w:type="gramEnd"/>
      <w:r>
        <w:t xml:space="preserve"> returns </w:t>
      </w:r>
      <w:r>
        <w:rPr>
          <w:rStyle w:val="codesnippetintext"/>
        </w:rPr>
        <w:t>-1</w:t>
      </w:r>
      <w:r>
        <w:t>.</w:t>
      </w:r>
    </w:p>
    <w:p w:rsidR="00A2752C" w:rsidRDefault="00A2752C" w:rsidP="00A2752C">
      <w:pPr>
        <w:pStyle w:val="ListParagraph"/>
        <w:numPr>
          <w:ilvl w:val="0"/>
          <w:numId w:val="5"/>
        </w:numPr>
      </w:pPr>
      <w:proofErr w:type="spellStart"/>
      <w:proofErr w:type="gramStart"/>
      <w:r>
        <w:rPr>
          <w:rStyle w:val="codesnippetintext"/>
        </w:rPr>
        <w:t>getMatchLength</w:t>
      </w:r>
      <w:proofErr w:type="spellEnd"/>
      <w:proofErr w:type="gramEnd"/>
      <w:r>
        <w:t xml:space="preserve"> returns zero.</w:t>
      </w:r>
    </w:p>
    <w:p w:rsidR="004051CA" w:rsidRDefault="004051CA" w:rsidP="004051CA">
      <w:proofErr w:type="spellStart"/>
      <w:proofErr w:type="gramStart"/>
      <w:r>
        <w:rPr>
          <w:rStyle w:val="codesnippetintext"/>
        </w:rPr>
        <w:t>getMatchString</w:t>
      </w:r>
      <w:proofErr w:type="spellEnd"/>
      <w:r>
        <w:rPr>
          <w:rStyle w:val="codesnippetintext"/>
        </w:rPr>
        <w:t>(</w:t>
      </w:r>
      <w:proofErr w:type="gramEnd"/>
      <w:r>
        <w:rPr>
          <w:rStyle w:val="codesnippetintext"/>
        </w:rPr>
        <w:t>m)</w:t>
      </w:r>
      <w:r>
        <w:t xml:space="preserve"> is always exactly equivalent to </w:t>
      </w:r>
      <w:r w:rsidR="008F3EA8">
        <w:t xml:space="preserve">calling the </w:t>
      </w:r>
      <w:r w:rsidR="008F3EA8">
        <w:rPr>
          <w:rStyle w:val="codesnippetintext"/>
        </w:rPr>
        <w:t>range</w:t>
      </w:r>
      <w:r w:rsidR="008F3EA8">
        <w:t xml:space="preserve"> method</w:t>
      </w:r>
      <w:r>
        <w:t xml:space="preserve"> on the </w:t>
      </w:r>
      <w:proofErr w:type="spellStart"/>
      <w:r>
        <w:rPr>
          <w:rStyle w:val="codesnippetintext"/>
        </w:rPr>
        <w:t>Str</w:t>
      </w:r>
      <w:proofErr w:type="spellEnd"/>
      <w:r>
        <w:t xml:space="preserve"> object containing the string that was searched:</w:t>
      </w:r>
    </w:p>
    <w:p w:rsidR="004051CA" w:rsidRPr="008F3EA8" w:rsidRDefault="004051CA" w:rsidP="004051CA">
      <w:r>
        <w:tab/>
      </w:r>
      <w:proofErr w:type="gramStart"/>
      <w:r>
        <w:rPr>
          <w:rStyle w:val="codesnippetintext"/>
        </w:rPr>
        <w:t>range(</w:t>
      </w:r>
      <w:proofErr w:type="spellStart"/>
      <w:proofErr w:type="gramEnd"/>
      <w:r>
        <w:rPr>
          <w:rStyle w:val="codesnippetintext"/>
        </w:rPr>
        <w:t>getMatchStart</w:t>
      </w:r>
      <w:proofErr w:type="spellEnd"/>
      <w:r>
        <w:rPr>
          <w:rStyle w:val="codesnippetintext"/>
        </w:rPr>
        <w:t xml:space="preserve">(m), </w:t>
      </w:r>
      <w:proofErr w:type="spellStart"/>
      <w:r>
        <w:rPr>
          <w:rStyle w:val="codesnippetintext"/>
        </w:rPr>
        <w:t>getMatchLength</w:t>
      </w:r>
      <w:proofErr w:type="spellEnd"/>
      <w:r>
        <w:rPr>
          <w:rStyle w:val="codesnippetintext"/>
        </w:rPr>
        <w:t>(m))</w:t>
      </w:r>
    </w:p>
    <w:p w:rsidR="008F3EA8" w:rsidRPr="008F3EA8" w:rsidRDefault="008F3EA8" w:rsidP="00A96586">
      <w:pPr>
        <w:pStyle w:val="Heading2"/>
      </w:pPr>
    </w:p>
    <w:sectPr w:rsidR="008F3EA8" w:rsidRPr="008F3EA8" w:rsidSect="007E0E96">
      <w:headerReference w:type="even" r:id="rId8"/>
      <w:headerReference w:type="default" r:id="rId9"/>
      <w:footerReference w:type="even" r:id="rId10"/>
      <w:footerReference w:type="default" r:id="rId11"/>
      <w:pgSz w:w="11906" w:h="16838"/>
      <w:pgMar w:top="1440" w:right="1797" w:bottom="1440" w:left="1797"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7D7E" w:rsidRDefault="00D87D7E">
      <w:pPr>
        <w:spacing w:before="0"/>
      </w:pPr>
      <w:r>
        <w:separator/>
      </w:r>
    </w:p>
  </w:endnote>
  <w:endnote w:type="continuationSeparator" w:id="0">
    <w:p w:rsidR="00D87D7E" w:rsidRDefault="00D87D7E">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0B3" w:rsidRDefault="008B30B3">
    <w:pPr>
      <w:pStyle w:val="Footer"/>
      <w:tabs>
        <w:tab w:val="clear" w:pos="4153"/>
        <w:tab w:val="center" w:pos="4111"/>
      </w:tabs>
    </w:pPr>
    <w:r>
      <w:tab/>
    </w:r>
    <w:r w:rsidR="007E0E96">
      <w:rPr>
        <w:rStyle w:val="PageNumber"/>
      </w:rPr>
      <w:fldChar w:fldCharType="begin"/>
    </w:r>
    <w:r>
      <w:rPr>
        <w:rStyle w:val="PageNumber"/>
      </w:rPr>
      <w:instrText xml:space="preserve"> PAGE </w:instrText>
    </w:r>
    <w:r w:rsidR="007E0E96">
      <w:rPr>
        <w:rStyle w:val="PageNumber"/>
      </w:rPr>
      <w:fldChar w:fldCharType="separate"/>
    </w:r>
    <w:r w:rsidR="00B767EA">
      <w:rPr>
        <w:rStyle w:val="PageNumber"/>
        <w:noProof/>
      </w:rPr>
      <w:t>4</w:t>
    </w:r>
    <w:r w:rsidR="007E0E96">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0B3" w:rsidRDefault="008B30B3">
    <w:pPr>
      <w:pStyle w:val="Footer"/>
      <w:tabs>
        <w:tab w:val="clear" w:pos="4153"/>
        <w:tab w:val="center" w:pos="4111"/>
      </w:tabs>
    </w:pPr>
    <w:r>
      <w:tab/>
    </w:r>
    <w:r w:rsidR="007E0E96">
      <w:rPr>
        <w:rStyle w:val="PageNumber"/>
      </w:rPr>
      <w:fldChar w:fldCharType="begin"/>
    </w:r>
    <w:r>
      <w:rPr>
        <w:rStyle w:val="PageNumber"/>
      </w:rPr>
      <w:instrText xml:space="preserve"> PAGE </w:instrText>
    </w:r>
    <w:r w:rsidR="007E0E96">
      <w:rPr>
        <w:rStyle w:val="PageNumber"/>
      </w:rPr>
      <w:fldChar w:fldCharType="separate"/>
    </w:r>
    <w:r w:rsidR="00A96586">
      <w:rPr>
        <w:rStyle w:val="PageNumber"/>
        <w:noProof/>
      </w:rPr>
      <w:t>3</w:t>
    </w:r>
    <w:r w:rsidR="007E0E96">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7D7E" w:rsidRDefault="00D87D7E">
      <w:pPr>
        <w:spacing w:before="0"/>
      </w:pPr>
      <w:r>
        <w:separator/>
      </w:r>
    </w:p>
  </w:footnote>
  <w:footnote w:type="continuationSeparator" w:id="0">
    <w:p w:rsidR="00D87D7E" w:rsidRDefault="00D87D7E">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0B3" w:rsidRDefault="0093219A">
    <w:pPr>
      <w:pStyle w:val="Header"/>
      <w:tabs>
        <w:tab w:val="clear" w:pos="4153"/>
      </w:tabs>
    </w:pPr>
    <w:proofErr w:type="gramStart"/>
    <w:r>
      <w:t>svlib</w:t>
    </w:r>
    <w:proofErr w:type="gramEnd"/>
    <w:r>
      <w:t xml:space="preserve"> User Guide and Programmer's Reference</w:t>
    </w:r>
    <w:r w:rsidR="008B30B3">
      <w:t xml:space="preserve"> Rev. </w:t>
    </w:r>
    <w:fldSimple w:instr=" DOCPROPERTY &quot;rev&quot;  \* MERGEFORMAT ">
      <w:r>
        <w:t>0.0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0B3" w:rsidRPr="0093219A" w:rsidRDefault="0093219A" w:rsidP="0093219A">
    <w:pPr>
      <w:pStyle w:val="Header"/>
      <w:tabs>
        <w:tab w:val="clear" w:pos="4153"/>
      </w:tabs>
      <w:jc w:val="right"/>
    </w:pPr>
    <w:proofErr w:type="gramStart"/>
    <w:r>
      <w:t>svlib</w:t>
    </w:r>
    <w:proofErr w:type="gramEnd"/>
    <w:r>
      <w:t xml:space="preserve"> User Guide and Programmer's Reference Rev. </w:t>
    </w:r>
    <w:fldSimple w:instr=" DOCPROPERTY &quot;rev&quot;  \* MERGEFORMAT ">
      <w:r>
        <w:t>0.0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76928"/>
    <w:multiLevelType w:val="multilevel"/>
    <w:tmpl w:val="80640EF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307067C3"/>
    <w:multiLevelType w:val="hybridMultilevel"/>
    <w:tmpl w:val="E1F03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5871ED3"/>
    <w:multiLevelType w:val="hybridMultilevel"/>
    <w:tmpl w:val="7CFC6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0A202AC"/>
    <w:multiLevelType w:val="hybridMultilevel"/>
    <w:tmpl w:val="5E3CA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840280D"/>
    <w:multiLevelType w:val="hybridMultilevel"/>
    <w:tmpl w:val="51708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4AF3D80"/>
    <w:multiLevelType w:val="singleLevel"/>
    <w:tmpl w:val="97CACBD2"/>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6"/>
  <w:proofState w:spelling="clean" w:grammar="clean"/>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8238FE"/>
    <w:rsid w:val="0002333D"/>
    <w:rsid w:val="000A3780"/>
    <w:rsid w:val="001340A1"/>
    <w:rsid w:val="002A10F1"/>
    <w:rsid w:val="00344C02"/>
    <w:rsid w:val="004051CA"/>
    <w:rsid w:val="005E5040"/>
    <w:rsid w:val="00632BE4"/>
    <w:rsid w:val="006810B7"/>
    <w:rsid w:val="006B77D0"/>
    <w:rsid w:val="007C5F05"/>
    <w:rsid w:val="007E0E96"/>
    <w:rsid w:val="007E2BDE"/>
    <w:rsid w:val="008238FE"/>
    <w:rsid w:val="008B30B3"/>
    <w:rsid w:val="008E1793"/>
    <w:rsid w:val="008F3EA8"/>
    <w:rsid w:val="0093219A"/>
    <w:rsid w:val="00A2752C"/>
    <w:rsid w:val="00A96586"/>
    <w:rsid w:val="00B767EA"/>
    <w:rsid w:val="00C75D51"/>
    <w:rsid w:val="00CE184F"/>
    <w:rsid w:val="00D87D7E"/>
    <w:rsid w:val="00DD2D40"/>
    <w:rsid w:val="00F81E2A"/>
    <w:rsid w:val="00FF6FC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586"/>
    <w:pPr>
      <w:spacing w:before="60"/>
    </w:pPr>
    <w:rPr>
      <w:rFonts w:ascii="Arial" w:hAnsi="Arial"/>
    </w:rPr>
  </w:style>
  <w:style w:type="paragraph" w:styleId="Heading1">
    <w:name w:val="heading 1"/>
    <w:basedOn w:val="Normal"/>
    <w:next w:val="Normal"/>
    <w:qFormat/>
    <w:rsid w:val="007E0E96"/>
    <w:pPr>
      <w:keepNext/>
      <w:pageBreakBefore/>
      <w:numPr>
        <w:numId w:val="2"/>
      </w:numPr>
      <w:spacing w:before="240" w:after="60"/>
      <w:outlineLvl w:val="0"/>
    </w:pPr>
    <w:rPr>
      <w:b/>
      <w:kern w:val="28"/>
      <w:sz w:val="32"/>
    </w:rPr>
  </w:style>
  <w:style w:type="paragraph" w:styleId="Heading2">
    <w:name w:val="heading 2"/>
    <w:basedOn w:val="Normal"/>
    <w:next w:val="Normal"/>
    <w:qFormat/>
    <w:rsid w:val="007E0E96"/>
    <w:pPr>
      <w:keepNext/>
      <w:numPr>
        <w:ilvl w:val="1"/>
        <w:numId w:val="2"/>
      </w:numPr>
      <w:spacing w:before="240" w:after="60"/>
      <w:outlineLvl w:val="1"/>
    </w:pPr>
    <w:rPr>
      <w:b/>
      <w:i/>
      <w:sz w:val="28"/>
    </w:rPr>
  </w:style>
  <w:style w:type="paragraph" w:styleId="Heading3">
    <w:name w:val="heading 3"/>
    <w:basedOn w:val="Normal"/>
    <w:next w:val="Normal"/>
    <w:qFormat/>
    <w:rsid w:val="007E0E96"/>
    <w:pPr>
      <w:keepNext/>
      <w:numPr>
        <w:ilvl w:val="2"/>
        <w:numId w:val="2"/>
      </w:numPr>
      <w:spacing w:before="240" w:after="60"/>
      <w:outlineLvl w:val="2"/>
    </w:pPr>
    <w:rPr>
      <w:sz w:val="24"/>
    </w:rPr>
  </w:style>
  <w:style w:type="paragraph" w:styleId="Heading4">
    <w:name w:val="heading 4"/>
    <w:basedOn w:val="Normal"/>
    <w:next w:val="Normal"/>
    <w:qFormat/>
    <w:rsid w:val="007E0E96"/>
    <w:pPr>
      <w:keepNext/>
      <w:numPr>
        <w:ilvl w:val="3"/>
        <w:numId w:val="2"/>
      </w:numPr>
      <w:jc w:val="center"/>
      <w:outlineLvl w:val="3"/>
    </w:pPr>
    <w:rPr>
      <w:b/>
    </w:rPr>
  </w:style>
  <w:style w:type="paragraph" w:styleId="Heading5">
    <w:name w:val="heading 5"/>
    <w:basedOn w:val="Normal"/>
    <w:next w:val="Normal"/>
    <w:qFormat/>
    <w:rsid w:val="007E0E96"/>
    <w:pPr>
      <w:keepNext/>
      <w:pBdr>
        <w:top w:val="single" w:sz="4" w:space="1" w:color="auto"/>
        <w:left w:val="single" w:sz="4" w:space="4" w:color="auto"/>
        <w:bottom w:val="single" w:sz="4" w:space="1" w:color="auto"/>
        <w:right w:val="single" w:sz="4" w:space="4" w:color="auto"/>
      </w:pBdr>
      <w:ind w:left="567" w:right="567"/>
      <w:jc w:val="center"/>
      <w:outlineLvl w:val="4"/>
    </w:pPr>
    <w:rPr>
      <w:b/>
    </w:rPr>
  </w:style>
  <w:style w:type="paragraph" w:styleId="Heading6">
    <w:name w:val="heading 6"/>
    <w:basedOn w:val="Normal"/>
    <w:next w:val="Normal"/>
    <w:qFormat/>
    <w:rsid w:val="007E0E96"/>
    <w:pPr>
      <w:keepNext/>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7E0E96"/>
    <w:rPr>
      <w:snapToGrid w:val="0"/>
      <w:sz w:val="16"/>
      <w:lang w:eastAsia="en-US"/>
    </w:rPr>
  </w:style>
  <w:style w:type="paragraph" w:styleId="MacroText">
    <w:name w:val="macro"/>
    <w:semiHidden/>
    <w:rsid w:val="007E0E96"/>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Header">
    <w:name w:val="header"/>
    <w:basedOn w:val="Normal"/>
    <w:semiHidden/>
    <w:rsid w:val="007E0E96"/>
    <w:pPr>
      <w:tabs>
        <w:tab w:val="center" w:pos="4153"/>
        <w:tab w:val="right" w:pos="8306"/>
      </w:tabs>
    </w:pPr>
    <w:rPr>
      <w:sz w:val="16"/>
    </w:rPr>
  </w:style>
  <w:style w:type="paragraph" w:styleId="Title">
    <w:name w:val="Title"/>
    <w:basedOn w:val="Normal"/>
    <w:qFormat/>
    <w:rsid w:val="007E0E96"/>
    <w:pPr>
      <w:spacing w:before="240" w:after="60"/>
      <w:jc w:val="center"/>
      <w:outlineLvl w:val="0"/>
    </w:pPr>
    <w:rPr>
      <w:b/>
      <w:kern w:val="28"/>
      <w:sz w:val="48"/>
    </w:rPr>
  </w:style>
  <w:style w:type="paragraph" w:customStyle="1" w:styleId="tabletext">
    <w:name w:val="table text"/>
    <w:basedOn w:val="Normal"/>
    <w:rsid w:val="007E0E96"/>
    <w:pPr>
      <w:keepNext/>
      <w:keepLines/>
      <w:widowControl w:val="0"/>
      <w:spacing w:before="40" w:after="40"/>
      <w:jc w:val="center"/>
    </w:pPr>
    <w:rPr>
      <w:sz w:val="18"/>
    </w:rPr>
  </w:style>
  <w:style w:type="paragraph" w:styleId="Footer">
    <w:name w:val="footer"/>
    <w:basedOn w:val="Normal"/>
    <w:semiHidden/>
    <w:rsid w:val="007E0E96"/>
    <w:pPr>
      <w:tabs>
        <w:tab w:val="center" w:pos="4153"/>
        <w:tab w:val="right" w:pos="8306"/>
      </w:tabs>
    </w:pPr>
  </w:style>
  <w:style w:type="character" w:styleId="PageNumber">
    <w:name w:val="page number"/>
    <w:basedOn w:val="DefaultParagraphFont"/>
    <w:semiHidden/>
    <w:rsid w:val="007E0E96"/>
  </w:style>
  <w:style w:type="table" w:styleId="TableGrid">
    <w:name w:val="Table Grid"/>
    <w:basedOn w:val="TableNormal"/>
    <w:uiPriority w:val="59"/>
    <w:rsid w:val="005E504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opic-bar">
    <w:name w:val="topic-bar"/>
    <w:basedOn w:val="Normal"/>
    <w:next w:val="Normal"/>
    <w:qFormat/>
    <w:rsid w:val="00C75D51"/>
    <w:pPr>
      <w:keepNext/>
      <w:keepLines/>
      <w:pBdr>
        <w:top w:val="single" w:sz="24" w:space="1" w:color="D9D9D9" w:themeColor="background1" w:themeShade="D9"/>
        <w:left w:val="single" w:sz="24" w:space="4" w:color="D9D9D9" w:themeColor="background1" w:themeShade="D9"/>
        <w:right w:val="single" w:sz="24" w:space="4" w:color="D9D9D9" w:themeColor="background1" w:themeShade="D9"/>
      </w:pBdr>
      <w:shd w:val="solid" w:color="D9D9D9" w:themeColor="background1" w:themeShade="D9" w:fill="auto"/>
      <w:spacing w:before="240" w:after="60" w:line="288" w:lineRule="auto"/>
      <w:ind w:right="567"/>
      <w:contextualSpacing/>
    </w:pPr>
    <w:rPr>
      <w:rFonts w:ascii="Consolas" w:hAnsi="Consolas"/>
      <w:sz w:val="24"/>
    </w:rPr>
  </w:style>
  <w:style w:type="character" w:customStyle="1" w:styleId="codesnippetintext">
    <w:name w:val="code snippet in text"/>
    <w:basedOn w:val="DefaultParagraphFont"/>
    <w:qFormat/>
    <w:rsid w:val="00CE184F"/>
    <w:rPr>
      <w:rFonts w:ascii="Consolas" w:hAnsi="Consolas"/>
      <w:sz w:val="20"/>
    </w:rPr>
  </w:style>
  <w:style w:type="paragraph" w:styleId="BlockText">
    <w:name w:val="Block Text"/>
    <w:basedOn w:val="Normal"/>
    <w:rsid w:val="0002333D"/>
    <w:pPr>
      <w:keepNext/>
      <w:keepLines/>
      <w:pBdr>
        <w:top w:val="single" w:sz="2" w:space="6" w:color="4F81BD" w:themeColor="accent1" w:shadow="1"/>
        <w:left w:val="single" w:sz="2" w:space="6" w:color="4F81BD" w:themeColor="accent1" w:shadow="1"/>
        <w:bottom w:val="single" w:sz="2" w:space="6" w:color="4F81BD" w:themeColor="accent1" w:shadow="1"/>
        <w:right w:val="single" w:sz="2" w:space="6" w:color="4F81BD" w:themeColor="accent1" w:shadow="1"/>
      </w:pBdr>
      <w:spacing w:before="0" w:after="120" w:line="240" w:lineRule="exact"/>
      <w:ind w:left="284" w:right="284"/>
      <w:contextualSpacing/>
    </w:pPr>
    <w:rPr>
      <w:rFonts w:ascii="Consolas" w:eastAsiaTheme="minorEastAsia" w:hAnsi="Consolas" w:cstheme="minorBidi"/>
      <w:iCs/>
      <w:noProof/>
      <w:color w:val="1F497D" w:themeColor="text2"/>
      <w:sz w:val="16"/>
      <w:lang w:val="en-US" w:eastAsia="en-US"/>
    </w:rPr>
  </w:style>
  <w:style w:type="paragraph" w:styleId="ListParagraph">
    <w:name w:val="List Paragraph"/>
    <w:basedOn w:val="Normal"/>
    <w:uiPriority w:val="34"/>
    <w:qFormat/>
    <w:rsid w:val="0002333D"/>
    <w:pPr>
      <w:ind w:left="720"/>
      <w:contextualSpacing/>
    </w:pPr>
  </w:style>
  <w:style w:type="paragraph" w:styleId="BalloonText">
    <w:name w:val="Balloon Text"/>
    <w:basedOn w:val="Normal"/>
    <w:link w:val="BalloonTextChar"/>
    <w:uiPriority w:val="99"/>
    <w:semiHidden/>
    <w:unhideWhenUsed/>
    <w:rsid w:val="001340A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0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svlib_paper</b:Tag>
    <b:SourceType>ConferenceProceedings</b:SourceType>
    <b:Guid>{5B007A26-57B9-4D7A-8647-B3734215AF52}</b:Guid>
    <b:LCID>0</b:LCID>
    <b:Author>
      <b:Author>
        <b:NameList>
          <b:Person>
            <b:Last>Bromley</b:Last>
            <b:First>Jonathan</b:First>
          </b:Person>
          <b:Person>
            <b:Last>Winkelmann</b:Last>
            <b:First>André</b:First>
          </b:Person>
        </b:NameList>
      </b:Author>
    </b:Author>
    <b:Title>SystemVerilog, Batteries Included</b:Title>
    <b:Year>2014</b:Year>
    <b:ConferenceName>DVCon</b:ConferenceName>
    <b:City>San Jose, CA</b:City>
    <b:RefOrder>1</b:RefOrder>
  </b:Source>
</b:Sources>
</file>

<file path=customXml/itemProps1.xml><?xml version="1.0" encoding="utf-8"?>
<ds:datastoreItem xmlns:ds="http://schemas.openxmlformats.org/officeDocument/2006/customXml" ds:itemID="{ADADBC8D-937F-4369-AEC1-0EB98E32C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6</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HULOGIC2 Specification</vt:lpstr>
    </vt:vector>
  </TitlesOfParts>
  <Company/>
  <LinksUpToDate>false</LinksUpToDate>
  <CharactersWithSpaces>6232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HULOGIC2 Specification</dc:title>
  <dc:subject/>
  <dc:creator>Jonathan Bromley</dc:creator>
  <cp:keywords/>
  <dc:description/>
  <cp:lastModifiedBy>Jonathan</cp:lastModifiedBy>
  <cp:revision>14</cp:revision>
  <cp:lastPrinted>2010-02-23T21:45:00Z</cp:lastPrinted>
  <dcterms:created xsi:type="dcterms:W3CDTF">2014-02-09T11:47:00Z</dcterms:created>
  <dcterms:modified xsi:type="dcterms:W3CDTF">2014-02-09T17:32:00Z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
    <vt:lpwstr>0.0</vt:lpwstr>
  </property>
</Properties>
</file>