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spacing w:line="480" w:lineRule="auto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XXX项目</w:t>
      </w:r>
    </w:p>
    <w:p>
      <w:pPr>
        <w:spacing w:line="480" w:lineRule="auto"/>
        <w:jc w:val="center"/>
        <w:rPr>
          <w:rFonts w:ascii="黑体" w:hAnsi="黑体" w:eastAsia="黑体"/>
          <w:szCs w:val="24"/>
        </w:rPr>
      </w:pPr>
    </w:p>
    <w:p>
      <w:pPr>
        <w:spacing w:line="480" w:lineRule="auto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数 据 切 换 方 案</w:t>
      </w: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ind w:firstLine="480"/>
        <w:rPr>
          <w:rFonts w:ascii="宋体" w:hAnsi="宋体"/>
          <w:color w:val="00B0F0"/>
          <w:szCs w:val="24"/>
        </w:rPr>
      </w:pPr>
    </w:p>
    <w:p>
      <w:pPr>
        <w:jc w:val="center"/>
        <w:rPr>
          <w:rFonts w:hint="eastAsia" w:ascii="黑体" w:hAnsi="黑体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项目</w:t>
      </w:r>
      <w:r>
        <w:rPr>
          <w:rFonts w:hint="eastAsia" w:ascii="黑体" w:hAnsi="黑体" w:eastAsia="黑体"/>
          <w:sz w:val="32"/>
          <w:lang w:val="en-US" w:eastAsia="zh-CN"/>
        </w:rPr>
        <w:t>/课题组</w:t>
      </w:r>
    </w:p>
    <w:p>
      <w:pPr>
        <w:jc w:val="center"/>
        <w:rPr>
          <w:rFonts w:ascii="黑体" w:hAnsi="黑体" w:eastAsia="黑体"/>
          <w:iCs/>
          <w:sz w:val="32"/>
          <w:szCs w:val="24"/>
        </w:rPr>
      </w:pPr>
      <w:r>
        <w:rPr>
          <w:rFonts w:hint="eastAsia" w:ascii="黑体" w:hAnsi="黑体" w:eastAsia="黑体"/>
          <w:iCs/>
          <w:sz w:val="32"/>
          <w:szCs w:val="24"/>
        </w:rPr>
        <w:t>XXXX年XX月</w:t>
      </w:r>
    </w:p>
    <w:p>
      <w:pPr>
        <w:jc w:val="left"/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widowControl/>
        <w:jc w:val="left"/>
        <w:rPr>
          <w:rFonts w:ascii="黑体" w:hAnsi="黑体" w:eastAsia="黑体" w:cs="Times New Roman"/>
          <w:kern w:val="0"/>
          <w:sz w:val="36"/>
          <w:szCs w:val="36"/>
        </w:rPr>
      </w:pPr>
      <w:r>
        <w:rPr>
          <w:rFonts w:hint="eastAsia" w:ascii="Times New Roman" w:hAnsi="Times New Roman" w:cs="Times New Roman"/>
          <w:kern w:val="0"/>
          <w:szCs w:val="24"/>
        </w:rPr>
        <w:t xml:space="preserve">              </w:t>
      </w:r>
      <w:r>
        <w:rPr>
          <w:rFonts w:ascii="Times New Roman" w:hAnsi="Times New Roman" w:cs="Times New Roman"/>
          <w:kern w:val="0"/>
          <w:szCs w:val="24"/>
        </w:rPr>
        <w:t xml:space="preserve">         </w:t>
      </w:r>
      <w:r>
        <w:rPr>
          <w:rFonts w:hint="eastAsia" w:ascii="Times New Roman" w:hAnsi="Times New Roman" w:cs="Times New Roman"/>
          <w:kern w:val="0"/>
          <w:sz w:val="36"/>
          <w:szCs w:val="36"/>
        </w:rPr>
        <w:t xml:space="preserve">  </w:t>
      </w:r>
      <w:r>
        <w:rPr>
          <w:rFonts w:hint="eastAsia" w:ascii="黑体" w:hAnsi="黑体" w:eastAsia="黑体" w:cs="Times New Roman"/>
          <w:kern w:val="0"/>
          <w:sz w:val="36"/>
          <w:szCs w:val="36"/>
        </w:rPr>
        <w:t>目     录</w:t>
      </w:r>
    </w:p>
    <w:p>
      <w:pPr>
        <w:pStyle w:val="21"/>
        <w:tabs>
          <w:tab w:val="right" w:leader="dot" w:pos="8306"/>
        </w:tabs>
      </w:pPr>
      <w:r>
        <w:rPr>
          <w:rFonts w:ascii="宋体" w:hAnsi="宋体"/>
          <w:b/>
          <w:color w:val="003366"/>
          <w:sz w:val="24"/>
          <w:szCs w:val="24"/>
          <w:lang w:eastAsia="en-CA"/>
        </w:rPr>
        <w:fldChar w:fldCharType="begin"/>
      </w:r>
      <w:r>
        <w:rPr>
          <w:rFonts w:ascii="宋体" w:hAnsi="宋体"/>
          <w:b/>
          <w:color w:val="003366"/>
          <w:sz w:val="24"/>
          <w:szCs w:val="24"/>
          <w:lang w:eastAsia="en-CA"/>
        </w:rPr>
        <w:instrText xml:space="preserve"> TOC \o "1-3" \h \z </w:instrText>
      </w:r>
      <w:r>
        <w:rPr>
          <w:rFonts w:ascii="宋体" w:hAnsi="宋体"/>
          <w:b/>
          <w:color w:val="003366"/>
          <w:sz w:val="24"/>
          <w:szCs w:val="24"/>
          <w:lang w:eastAsia="en-CA"/>
        </w:rPr>
        <w:fldChar w:fldCharType="separate"/>
      </w:r>
      <w:r>
        <w:rPr>
          <w:rFonts w:ascii="宋体" w:hAnsi="宋体"/>
          <w:color w:val="003366"/>
          <w:szCs w:val="24"/>
          <w:lang w:eastAsia="en-CA"/>
        </w:rPr>
        <w:fldChar w:fldCharType="begin"/>
      </w:r>
      <w:r>
        <w:rPr>
          <w:rFonts w:ascii="宋体" w:hAnsi="宋体"/>
          <w:szCs w:val="24"/>
          <w:lang w:eastAsia="en-CA"/>
        </w:rPr>
        <w:instrText xml:space="preserve"> HYPERLINK \l _Toc8769 </w:instrText>
      </w:r>
      <w:r>
        <w:rPr>
          <w:rFonts w:ascii="宋体" w:hAnsi="宋体"/>
          <w:szCs w:val="24"/>
          <w:lang w:eastAsia="en-CA"/>
        </w:rPr>
        <w:fldChar w:fldCharType="separate"/>
      </w:r>
      <w:r>
        <w:rPr>
          <w:rFonts w:hint="default" w:ascii="黑体" w:hAnsi="黑体" w:eastAsia="黑体"/>
        </w:rPr>
        <w:t xml:space="preserve">1 </w:t>
      </w:r>
      <w:r>
        <w:rPr>
          <w:rFonts w:hint="eastAsia" w:ascii="黑体" w:hAnsi="黑体" w:eastAsia="黑体"/>
        </w:rPr>
        <w:t>引言</w:t>
      </w:r>
      <w:r>
        <w:tab/>
      </w:r>
      <w:r>
        <w:fldChar w:fldCharType="begin"/>
      </w:r>
      <w:r>
        <w:instrText xml:space="preserve"> PAGEREF _Toc8769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color w:val="003366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_Toc4499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</w:rPr>
        <w:t xml:space="preserve">1.1 </w:t>
      </w:r>
      <w:r>
        <w:rPr>
          <w:rFonts w:hint="eastAsia" w:ascii="黑体" w:hAnsi="黑体" w:eastAsia="黑体"/>
          <w:szCs w:val="32"/>
          <w:lang w:eastAsia="zh-CN"/>
        </w:rPr>
        <w:t>文档</w:t>
      </w:r>
      <w:r>
        <w:rPr>
          <w:rFonts w:ascii="黑体" w:hAnsi="黑体" w:eastAsia="黑体"/>
          <w:szCs w:val="32"/>
          <w:lang w:eastAsia="zh-CN"/>
        </w:rPr>
        <w:t>定义</w:t>
      </w:r>
      <w:r>
        <w:tab/>
      </w:r>
      <w:r>
        <w:fldChar w:fldCharType="begin"/>
      </w:r>
      <w:r>
        <w:instrText xml:space="preserve"> PAGEREF _Toc4499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_Toc12035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  <w:lang w:eastAsia="zh-CN"/>
        </w:rPr>
        <w:t xml:space="preserve">1.2 </w:t>
      </w:r>
      <w:r>
        <w:rPr>
          <w:rFonts w:hint="eastAsia" w:ascii="黑体" w:hAnsi="黑体" w:eastAsia="黑体"/>
          <w:szCs w:val="32"/>
          <w:lang w:eastAsia="zh-CN"/>
        </w:rPr>
        <w:t>适用</w:t>
      </w:r>
      <w:r>
        <w:rPr>
          <w:rFonts w:ascii="黑体" w:hAnsi="黑体" w:eastAsia="黑体"/>
          <w:szCs w:val="32"/>
          <w:lang w:eastAsia="zh-CN"/>
        </w:rPr>
        <w:t>范围</w:t>
      </w:r>
      <w:r>
        <w:tab/>
      </w:r>
      <w:r>
        <w:fldChar w:fldCharType="begin"/>
      </w:r>
      <w:r>
        <w:instrText xml:space="preserve"> PAGEREF _Toc12035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_Toc2032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</w:rPr>
        <w:t xml:space="preserve">2 </w:t>
      </w:r>
      <w:r>
        <w:rPr>
          <w:rFonts w:hint="eastAsia" w:ascii="黑体" w:hAnsi="黑体" w:eastAsia="黑体"/>
        </w:rPr>
        <w:t>具体</w:t>
      </w:r>
      <w:r>
        <w:rPr>
          <w:rFonts w:ascii="黑体" w:hAnsi="黑体" w:eastAsia="黑体"/>
        </w:rPr>
        <w:t>方案</w:t>
      </w:r>
      <w:r>
        <w:tab/>
      </w:r>
      <w:r>
        <w:fldChar w:fldCharType="begin"/>
      </w:r>
      <w:r>
        <w:instrText xml:space="preserve"> PAGEREF _Toc2032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_Toc20254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  <w:lang w:eastAsia="zh-CN"/>
        </w:rPr>
        <w:t xml:space="preserve">2.1 </w:t>
      </w:r>
      <w:r>
        <w:rPr>
          <w:rFonts w:hint="eastAsia" w:ascii="黑体" w:hAnsi="黑体" w:eastAsia="黑体"/>
          <w:szCs w:val="32"/>
          <w:lang w:eastAsia="zh-CN"/>
        </w:rPr>
        <w:t>切换目标</w:t>
      </w:r>
      <w:r>
        <w:tab/>
      </w:r>
      <w:r>
        <w:fldChar w:fldCharType="begin"/>
      </w:r>
      <w:r>
        <w:instrText xml:space="preserve"> PAGEREF _Toc20254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_Toc4768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  <w:lang w:eastAsia="zh-CN"/>
        </w:rPr>
        <w:t xml:space="preserve">2.2 </w:t>
      </w:r>
      <w:r>
        <w:rPr>
          <w:rFonts w:hint="eastAsia" w:ascii="黑体" w:hAnsi="黑体" w:eastAsia="黑体"/>
          <w:szCs w:val="32"/>
          <w:lang w:eastAsia="zh-CN"/>
        </w:rPr>
        <w:t>切换</w:t>
      </w:r>
      <w:r>
        <w:rPr>
          <w:rFonts w:ascii="黑体" w:hAnsi="黑体" w:eastAsia="黑体"/>
          <w:szCs w:val="32"/>
          <w:lang w:eastAsia="zh-CN"/>
        </w:rPr>
        <w:t>计划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_Toc4138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  <w:lang w:eastAsia="zh-CN"/>
        </w:rPr>
        <w:t xml:space="preserve">2.3 </w:t>
      </w:r>
      <w:r>
        <w:rPr>
          <w:rFonts w:hint="eastAsia" w:ascii="黑体" w:hAnsi="黑体" w:eastAsia="黑体"/>
          <w:szCs w:val="32"/>
          <w:lang w:eastAsia="zh-CN"/>
        </w:rPr>
        <w:t>影响</w:t>
      </w:r>
      <w:r>
        <w:rPr>
          <w:rFonts w:ascii="黑体" w:hAnsi="黑体" w:eastAsia="黑体"/>
          <w:szCs w:val="32"/>
          <w:lang w:eastAsia="zh-CN"/>
        </w:rPr>
        <w:t>范围</w:t>
      </w:r>
      <w:r>
        <w:tab/>
      </w:r>
      <w:r>
        <w:fldChar w:fldCharType="begin"/>
      </w:r>
      <w:r>
        <w:instrText xml:space="preserve"> PAGEREF _Toc4138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_Toc17871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  <w:lang w:eastAsia="zh-CN"/>
        </w:rPr>
        <w:t xml:space="preserve">2.4 </w:t>
      </w:r>
      <w:r>
        <w:rPr>
          <w:rFonts w:hint="eastAsia" w:ascii="黑体" w:hAnsi="黑体" w:eastAsia="黑体"/>
          <w:szCs w:val="32"/>
          <w:lang w:eastAsia="zh-CN"/>
        </w:rPr>
        <w:t>切换</w:t>
      </w:r>
      <w:r>
        <w:rPr>
          <w:rFonts w:ascii="黑体" w:hAnsi="黑体" w:eastAsia="黑体"/>
          <w:szCs w:val="32"/>
          <w:lang w:eastAsia="zh-CN"/>
        </w:rPr>
        <w:t>组织</w:t>
      </w:r>
      <w:r>
        <w:tab/>
      </w:r>
      <w:r>
        <w:fldChar w:fldCharType="begin"/>
      </w:r>
      <w:r>
        <w:instrText xml:space="preserve"> PAGEREF _Toc17871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_Toc18117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  <w:lang w:eastAsia="zh-CN"/>
        </w:rPr>
        <w:t xml:space="preserve">2.5 </w:t>
      </w:r>
      <w:r>
        <w:rPr>
          <w:rFonts w:hint="eastAsia" w:ascii="黑体" w:hAnsi="黑体" w:eastAsia="黑体"/>
          <w:szCs w:val="32"/>
          <w:lang w:eastAsia="zh-CN"/>
        </w:rPr>
        <w:t>切换</w:t>
      </w:r>
      <w:r>
        <w:rPr>
          <w:rFonts w:ascii="黑体" w:hAnsi="黑体" w:eastAsia="黑体"/>
          <w:szCs w:val="32"/>
          <w:lang w:eastAsia="zh-CN"/>
        </w:rPr>
        <w:t>步骤</w:t>
      </w:r>
      <w:r>
        <w:tab/>
      </w:r>
      <w:r>
        <w:fldChar w:fldCharType="begin"/>
      </w:r>
      <w:r>
        <w:instrText xml:space="preserve"> PAGEREF _Toc18117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begin"/>
      </w:r>
      <w:r>
        <w:rPr>
          <w:rFonts w:ascii="宋体" w:hAnsi="宋体" w:cs="Times New Roman"/>
          <w:kern w:val="0"/>
          <w:szCs w:val="24"/>
          <w:lang w:eastAsia="en-CA"/>
        </w:rPr>
        <w:instrText xml:space="preserve"> HYPERLINK \l _Toc6179 </w:instrText>
      </w:r>
      <w:r>
        <w:rPr>
          <w:rFonts w:ascii="宋体" w:hAnsi="宋体" w:cs="Times New Roman"/>
          <w:kern w:val="0"/>
          <w:szCs w:val="24"/>
          <w:lang w:eastAsia="en-CA"/>
        </w:rPr>
        <w:fldChar w:fldCharType="separate"/>
      </w:r>
      <w:r>
        <w:rPr>
          <w:rFonts w:hint="default" w:ascii="黑体" w:hAnsi="黑体" w:eastAsia="黑体"/>
          <w:szCs w:val="32"/>
          <w:lang w:eastAsia="zh-CN"/>
        </w:rPr>
        <w:t xml:space="preserve">2.6 </w:t>
      </w:r>
      <w:r>
        <w:rPr>
          <w:rFonts w:hint="eastAsia" w:ascii="黑体" w:hAnsi="黑体" w:eastAsia="黑体"/>
          <w:szCs w:val="32"/>
          <w:lang w:eastAsia="zh-CN"/>
        </w:rPr>
        <w:t>应急预案</w:t>
      </w:r>
      <w:r>
        <w:tab/>
      </w:r>
      <w:r>
        <w:fldChar w:fldCharType="begin"/>
      </w:r>
      <w:r>
        <w:instrText xml:space="preserve"> PAGEREF _Toc6179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jc w:val="left"/>
        <w:rPr>
          <w:rFonts w:ascii="宋体" w:hAnsi="宋体" w:cs="Times New Roman"/>
          <w:color w:val="003366"/>
          <w:kern w:val="0"/>
          <w:sz w:val="20"/>
          <w:szCs w:val="20"/>
          <w:lang w:eastAsia="en-CA"/>
        </w:rPr>
      </w:pPr>
      <w:r>
        <w:rPr>
          <w:rFonts w:ascii="宋体" w:hAnsi="宋体" w:cs="Times New Roman"/>
          <w:color w:val="003366"/>
          <w:kern w:val="0"/>
          <w:szCs w:val="24"/>
          <w:lang w:eastAsia="en-CA"/>
        </w:rPr>
        <w:fldChar w:fldCharType="end"/>
      </w: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  <w:lang w:eastAsia="en-CA"/>
        </w:rPr>
        <w:sectPr>
          <w:footerReference r:id="rId3" w:type="default"/>
          <w:pgSz w:w="11906" w:h="16838"/>
          <w:pgMar w:top="1440" w:right="1800" w:bottom="1440" w:left="1800" w:header="426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pageBreakBefore/>
        <w:widowControl/>
        <w:numPr>
          <w:ilvl w:val="0"/>
          <w:numId w:val="3"/>
        </w:numPr>
        <w:tabs>
          <w:tab w:val="left" w:pos="426"/>
          <w:tab w:val="left" w:pos="851"/>
          <w:tab w:val="clear" w:pos="702"/>
        </w:tabs>
        <w:spacing w:before="360" w:after="80" w:line="360" w:lineRule="auto"/>
        <w:ind w:hanging="702"/>
        <w:jc w:val="left"/>
        <w:rPr>
          <w:rFonts w:ascii="黑体" w:hAnsi="黑体" w:eastAsia="黑体"/>
        </w:rPr>
      </w:pPr>
      <w:bookmarkStart w:id="0" w:name="_Toc8769"/>
      <w:r>
        <w:rPr>
          <w:rFonts w:hint="eastAsia" w:ascii="黑体" w:hAnsi="黑体" w:eastAsia="黑体"/>
        </w:rPr>
        <w:t>引言</w:t>
      </w:r>
      <w:bookmarkEnd w:id="0"/>
    </w:p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</w:rPr>
      </w:pPr>
      <w:bookmarkStart w:id="1" w:name="_Toc308683413"/>
      <w:bookmarkEnd w:id="1"/>
      <w:bookmarkStart w:id="2" w:name="_Toc308683676"/>
      <w:bookmarkEnd w:id="2"/>
      <w:bookmarkStart w:id="3" w:name="_Toc4499"/>
      <w:r>
        <w:rPr>
          <w:rFonts w:hint="eastAsia" w:ascii="黑体" w:hAnsi="黑体" w:eastAsia="黑体"/>
          <w:sz w:val="32"/>
          <w:szCs w:val="32"/>
          <w:lang w:eastAsia="zh-CN"/>
        </w:rPr>
        <w:t>文档</w:t>
      </w:r>
      <w:r>
        <w:rPr>
          <w:rFonts w:ascii="黑体" w:hAnsi="黑体" w:eastAsia="黑体"/>
          <w:sz w:val="32"/>
          <w:szCs w:val="32"/>
          <w:lang w:eastAsia="zh-CN"/>
        </w:rPr>
        <w:t>定义</w:t>
      </w:r>
      <w:bookmarkEnd w:id="3"/>
    </w:p>
    <w:p>
      <w:pPr>
        <w:ind w:left="567"/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本文档定义了对*******************************项目系统切换上线的工作策略与工作计划。</w:t>
      </w:r>
    </w:p>
    <w:p>
      <w:pPr>
        <w:ind w:left="567"/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本文档记录和交流上线前工作的目标、范围、策略、计划；</w:t>
      </w:r>
    </w:p>
    <w:p>
      <w:pPr>
        <w:ind w:left="567"/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本文档定义了系统上线后业务数据的补录规则。</w:t>
      </w:r>
    </w:p>
    <w:p>
      <w:pPr>
        <w:ind w:left="567"/>
        <w:rPr>
          <w:rFonts w:ascii="宋体" w:hAnsi="宋体"/>
          <w:i/>
          <w:color w:val="0000FF"/>
        </w:rPr>
      </w:pPr>
      <w:r>
        <w:rPr>
          <w:rFonts w:ascii="宋体" w:hAnsi="宋体"/>
          <w:i/>
          <w:color w:val="0070C0"/>
        </w:rPr>
        <w:t>**********************</w:t>
      </w:r>
    </w:p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  <w:lang w:eastAsia="zh-CN"/>
        </w:rPr>
      </w:pPr>
      <w:bookmarkStart w:id="4" w:name="_Toc12035"/>
      <w:r>
        <w:rPr>
          <w:rFonts w:hint="eastAsia" w:ascii="黑体" w:hAnsi="黑体" w:eastAsia="黑体"/>
          <w:sz w:val="32"/>
          <w:szCs w:val="32"/>
          <w:lang w:eastAsia="zh-CN"/>
        </w:rPr>
        <w:t>适用</w:t>
      </w:r>
      <w:r>
        <w:rPr>
          <w:rFonts w:ascii="黑体" w:hAnsi="黑体" w:eastAsia="黑体"/>
          <w:sz w:val="32"/>
          <w:szCs w:val="32"/>
          <w:lang w:eastAsia="zh-CN"/>
        </w:rPr>
        <w:t>范围</w:t>
      </w:r>
      <w:bookmarkEnd w:id="4"/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本文档适用于******************************</w:t>
      </w:r>
      <w:r>
        <w:rPr>
          <w:rFonts w:hint="eastAsia"/>
          <w:i/>
          <w:color w:val="0070C0"/>
          <w:lang w:val="en-US" w:eastAsia="zh-CN"/>
        </w:rPr>
        <w:t>项目课题（需操作生产环境的）</w:t>
      </w:r>
      <w:r>
        <w:rPr>
          <w:rFonts w:hint="eastAsia"/>
          <w:i/>
          <w:color w:val="0070C0"/>
        </w:rPr>
        <w:t>：</w:t>
      </w:r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********************</w:t>
      </w:r>
      <w:r>
        <w:rPr>
          <w:rFonts w:hint="eastAsia"/>
          <w:i/>
          <w:color w:val="0070C0"/>
          <w:lang w:val="en-US" w:eastAsia="zh-CN"/>
        </w:rPr>
        <w:t>项目/产品【对于既存的老系统】、有客户的外围系统等</w:t>
      </w:r>
      <w:r>
        <w:rPr>
          <w:rFonts w:hint="eastAsia"/>
          <w:i/>
          <w:color w:val="0070C0"/>
        </w:rPr>
        <w:t>；</w:t>
      </w:r>
    </w:p>
    <w:p>
      <w:pPr>
        <w:ind w:left="567"/>
        <w:rPr>
          <w:i/>
          <w:color w:val="0070C0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</w:rPr>
      </w:pPr>
    </w:p>
    <w:p>
      <w:pPr>
        <w:jc w:val="left"/>
        <w:rPr>
          <w:rFonts w:cs="Times New Roman" w:asciiTheme="minorEastAsia" w:hAnsiTheme="minorEastAsia"/>
          <w:color w:val="003366"/>
          <w:kern w:val="0"/>
          <w:sz w:val="20"/>
          <w:szCs w:val="20"/>
        </w:rPr>
      </w:pPr>
    </w:p>
    <w:p>
      <w:bookmarkStart w:id="5" w:name="_Toc498344268"/>
    </w:p>
    <w:p/>
    <w:p>
      <w:pPr>
        <w:pStyle w:val="2"/>
        <w:keepNext w:val="0"/>
        <w:pageBreakBefore/>
        <w:widowControl/>
        <w:numPr>
          <w:ilvl w:val="0"/>
          <w:numId w:val="3"/>
        </w:numPr>
        <w:tabs>
          <w:tab w:val="left" w:pos="426"/>
          <w:tab w:val="left" w:pos="851"/>
          <w:tab w:val="clear" w:pos="702"/>
        </w:tabs>
        <w:spacing w:before="360" w:after="80" w:line="360" w:lineRule="auto"/>
        <w:ind w:hanging="702"/>
        <w:jc w:val="left"/>
        <w:rPr>
          <w:rFonts w:ascii="黑体" w:hAnsi="黑体" w:eastAsia="黑体"/>
        </w:rPr>
      </w:pPr>
      <w:bookmarkStart w:id="6" w:name="_Toc2032"/>
      <w:r>
        <w:rPr>
          <w:rFonts w:hint="eastAsia" w:ascii="黑体" w:hAnsi="黑体" w:eastAsia="黑体"/>
        </w:rPr>
        <w:t>具体</w:t>
      </w:r>
      <w:r>
        <w:rPr>
          <w:rFonts w:ascii="黑体" w:hAnsi="黑体" w:eastAsia="黑体"/>
        </w:rPr>
        <w:t>方案</w:t>
      </w:r>
      <w:bookmarkEnd w:id="6"/>
    </w:p>
    <w:bookmarkEnd w:id="5"/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  <w:lang w:eastAsia="zh-CN"/>
        </w:rPr>
      </w:pPr>
      <w:bookmarkStart w:id="7" w:name="_Toc498344269"/>
      <w:bookmarkStart w:id="8" w:name="_Toc20254"/>
      <w:r>
        <w:rPr>
          <w:rFonts w:hint="eastAsia" w:ascii="黑体" w:hAnsi="黑体" w:eastAsia="黑体"/>
          <w:sz w:val="32"/>
          <w:szCs w:val="32"/>
          <w:lang w:eastAsia="zh-CN"/>
        </w:rPr>
        <w:t>切换目标</w:t>
      </w:r>
      <w:bookmarkEnd w:id="7"/>
      <w:bookmarkEnd w:id="8"/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保证系统切换/上线期间业务数据处理的过渡性与连续性；</w:t>
      </w:r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通过与用户的密切配合与配合，确保数据的完整性、正确性、有效性；</w:t>
      </w:r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按照工作计划与要求，在规定的时间内完成系统切换与上线。</w:t>
      </w:r>
    </w:p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  <w:lang w:eastAsia="zh-CN"/>
        </w:rPr>
      </w:pPr>
      <w:bookmarkStart w:id="9" w:name="_Toc4768"/>
      <w:bookmarkStart w:id="10" w:name="_Toc498344274"/>
      <w:r>
        <w:rPr>
          <w:rFonts w:hint="eastAsia" w:ascii="黑体" w:hAnsi="黑体" w:eastAsia="黑体"/>
          <w:sz w:val="32"/>
          <w:szCs w:val="32"/>
          <w:lang w:eastAsia="zh-CN"/>
        </w:rPr>
        <w:t>切换</w:t>
      </w:r>
      <w:r>
        <w:rPr>
          <w:rFonts w:ascii="黑体" w:hAnsi="黑体" w:eastAsia="黑体"/>
          <w:sz w:val="32"/>
          <w:szCs w:val="32"/>
          <w:lang w:eastAsia="zh-CN"/>
        </w:rPr>
        <w:t>计划</w:t>
      </w:r>
      <w:bookmarkEnd w:id="9"/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详细列出</w:t>
      </w:r>
      <w:r>
        <w:rPr>
          <w:i/>
          <w:color w:val="0070C0"/>
        </w:rPr>
        <w:t>上线切换的</w:t>
      </w:r>
      <w:r>
        <w:rPr>
          <w:rFonts w:hint="eastAsia"/>
          <w:i/>
          <w:color w:val="0070C0"/>
        </w:rPr>
        <w:t>具体</w:t>
      </w:r>
      <w:r>
        <w:rPr>
          <w:i/>
          <w:color w:val="0070C0"/>
        </w:rPr>
        <w:t>工作计划。</w:t>
      </w:r>
    </w:p>
    <w:p>
      <w:pPr>
        <w:rPr>
          <w:lang w:val="zh-CN"/>
        </w:rPr>
      </w:pPr>
      <w:r>
        <w:drawing>
          <wp:inline distT="0" distB="0" distL="0" distR="0">
            <wp:extent cx="5274310" cy="320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  <w:lang w:eastAsia="zh-CN"/>
        </w:rPr>
      </w:pPr>
      <w:bookmarkStart w:id="11" w:name="_Toc4138"/>
      <w:r>
        <w:rPr>
          <w:rFonts w:hint="eastAsia" w:ascii="黑体" w:hAnsi="黑体" w:eastAsia="黑体"/>
          <w:sz w:val="32"/>
          <w:szCs w:val="32"/>
          <w:lang w:eastAsia="zh-CN"/>
        </w:rPr>
        <w:t>影响</w:t>
      </w:r>
      <w:r>
        <w:rPr>
          <w:rFonts w:ascii="黑体" w:hAnsi="黑体" w:eastAsia="黑体"/>
          <w:sz w:val="32"/>
          <w:szCs w:val="32"/>
          <w:lang w:eastAsia="zh-CN"/>
        </w:rPr>
        <w:t>范围</w:t>
      </w:r>
      <w:bookmarkEnd w:id="11"/>
    </w:p>
    <w:p>
      <w:pPr>
        <w:rPr>
          <w:i/>
          <w:color w:val="0070C0"/>
        </w:rPr>
      </w:pPr>
      <w:r>
        <w:rPr>
          <w:rFonts w:hint="eastAsia"/>
          <w:i/>
          <w:color w:val="0070C0"/>
        </w:rPr>
        <w:t>详细</w:t>
      </w:r>
      <w:r>
        <w:rPr>
          <w:i/>
          <w:color w:val="0070C0"/>
        </w:rPr>
        <w:t>列出本次</w:t>
      </w:r>
      <w:r>
        <w:rPr>
          <w:rFonts w:hint="eastAsia"/>
          <w:i/>
          <w:color w:val="0070C0"/>
        </w:rPr>
        <w:t>上线</w:t>
      </w:r>
      <w:r>
        <w:rPr>
          <w:i/>
          <w:color w:val="0070C0"/>
        </w:rPr>
        <w:t>切换可能会影响的业务</w:t>
      </w:r>
      <w:r>
        <w:rPr>
          <w:rFonts w:hint="eastAsia"/>
          <w:i/>
          <w:color w:val="0070C0"/>
        </w:rPr>
        <w:t>、</w:t>
      </w:r>
      <w:r>
        <w:rPr>
          <w:i/>
          <w:color w:val="0070C0"/>
        </w:rPr>
        <w:t>相关系统</w:t>
      </w:r>
      <w:r>
        <w:rPr>
          <w:rFonts w:hint="eastAsia"/>
          <w:i/>
          <w:color w:val="0070C0"/>
        </w:rPr>
        <w:t>及</w:t>
      </w:r>
      <w:r>
        <w:rPr>
          <w:i/>
          <w:color w:val="0070C0"/>
        </w:rPr>
        <w:t>相应的安全措施。</w:t>
      </w:r>
    </w:p>
    <w:p>
      <w:pPr>
        <w:rPr>
          <w:i/>
          <w:color w:val="0070C0"/>
        </w:rPr>
      </w:pPr>
      <w:r>
        <w:rPr>
          <w:rFonts w:hint="eastAsia"/>
          <w:i/>
          <w:color w:val="0070C0"/>
        </w:rPr>
        <w:t>如</w:t>
      </w:r>
      <w:r>
        <w:rPr>
          <w:i/>
          <w:color w:val="0070C0"/>
        </w:rPr>
        <w:t>切换</w:t>
      </w:r>
      <w:r>
        <w:rPr>
          <w:rFonts w:hint="eastAsia"/>
          <w:i/>
          <w:color w:val="0070C0"/>
        </w:rPr>
        <w:t>期间</w:t>
      </w:r>
      <w:r>
        <w:rPr>
          <w:i/>
          <w:color w:val="0070C0"/>
        </w:rPr>
        <w:t>不允许用户</w:t>
      </w:r>
      <w:r>
        <w:rPr>
          <w:rFonts w:hint="eastAsia"/>
          <w:i/>
          <w:color w:val="0070C0"/>
        </w:rPr>
        <w:t>使用</w:t>
      </w:r>
      <w:r>
        <w:rPr>
          <w:i/>
          <w:color w:val="0070C0"/>
        </w:rPr>
        <w:t>，则需要提前通知相关业务部门在切换时间段内禁止</w:t>
      </w:r>
      <w:r>
        <w:rPr>
          <w:rFonts w:hint="eastAsia"/>
          <w:i/>
          <w:color w:val="0070C0"/>
        </w:rPr>
        <w:t>处理的</w:t>
      </w:r>
      <w:r>
        <w:rPr>
          <w:i/>
          <w:color w:val="0070C0"/>
        </w:rPr>
        <w:t>业务</w:t>
      </w:r>
      <w:r>
        <w:rPr>
          <w:rFonts w:hint="eastAsia"/>
          <w:i/>
          <w:color w:val="0070C0"/>
        </w:rPr>
        <w:t>范围</w:t>
      </w:r>
      <w:r>
        <w:rPr>
          <w:i/>
          <w:color w:val="0070C0"/>
        </w:rPr>
        <w:t>，或禁止使用的</w:t>
      </w:r>
      <w:r>
        <w:rPr>
          <w:rFonts w:hint="eastAsia"/>
          <w:i/>
          <w:color w:val="0070C0"/>
        </w:rPr>
        <w:t>系统</w:t>
      </w:r>
      <w:r>
        <w:rPr>
          <w:i/>
          <w:color w:val="0070C0"/>
        </w:rPr>
        <w:t>。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3317"/>
        <w:gridCol w:w="2317"/>
        <w:gridCol w:w="21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47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AA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3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AA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受影响系统名称</w:t>
            </w:r>
          </w:p>
        </w:tc>
        <w:tc>
          <w:tcPr>
            <w:tcW w:w="134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AA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影响范围</w:t>
            </w:r>
          </w:p>
        </w:tc>
        <w:tc>
          <w:tcPr>
            <w:tcW w:w="124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AA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评估结果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47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E2F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E2F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XXXX</w:t>
            </w:r>
          </w:p>
        </w:tc>
        <w:tc>
          <w:tcPr>
            <w:tcW w:w="134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E2F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全公司</w:t>
            </w:r>
          </w:p>
        </w:tc>
        <w:tc>
          <w:tcPr>
            <w:tcW w:w="124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E2F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停应用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4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1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1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XXXX</w:t>
            </w:r>
          </w:p>
        </w:tc>
        <w:tc>
          <w:tcPr>
            <w:tcW w:w="134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1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全公司</w:t>
            </w:r>
          </w:p>
        </w:tc>
        <w:tc>
          <w:tcPr>
            <w:tcW w:w="124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1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567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禁止登陆</w:t>
            </w:r>
          </w:p>
        </w:tc>
      </w:tr>
    </w:tbl>
    <w:p>
      <w:pPr>
        <w:ind w:left="567"/>
        <w:rPr>
          <w:i/>
          <w:color w:val="0070C0"/>
        </w:rPr>
      </w:pPr>
    </w:p>
    <w:p>
      <w:pPr>
        <w:ind w:left="567"/>
        <w:rPr>
          <w:i/>
          <w:color w:val="0070C0"/>
        </w:rPr>
      </w:pPr>
    </w:p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  <w:lang w:eastAsia="zh-CN"/>
        </w:rPr>
      </w:pPr>
      <w:bookmarkStart w:id="12" w:name="_Toc17871"/>
      <w:r>
        <w:rPr>
          <w:rFonts w:hint="eastAsia" w:ascii="黑体" w:hAnsi="黑体" w:eastAsia="黑体"/>
          <w:sz w:val="32"/>
          <w:szCs w:val="32"/>
          <w:lang w:eastAsia="zh-CN"/>
        </w:rPr>
        <w:t>切换</w:t>
      </w:r>
      <w:r>
        <w:rPr>
          <w:rFonts w:ascii="黑体" w:hAnsi="黑体" w:eastAsia="黑体"/>
          <w:sz w:val="32"/>
          <w:szCs w:val="32"/>
          <w:lang w:eastAsia="zh-CN"/>
        </w:rPr>
        <w:t>组织</w:t>
      </w:r>
      <w:bookmarkEnd w:id="12"/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列出切换</w:t>
      </w:r>
      <w:r>
        <w:rPr>
          <w:i/>
          <w:color w:val="0070C0"/>
        </w:rPr>
        <w:t>工作涉及的</w:t>
      </w:r>
      <w:r>
        <w:rPr>
          <w:rFonts w:hint="eastAsia"/>
          <w:i/>
          <w:color w:val="0070C0"/>
          <w:lang w:val="en-US" w:eastAsia="zh-CN"/>
        </w:rPr>
        <w:t>生产或客户的</w:t>
      </w:r>
      <w:r>
        <w:rPr>
          <w:i/>
          <w:color w:val="0070C0"/>
        </w:rPr>
        <w:t>各级领导、</w:t>
      </w:r>
      <w:r>
        <w:rPr>
          <w:rFonts w:hint="eastAsia"/>
          <w:i/>
          <w:color w:val="0070C0"/>
          <w:lang w:val="en-US" w:eastAsia="zh-CN"/>
        </w:rPr>
        <w:t>导入体制人员</w:t>
      </w:r>
      <w:r>
        <w:rPr>
          <w:i/>
          <w:color w:val="0070C0"/>
        </w:rPr>
        <w:t>、各专业组人员</w:t>
      </w:r>
      <w:r>
        <w:rPr>
          <w:rFonts w:hint="eastAsia"/>
          <w:i/>
          <w:color w:val="0070C0"/>
          <w:lang w:eastAsia="zh-CN"/>
        </w:rPr>
        <w:t>【</w:t>
      </w:r>
      <w:r>
        <w:rPr>
          <w:rFonts w:hint="eastAsia"/>
          <w:i/>
          <w:color w:val="0070C0"/>
          <w:lang w:val="en-US" w:eastAsia="zh-CN"/>
        </w:rPr>
        <w:t>监视和运维人员</w:t>
      </w:r>
      <w:r>
        <w:rPr>
          <w:rFonts w:hint="eastAsia"/>
          <w:i/>
          <w:color w:val="0070C0"/>
          <w:lang w:eastAsia="zh-CN"/>
        </w:rPr>
        <w:t>】</w:t>
      </w:r>
      <w:r>
        <w:rPr>
          <w:rFonts w:hint="eastAsia"/>
          <w:i/>
          <w:color w:val="0070C0"/>
        </w:rPr>
        <w:t>，</w:t>
      </w:r>
      <w:r>
        <w:rPr>
          <w:i/>
          <w:color w:val="0070C0"/>
        </w:rPr>
        <w:t>并明确</w:t>
      </w:r>
      <w:r>
        <w:rPr>
          <w:rFonts w:hint="eastAsia"/>
          <w:i/>
          <w:color w:val="0070C0"/>
        </w:rPr>
        <w:t>各类</w:t>
      </w:r>
      <w:r>
        <w:rPr>
          <w:i/>
          <w:color w:val="0070C0"/>
        </w:rPr>
        <w:t>人员的职责</w:t>
      </w:r>
      <w:r>
        <w:rPr>
          <w:rFonts w:hint="eastAsia"/>
          <w:i/>
          <w:color w:val="0070C0"/>
        </w:rPr>
        <w:t>。</w:t>
      </w:r>
    </w:p>
    <w:p>
      <w:r>
        <w:drawing>
          <wp:inline distT="0" distB="0" distL="0" distR="0">
            <wp:extent cx="5274310" cy="3308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说明：基础设施组，为公司OPS构建的一部分；在需求阶段要提前做好人员对接。【对于需求阶段，PGL和与运维负责人，要提前考虑数据切换等相关事宜】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上边图表，各课题组或项目组PGL输出，运维负责人对应老系统要参与评审，对于新建系统PGL整体把关。</w:t>
      </w:r>
    </w:p>
    <w:p>
      <w:pPr>
        <w:rPr>
          <w:rFonts w:hint="default"/>
          <w:lang w:val="en-US" w:eastAsia="zh-CN"/>
        </w:rPr>
      </w:pPr>
    </w:p>
    <w:p/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  <w:lang w:eastAsia="zh-CN"/>
        </w:rPr>
      </w:pPr>
      <w:bookmarkStart w:id="13" w:name="_Toc18117"/>
      <w:r>
        <w:rPr>
          <w:rFonts w:hint="eastAsia" w:ascii="黑体" w:hAnsi="黑体" w:eastAsia="黑体"/>
          <w:sz w:val="32"/>
          <w:szCs w:val="32"/>
          <w:lang w:eastAsia="zh-CN"/>
        </w:rPr>
        <w:t>切换</w:t>
      </w:r>
      <w:r>
        <w:rPr>
          <w:rFonts w:ascii="黑体" w:hAnsi="黑体" w:eastAsia="黑体"/>
          <w:sz w:val="32"/>
          <w:szCs w:val="32"/>
          <w:lang w:eastAsia="zh-CN"/>
        </w:rPr>
        <w:t>步骤</w:t>
      </w:r>
      <w:bookmarkEnd w:id="13"/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列出</w:t>
      </w:r>
      <w:r>
        <w:rPr>
          <w:i/>
          <w:color w:val="0070C0"/>
        </w:rPr>
        <w:t>具体的操作步骤，明确</w:t>
      </w:r>
      <w:r>
        <w:rPr>
          <w:rFonts w:hint="eastAsia"/>
          <w:i/>
          <w:color w:val="0070C0"/>
        </w:rPr>
        <w:t>具体</w:t>
      </w:r>
      <w:r>
        <w:rPr>
          <w:i/>
          <w:color w:val="0070C0"/>
        </w:rPr>
        <w:t>操作，负责人、监督人、</w:t>
      </w:r>
      <w:r>
        <w:rPr>
          <w:rFonts w:hint="eastAsia"/>
          <w:i/>
          <w:color w:val="0070C0"/>
        </w:rPr>
        <w:t>预期</w:t>
      </w:r>
      <w:r>
        <w:rPr>
          <w:i/>
          <w:color w:val="0070C0"/>
        </w:rPr>
        <w:t>结果，执行时间等。</w:t>
      </w:r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具体</w:t>
      </w:r>
      <w:r>
        <w:rPr>
          <w:i/>
          <w:color w:val="0070C0"/>
        </w:rPr>
        <w:t>操作人员按照此步骤</w:t>
      </w:r>
      <w:r>
        <w:rPr>
          <w:rFonts w:hint="eastAsia"/>
          <w:i/>
          <w:color w:val="0070C0"/>
        </w:rPr>
        <w:t>机械</w:t>
      </w:r>
      <w:r>
        <w:rPr>
          <w:i/>
          <w:color w:val="0070C0"/>
        </w:rPr>
        <w:t>执行</w:t>
      </w:r>
      <w:r>
        <w:rPr>
          <w:rFonts w:hint="eastAsia"/>
          <w:i/>
          <w:color w:val="0070C0"/>
        </w:rPr>
        <w:t>即可</w:t>
      </w:r>
      <w:r>
        <w:rPr>
          <w:i/>
          <w:color w:val="0070C0"/>
        </w:rPr>
        <w:t>。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903"/>
        <w:gridCol w:w="1566"/>
        <w:gridCol w:w="569"/>
        <w:gridCol w:w="610"/>
        <w:gridCol w:w="612"/>
        <w:gridCol w:w="1577"/>
        <w:gridCol w:w="1064"/>
        <w:gridCol w:w="581"/>
        <w:gridCol w:w="5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5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计划完成时间</w:t>
            </w:r>
          </w:p>
        </w:tc>
        <w:tc>
          <w:tcPr>
            <w:tcW w:w="9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3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负责部门</w:t>
            </w:r>
          </w:p>
        </w:tc>
        <w:tc>
          <w:tcPr>
            <w:tcW w:w="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监督人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备注说明</w:t>
            </w:r>
          </w:p>
        </w:tc>
        <w:tc>
          <w:tcPr>
            <w:tcW w:w="62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操作后期望</w:t>
            </w:r>
          </w:p>
        </w:tc>
        <w:tc>
          <w:tcPr>
            <w:tcW w:w="3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实际开始时间</w:t>
            </w:r>
          </w:p>
        </w:tc>
        <w:tc>
          <w:tcPr>
            <w:tcW w:w="3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实际结束时间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6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6月1日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切换通知</w:t>
            </w:r>
          </w:p>
        </w:tc>
        <w:tc>
          <w:tcPr>
            <w:tcW w:w="3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MS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张三</w:t>
            </w:r>
          </w:p>
        </w:tc>
        <w:tc>
          <w:tcPr>
            <w:tcW w:w="3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XXX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通知XXX在XXX平台通知</w:t>
            </w:r>
          </w:p>
        </w:tc>
        <w:tc>
          <w:tcPr>
            <w:tcW w:w="6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6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6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6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6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65"/>
        <w:numPr>
          <w:ilvl w:val="1"/>
          <w:numId w:val="3"/>
        </w:numPr>
        <w:tabs>
          <w:tab w:val="left" w:pos="567"/>
          <w:tab w:val="left" w:pos="709"/>
          <w:tab w:val="clear" w:pos="1026"/>
          <w:tab w:val="clear" w:pos="851"/>
        </w:tabs>
        <w:ind w:left="709" w:hanging="709"/>
        <w:rPr>
          <w:rFonts w:ascii="黑体" w:hAnsi="黑体" w:eastAsia="黑体"/>
          <w:sz w:val="32"/>
          <w:szCs w:val="32"/>
          <w:lang w:eastAsia="zh-CN"/>
        </w:rPr>
      </w:pPr>
      <w:bookmarkStart w:id="14" w:name="_Toc6179"/>
      <w:r>
        <w:rPr>
          <w:rFonts w:hint="eastAsia" w:ascii="黑体" w:hAnsi="黑体" w:eastAsia="黑体"/>
          <w:sz w:val="32"/>
          <w:szCs w:val="32"/>
          <w:lang w:eastAsia="zh-CN"/>
        </w:rPr>
        <w:t>应急预案</w:t>
      </w:r>
      <w:bookmarkEnd w:id="14"/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详细</w:t>
      </w:r>
      <w:r>
        <w:rPr>
          <w:i/>
          <w:color w:val="0070C0"/>
        </w:rPr>
        <w:t>列出可能出现的应急情况，并给出对应的应急处理措施。</w:t>
      </w:r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如</w:t>
      </w:r>
      <w:r>
        <w:rPr>
          <w:i/>
          <w:color w:val="0070C0"/>
        </w:rPr>
        <w:t>切换期间发生停电、网络故障、服务器瘫痪等</w:t>
      </w:r>
      <w:r>
        <w:rPr>
          <w:rFonts w:hint="eastAsia"/>
          <w:i/>
          <w:color w:val="0070C0"/>
        </w:rPr>
        <w:t>突发</w:t>
      </w:r>
      <w:r>
        <w:rPr>
          <w:i/>
          <w:color w:val="0070C0"/>
        </w:rPr>
        <w:t>情况时应该</w:t>
      </w:r>
      <w:r>
        <w:rPr>
          <w:rFonts w:hint="eastAsia"/>
          <w:i/>
          <w:color w:val="0070C0"/>
        </w:rPr>
        <w:t>使用的</w:t>
      </w:r>
      <w:r>
        <w:rPr>
          <w:i/>
          <w:color w:val="0070C0"/>
        </w:rPr>
        <w:t>处理方案和流程。</w:t>
      </w:r>
    </w:p>
    <w:p>
      <w:pPr>
        <w:ind w:left="567"/>
        <w:rPr>
          <w:i/>
          <w:color w:val="0070C0"/>
        </w:rPr>
      </w:pPr>
      <w:r>
        <w:rPr>
          <w:rFonts w:hint="eastAsia"/>
          <w:i/>
          <w:color w:val="0070C0"/>
        </w:rPr>
        <w:t>流程</w:t>
      </w:r>
      <w:r>
        <w:rPr>
          <w:i/>
          <w:color w:val="0070C0"/>
        </w:rPr>
        <w:t>中要有明确的</w:t>
      </w:r>
      <w:r>
        <w:rPr>
          <w:rFonts w:hint="eastAsia"/>
          <w:i/>
          <w:color w:val="0070C0"/>
        </w:rPr>
        <w:t>人员</w:t>
      </w:r>
      <w:r>
        <w:rPr>
          <w:i/>
          <w:color w:val="0070C0"/>
        </w:rPr>
        <w:t>，明确的职责，</w:t>
      </w:r>
      <w:r>
        <w:rPr>
          <w:rFonts w:hint="eastAsia"/>
          <w:i/>
          <w:color w:val="0070C0"/>
        </w:rPr>
        <w:t>以便</w:t>
      </w:r>
      <w:r>
        <w:rPr>
          <w:i/>
          <w:color w:val="0070C0"/>
        </w:rPr>
        <w:t>在</w:t>
      </w:r>
      <w:r>
        <w:rPr>
          <w:rFonts w:hint="eastAsia"/>
          <w:i/>
          <w:color w:val="0070C0"/>
        </w:rPr>
        <w:t>发生</w:t>
      </w:r>
      <w:r>
        <w:rPr>
          <w:i/>
          <w:color w:val="0070C0"/>
        </w:rPr>
        <w:t>紧急情况时，可第一</w:t>
      </w:r>
      <w:r>
        <w:rPr>
          <w:rFonts w:hint="eastAsia"/>
          <w:i/>
          <w:color w:val="0070C0"/>
        </w:rPr>
        <w:t>时间</w:t>
      </w:r>
      <w:r>
        <w:rPr>
          <w:i/>
          <w:color w:val="0070C0"/>
        </w:rPr>
        <w:t>完成处理。</w:t>
      </w:r>
    </w:p>
    <w:bookmarkEnd w:id="10"/>
    <w:p>
      <w:pPr>
        <w:ind w:firstLine="420"/>
        <w:rPr>
          <w:rFonts w:ascii="宋体" w:hAnsi="宋体"/>
          <w:i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t>-</w:t>
    </w:r>
    <w:sdt>
      <w:sdtPr>
        <w:id w:val="74328397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6</w:t>
        </w:r>
        <w:r>
          <w:fldChar w:fldCharType="end"/>
        </w:r>
        <w:r>
          <w:t>-</w:t>
        </w:r>
      </w:sdtContent>
    </w:sdt>
  </w:p>
  <w:p>
    <w:pPr>
      <w:pStyle w:val="1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582"/>
    <w:multiLevelType w:val="multilevel"/>
    <w:tmpl w:val="19451582"/>
    <w:lvl w:ilvl="0" w:tentative="0">
      <w:start w:val="1"/>
      <w:numFmt w:val="bullet"/>
      <w:pStyle w:val="51"/>
      <w:lvlText w:val=""/>
      <w:lvlJc w:val="left"/>
      <w:pPr>
        <w:ind w:left="126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2100" w:hanging="966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">
    <w:nsid w:val="2C0E3F71"/>
    <w:multiLevelType w:val="multilevel"/>
    <w:tmpl w:val="2C0E3F71"/>
    <w:lvl w:ilvl="0" w:tentative="0">
      <w:start w:val="1"/>
      <w:numFmt w:val="bullet"/>
      <w:pStyle w:val="43"/>
      <w:lvlText w:val=""/>
      <w:lvlJc w:val="left"/>
      <w:pPr>
        <w:tabs>
          <w:tab w:val="left" w:pos="2218"/>
        </w:tabs>
        <w:ind w:left="221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638"/>
        </w:tabs>
        <w:ind w:left="263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058"/>
        </w:tabs>
        <w:ind w:left="305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478"/>
        </w:tabs>
        <w:ind w:left="347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898"/>
        </w:tabs>
        <w:ind w:left="389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18"/>
        </w:tabs>
        <w:ind w:left="431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738"/>
        </w:tabs>
        <w:ind w:left="473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158"/>
        </w:tabs>
        <w:ind w:left="515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578"/>
        </w:tabs>
        <w:ind w:left="5578" w:hanging="420"/>
      </w:pPr>
      <w:rPr>
        <w:rFonts w:hint="default" w:ascii="Wingdings" w:hAnsi="Wingdings"/>
      </w:rPr>
    </w:lvl>
  </w:abstractNum>
  <w:abstractNum w:abstractNumId="2">
    <w:nsid w:val="566E0A31"/>
    <w:multiLevelType w:val="multilevel"/>
    <w:tmpl w:val="566E0A31"/>
    <w:lvl w:ilvl="0" w:tentative="0">
      <w:start w:val="1"/>
      <w:numFmt w:val="decimal"/>
      <w:lvlText w:val="%1"/>
      <w:lvlJc w:val="left"/>
      <w:pPr>
        <w:tabs>
          <w:tab w:val="left" w:pos="702"/>
        </w:tabs>
        <w:ind w:left="70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1026"/>
        </w:tabs>
        <w:ind w:left="102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430"/>
        </w:tabs>
        <w:ind w:left="14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278"/>
        </w:tabs>
        <w:ind w:left="127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22"/>
        </w:tabs>
        <w:ind w:left="142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566"/>
        </w:tabs>
        <w:ind w:left="156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10"/>
        </w:tabs>
        <w:ind w:left="171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54"/>
        </w:tabs>
        <w:ind w:left="185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D2"/>
    <w:rsid w:val="000362C4"/>
    <w:rsid w:val="0004149D"/>
    <w:rsid w:val="00052B50"/>
    <w:rsid w:val="00097966"/>
    <w:rsid w:val="000B1235"/>
    <w:rsid w:val="00176693"/>
    <w:rsid w:val="001932FA"/>
    <w:rsid w:val="00245B53"/>
    <w:rsid w:val="002606DF"/>
    <w:rsid w:val="003279B7"/>
    <w:rsid w:val="004328E3"/>
    <w:rsid w:val="005308DF"/>
    <w:rsid w:val="00543CBF"/>
    <w:rsid w:val="005F6BDA"/>
    <w:rsid w:val="00624C1F"/>
    <w:rsid w:val="006619AC"/>
    <w:rsid w:val="006850F5"/>
    <w:rsid w:val="007343B4"/>
    <w:rsid w:val="007732A2"/>
    <w:rsid w:val="007E68B3"/>
    <w:rsid w:val="00913EAF"/>
    <w:rsid w:val="00914E6A"/>
    <w:rsid w:val="00975960"/>
    <w:rsid w:val="009A7588"/>
    <w:rsid w:val="009B595F"/>
    <w:rsid w:val="009F4F09"/>
    <w:rsid w:val="00A15142"/>
    <w:rsid w:val="00A17A15"/>
    <w:rsid w:val="00A700D2"/>
    <w:rsid w:val="00A70EF4"/>
    <w:rsid w:val="00AF47CC"/>
    <w:rsid w:val="00B668A1"/>
    <w:rsid w:val="00C166D0"/>
    <w:rsid w:val="00C30DD0"/>
    <w:rsid w:val="00C43109"/>
    <w:rsid w:val="00C64D9D"/>
    <w:rsid w:val="00CD1512"/>
    <w:rsid w:val="00CD58C2"/>
    <w:rsid w:val="00D13B38"/>
    <w:rsid w:val="00E41C27"/>
    <w:rsid w:val="00E51345"/>
    <w:rsid w:val="00E754BB"/>
    <w:rsid w:val="00E94AB9"/>
    <w:rsid w:val="00EA315A"/>
    <w:rsid w:val="00EE2FD8"/>
    <w:rsid w:val="00EF7F82"/>
    <w:rsid w:val="00F655F8"/>
    <w:rsid w:val="00F663EA"/>
    <w:rsid w:val="15CC19EC"/>
    <w:rsid w:val="452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240" w:after="64" w:line="319" w:lineRule="auto"/>
      <w:ind w:left="1152" w:hanging="1152"/>
      <w:outlineLvl w:val="5"/>
    </w:pPr>
    <w:rPr>
      <w:rFonts w:ascii="Arial" w:hAnsi="Arial" w:eastAsia="黑体" w:cs="Times New Roman"/>
      <w:szCs w:val="24"/>
      <w:lang w:val="zh-CN" w:eastAsia="zh-CN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240" w:after="64" w:line="319" w:lineRule="auto"/>
      <w:ind w:left="1296" w:hanging="1296"/>
      <w:outlineLvl w:val="6"/>
    </w:pPr>
    <w:rPr>
      <w:rFonts w:ascii="宋体" w:hAnsi="Times New Roman" w:cs="Times New Roman"/>
      <w:b/>
      <w:bCs/>
      <w:szCs w:val="24"/>
      <w:lang w:val="zh-CN" w:eastAsia="zh-CN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240" w:after="64" w:line="319" w:lineRule="auto"/>
      <w:ind w:left="1440" w:hanging="1440"/>
      <w:outlineLvl w:val="7"/>
    </w:pPr>
    <w:rPr>
      <w:rFonts w:ascii="Arial" w:hAnsi="Arial" w:eastAsia="黑体" w:cs="Times New Roman"/>
      <w:szCs w:val="24"/>
      <w:lang w:val="zh-CN" w:eastAsia="zh-CN"/>
    </w:rPr>
  </w:style>
  <w:style w:type="paragraph" w:styleId="10">
    <w:name w:val="heading 9"/>
    <w:basedOn w:val="1"/>
    <w:next w:val="1"/>
    <w:link w:val="67"/>
    <w:qFormat/>
    <w:uiPriority w:val="9"/>
    <w:pPr>
      <w:keepNext/>
      <w:keepLines/>
      <w:widowControl/>
      <w:tabs>
        <w:tab w:val="left" w:pos="1854"/>
      </w:tabs>
      <w:spacing w:before="200"/>
      <w:ind w:left="1854" w:hanging="1584"/>
      <w:jc w:val="left"/>
      <w:outlineLvl w:val="8"/>
    </w:pPr>
    <w:rPr>
      <w:rFonts w:ascii="Cambria" w:hAnsi="Cambria" w:cs="Times New Roman"/>
      <w:i/>
      <w:iCs/>
      <w:color w:val="404040"/>
      <w:kern w:val="0"/>
      <w:sz w:val="20"/>
      <w:szCs w:val="20"/>
      <w:lang w:val="zh-CN" w:eastAsia="zh-CN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rFonts w:ascii="Times New Roman" w:hAnsi="Times New Roman" w:cs="Times New Roman"/>
      <w:szCs w:val="24"/>
    </w:rPr>
  </w:style>
  <w:style w:type="paragraph" w:styleId="13">
    <w:name w:val="annotation text"/>
    <w:basedOn w:val="1"/>
    <w:link w:val="53"/>
    <w:semiHidden/>
    <w:unhideWhenUsed/>
    <w:uiPriority w:val="99"/>
    <w:pPr>
      <w:jc w:val="left"/>
    </w:pPr>
    <w:rPr>
      <w:rFonts w:ascii="Times New Roman" w:hAnsi="Times New Roman" w:cs="Times New Roman"/>
      <w:szCs w:val="24"/>
      <w:lang w:val="zh-CN" w:eastAsia="zh-CN"/>
    </w:rPr>
  </w:style>
  <w:style w:type="paragraph" w:styleId="14">
    <w:name w:val="Body Text"/>
    <w:basedOn w:val="1"/>
    <w:link w:val="36"/>
    <w:uiPriority w:val="0"/>
    <w:pPr>
      <w:widowControl/>
      <w:spacing w:before="120" w:after="120"/>
      <w:ind w:left="2520"/>
      <w:jc w:val="left"/>
    </w:pPr>
    <w:rPr>
      <w:rFonts w:ascii="Book Antiqua" w:hAnsi="Book Antiqua" w:eastAsia="PMingLiU" w:cs="Times New Roman"/>
      <w:kern w:val="0"/>
      <w:sz w:val="20"/>
      <w:szCs w:val="20"/>
      <w:lang w:eastAsia="zh-TW"/>
    </w:rPr>
  </w:style>
  <w:style w:type="paragraph" w:styleId="15">
    <w:name w:val="toc 5"/>
    <w:basedOn w:val="1"/>
    <w:next w:val="1"/>
    <w:unhideWhenUsed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7">
    <w:name w:val="toc 8"/>
    <w:basedOn w:val="1"/>
    <w:next w:val="1"/>
    <w:unhideWhenUsed/>
    <w:uiPriority w:val="39"/>
    <w:pPr>
      <w:ind w:left="2940" w:leftChars="1400"/>
    </w:pPr>
  </w:style>
  <w:style w:type="paragraph" w:styleId="18">
    <w:name w:val="Balloon Text"/>
    <w:basedOn w:val="1"/>
    <w:link w:val="54"/>
    <w:semiHidden/>
    <w:unhideWhenUsed/>
    <w:uiPriority w:val="99"/>
    <w:pPr>
      <w:widowControl/>
      <w:jc w:val="left"/>
    </w:pPr>
    <w:rPr>
      <w:rFonts w:ascii="Times New Roman" w:hAnsi="Times New Roman" w:cs="Times New Roman"/>
      <w:kern w:val="0"/>
      <w:sz w:val="18"/>
      <w:szCs w:val="18"/>
      <w:lang w:eastAsia="en-CA"/>
    </w:rPr>
  </w:style>
  <w:style w:type="paragraph" w:styleId="19">
    <w:name w:val="footer"/>
    <w:basedOn w:val="1"/>
    <w:link w:val="58"/>
    <w:unhideWhenUsed/>
    <w:uiPriority w:val="99"/>
    <w:pPr>
      <w:widowControl/>
      <w:tabs>
        <w:tab w:val="center" w:pos="4153"/>
        <w:tab w:val="right" w:pos="8306"/>
      </w:tabs>
      <w:snapToGrid w:val="0"/>
      <w:spacing w:after="160"/>
      <w:jc w:val="left"/>
    </w:pPr>
    <w:rPr>
      <w:rFonts w:ascii="Times New Roman" w:hAnsi="Times New Roman" w:cs="Times New Roman"/>
      <w:kern w:val="0"/>
      <w:sz w:val="18"/>
      <w:szCs w:val="18"/>
      <w:lang w:eastAsia="en-CA"/>
    </w:rPr>
  </w:style>
  <w:style w:type="paragraph" w:styleId="20">
    <w:name w:val="header"/>
    <w:basedOn w:val="1"/>
    <w:link w:val="57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="Times New Roman" w:hAnsi="Times New Roman" w:cs="Times New Roman"/>
      <w:kern w:val="0"/>
      <w:sz w:val="18"/>
      <w:szCs w:val="18"/>
      <w:lang w:eastAsia="en-CA"/>
    </w:rPr>
  </w:style>
  <w:style w:type="paragraph" w:styleId="2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2">
    <w:name w:val="toc 4"/>
    <w:basedOn w:val="1"/>
    <w:next w:val="1"/>
    <w:unhideWhenUsed/>
    <w:uiPriority w:val="39"/>
    <w:pPr>
      <w:ind w:left="1260" w:leftChars="600"/>
    </w:pPr>
  </w:style>
  <w:style w:type="paragraph" w:styleId="23">
    <w:name w:val="toc 6"/>
    <w:basedOn w:val="1"/>
    <w:next w:val="1"/>
    <w:unhideWhenUsed/>
    <w:uiPriority w:val="39"/>
    <w:pPr>
      <w:ind w:left="2100" w:leftChars="1000"/>
    </w:pPr>
  </w:style>
  <w:style w:type="paragraph" w:styleId="2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5">
    <w:name w:val="toc 9"/>
    <w:basedOn w:val="1"/>
    <w:next w:val="1"/>
    <w:unhideWhenUsed/>
    <w:uiPriority w:val="39"/>
    <w:pPr>
      <w:ind w:left="3360" w:leftChars="1600"/>
    </w:pPr>
  </w:style>
  <w:style w:type="paragraph" w:styleId="26">
    <w:name w:val="Normal (Web)"/>
    <w:basedOn w:val="1"/>
    <w:semiHidden/>
    <w:unhideWhenUsed/>
    <w:uiPriority w:val="99"/>
    <w:pPr>
      <w:widowControl/>
      <w:spacing w:after="160"/>
      <w:jc w:val="left"/>
    </w:pPr>
    <w:rPr>
      <w:rFonts w:ascii="Times New Roman" w:hAnsi="Times New Roman" w:cs="Times New Roman"/>
      <w:kern w:val="0"/>
      <w:szCs w:val="24"/>
      <w:lang w:eastAsia="en-CA"/>
    </w:rPr>
  </w:style>
  <w:style w:type="paragraph" w:styleId="27">
    <w:name w:val="Title"/>
    <w:basedOn w:val="1"/>
    <w:next w:val="1"/>
    <w:link w:val="68"/>
    <w:qFormat/>
    <w:uiPriority w:val="0"/>
    <w:pPr>
      <w:ind w:firstLine="200" w:firstLineChars="200"/>
      <w:jc w:val="center"/>
    </w:pPr>
    <w:rPr>
      <w:rFonts w:ascii="Cambria" w:hAnsi="Cambria" w:cs="Times New Roman"/>
      <w:b/>
      <w:bCs/>
      <w:iCs/>
      <w:kern w:val="0"/>
      <w:sz w:val="32"/>
      <w:szCs w:val="32"/>
    </w:rPr>
  </w:style>
  <w:style w:type="character" w:styleId="30">
    <w:name w:val="Strong"/>
    <w:basedOn w:val="29"/>
    <w:qFormat/>
    <w:uiPriority w:val="0"/>
    <w:rPr>
      <w:b/>
      <w:bCs/>
    </w:rPr>
  </w:style>
  <w:style w:type="character" w:styleId="31">
    <w:name w:val="page number"/>
    <w:basedOn w:val="29"/>
    <w:uiPriority w:val="0"/>
  </w:style>
  <w:style w:type="character" w:styleId="32">
    <w:name w:val="Hyperlink"/>
    <w:basedOn w:val="29"/>
    <w:uiPriority w:val="99"/>
    <w:rPr>
      <w:color w:val="0000FF"/>
      <w:u w:val="single"/>
    </w:rPr>
  </w:style>
  <w:style w:type="character" w:styleId="33">
    <w:name w:val="annotation reference"/>
    <w:semiHidden/>
    <w:unhideWhenUsed/>
    <w:uiPriority w:val="99"/>
    <w:rPr>
      <w:sz w:val="21"/>
      <w:szCs w:val="21"/>
    </w:rPr>
  </w:style>
  <w:style w:type="character" w:customStyle="1" w:styleId="34">
    <w:name w:val="标题 1 Char1"/>
    <w:basedOn w:val="2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5">
    <w:name w:val="标题 3 Char"/>
    <w:basedOn w:val="29"/>
    <w:link w:val="4"/>
    <w:semiHidden/>
    <w:uiPriority w:val="9"/>
    <w:rPr>
      <w:b/>
      <w:bCs/>
      <w:sz w:val="32"/>
      <w:szCs w:val="32"/>
    </w:rPr>
  </w:style>
  <w:style w:type="character" w:customStyle="1" w:styleId="36">
    <w:name w:val="正文文本 Char"/>
    <w:basedOn w:val="29"/>
    <w:link w:val="14"/>
    <w:qFormat/>
    <w:uiPriority w:val="0"/>
    <w:rPr>
      <w:rFonts w:ascii="Book Antiqua" w:hAnsi="Book Antiqua" w:eastAsia="PMingLiU" w:cs="Times New Roman"/>
      <w:kern w:val="0"/>
      <w:sz w:val="20"/>
      <w:szCs w:val="20"/>
      <w:lang w:eastAsia="zh-TW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38">
    <w:name w:val="标题 2 Char"/>
    <w:basedOn w:val="29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标题 5 Char"/>
    <w:basedOn w:val="29"/>
    <w:link w:val="6"/>
    <w:qFormat/>
    <w:uiPriority w:val="0"/>
    <w:rPr>
      <w:b/>
      <w:bCs/>
      <w:sz w:val="28"/>
      <w:szCs w:val="28"/>
    </w:rPr>
  </w:style>
  <w:style w:type="paragraph" w:customStyle="1" w:styleId="40">
    <w:name w:val="Heading Bar"/>
    <w:basedOn w:val="1"/>
    <w:next w:val="4"/>
    <w:qFormat/>
    <w:uiPriority w:val="0"/>
    <w:pPr>
      <w:keepNext/>
      <w:keepLines/>
      <w:widowControl/>
      <w:shd w:val="solid" w:color="auto" w:fill="auto"/>
      <w:spacing w:before="240"/>
      <w:ind w:right="7920"/>
      <w:jc w:val="left"/>
    </w:pPr>
    <w:rPr>
      <w:rFonts w:ascii="Book Antiqua" w:hAnsi="Book Antiqua" w:eastAsia="PMingLiU" w:cs="Times New Roman"/>
      <w:color w:val="FFFFFF"/>
      <w:kern w:val="0"/>
      <w:sz w:val="8"/>
      <w:szCs w:val="20"/>
      <w:lang w:eastAsia="zh-TW"/>
    </w:rPr>
  </w:style>
  <w:style w:type="paragraph" w:customStyle="1" w:styleId="41">
    <w:name w:val="标题 4 head"/>
    <w:basedOn w:val="5"/>
    <w:qFormat/>
    <w:uiPriority w:val="0"/>
    <w:pPr>
      <w:widowControl/>
      <w:pBdr>
        <w:bottom w:val="single" w:color="auto" w:sz="6" w:space="1"/>
      </w:pBdr>
      <w:tabs>
        <w:tab w:val="center" w:pos="6480"/>
        <w:tab w:val="right" w:pos="10440"/>
      </w:tabs>
      <w:spacing w:before="240" w:after="0" w:line="240" w:lineRule="auto"/>
      <w:ind w:left="1806" w:leftChars="860"/>
      <w:jc w:val="left"/>
    </w:pPr>
    <w:rPr>
      <w:rFonts w:ascii="Book Antiqua" w:hAnsi="Book Antiqua" w:eastAsia="宋体" w:cs="Times New Roman"/>
      <w:bCs w:val="0"/>
      <w:kern w:val="0"/>
      <w:sz w:val="21"/>
      <w:szCs w:val="20"/>
    </w:rPr>
  </w:style>
  <w:style w:type="character" w:customStyle="1" w:styleId="42">
    <w:name w:val="标题 4 Char"/>
    <w:basedOn w:val="29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Cap_标题_1"/>
    <w:next w:val="1"/>
    <w:qFormat/>
    <w:uiPriority w:val="0"/>
    <w:pPr>
      <w:keepNext/>
      <w:pageBreakBefore/>
      <w:numPr>
        <w:ilvl w:val="0"/>
        <w:numId w:val="1"/>
      </w:numPr>
      <w:spacing w:before="180" w:after="120"/>
      <w:outlineLvl w:val="0"/>
    </w:pPr>
    <w:rPr>
      <w:rFonts w:ascii="Arial Bold" w:hAnsi="Arial Bold" w:eastAsia="宋体" w:cs="Arial"/>
      <w:b/>
      <w:bCs/>
      <w:smallCaps/>
      <w:color w:val="086A74"/>
      <w:kern w:val="32"/>
      <w:sz w:val="36"/>
      <w:szCs w:val="36"/>
      <w:lang w:val="en-US" w:eastAsia="en-CA" w:bidi="ar-SA"/>
    </w:rPr>
  </w:style>
  <w:style w:type="character" w:customStyle="1" w:styleId="44">
    <w:name w:val="标题 6 Char"/>
    <w:basedOn w:val="29"/>
    <w:link w:val="7"/>
    <w:semiHidden/>
    <w:qFormat/>
    <w:uiPriority w:val="0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45">
    <w:name w:val="标题 7 Char"/>
    <w:basedOn w:val="29"/>
    <w:link w:val="8"/>
    <w:semiHidden/>
    <w:qFormat/>
    <w:uiPriority w:val="0"/>
    <w:rPr>
      <w:rFonts w:ascii="宋体" w:hAnsi="Times New Roman" w:eastAsia="宋体" w:cs="Times New Roman"/>
      <w:b/>
      <w:bCs/>
      <w:sz w:val="24"/>
      <w:szCs w:val="24"/>
      <w:lang w:val="zh-CN" w:eastAsia="zh-CN"/>
    </w:rPr>
  </w:style>
  <w:style w:type="character" w:customStyle="1" w:styleId="46">
    <w:name w:val="标题 8 Char"/>
    <w:basedOn w:val="29"/>
    <w:link w:val="9"/>
    <w:semiHidden/>
    <w:qFormat/>
    <w:uiPriority w:val="0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47">
    <w:name w:val="标题 2 字符1"/>
    <w:uiPriority w:val="0"/>
    <w:rPr>
      <w:rFonts w:ascii="楷体_GB2312" w:hAnsi="Arial" w:eastAsia="宋体" w:cs="Times New Roman"/>
      <w:sz w:val="30"/>
      <w:szCs w:val="20"/>
      <w:lang w:val="zh-CN" w:eastAsia="zh-CN"/>
    </w:rPr>
  </w:style>
  <w:style w:type="paragraph" w:customStyle="1" w:styleId="48">
    <w:name w:val="Cap_标题_2"/>
    <w:next w:val="1"/>
    <w:uiPriority w:val="0"/>
    <w:pPr>
      <w:keepNext/>
      <w:tabs>
        <w:tab w:val="left" w:pos="567"/>
      </w:tabs>
      <w:spacing w:before="180" w:after="120"/>
      <w:ind w:left="567" w:hanging="567"/>
      <w:outlineLvl w:val="1"/>
    </w:pPr>
    <w:rPr>
      <w:rFonts w:ascii="Arial Bold" w:hAnsi="Arial Bold" w:eastAsia="宋体" w:cs="Times New Roman"/>
      <w:b/>
      <w:color w:val="7E6D59"/>
      <w:kern w:val="0"/>
      <w:sz w:val="32"/>
      <w:szCs w:val="24"/>
      <w:lang w:val="en-US" w:eastAsia="en-CA" w:bidi="ar-SA"/>
    </w:rPr>
  </w:style>
  <w:style w:type="paragraph" w:customStyle="1" w:styleId="49">
    <w:name w:val="Cap_标题_3"/>
    <w:next w:val="1"/>
    <w:uiPriority w:val="0"/>
    <w:pPr>
      <w:keepNext/>
      <w:tabs>
        <w:tab w:val="left" w:pos="709"/>
      </w:tabs>
      <w:spacing w:before="180" w:after="120"/>
      <w:ind w:left="709" w:hanging="709"/>
      <w:outlineLvl w:val="2"/>
    </w:pPr>
    <w:rPr>
      <w:rFonts w:ascii="Arial Bold" w:hAnsi="Arial Bold" w:eastAsia="宋体" w:cs="Arial"/>
      <w:b/>
      <w:bCs/>
      <w:color w:val="81BEC3"/>
      <w:kern w:val="0"/>
      <w:sz w:val="28"/>
      <w:szCs w:val="26"/>
      <w:lang w:val="en-US" w:eastAsia="en-CA" w:bidi="ar-SA"/>
    </w:rPr>
  </w:style>
  <w:style w:type="paragraph" w:customStyle="1" w:styleId="50">
    <w:name w:val="Cap_标题_4"/>
    <w:next w:val="1"/>
    <w:uiPriority w:val="0"/>
    <w:pPr>
      <w:keepNext/>
      <w:spacing w:before="180" w:after="120"/>
    </w:pPr>
    <w:rPr>
      <w:rFonts w:ascii="Arial Bold" w:hAnsi="Arial Bold" w:eastAsia="宋体" w:cs="Times New Roman"/>
      <w:b/>
      <w:bCs/>
      <w:color w:val="7E6D59"/>
      <w:kern w:val="0"/>
      <w:sz w:val="24"/>
      <w:szCs w:val="22"/>
      <w:lang w:val="fr-CA" w:eastAsia="en-CA" w:bidi="ar-SA"/>
    </w:rPr>
  </w:style>
  <w:style w:type="paragraph" w:customStyle="1" w:styleId="51">
    <w:name w:val="列表要点"/>
    <w:basedOn w:val="26"/>
    <w:qFormat/>
    <w:uiPriority w:val="0"/>
    <w:pPr>
      <w:numPr>
        <w:ilvl w:val="0"/>
        <w:numId w:val="2"/>
      </w:numPr>
      <w:adjustRightInd w:val="0"/>
      <w:snapToGrid w:val="0"/>
      <w:spacing w:after="80"/>
      <w:ind w:left="432" w:hanging="432"/>
    </w:pPr>
    <w:rPr>
      <w:rFonts w:ascii="宋体" w:hAnsi="宋体"/>
      <w:bCs/>
      <w:sz w:val="21"/>
      <w:lang w:val="zh-CN" w:eastAsia="zh-CN"/>
    </w:rPr>
  </w:style>
  <w:style w:type="character" w:customStyle="1" w:styleId="52">
    <w:name w:val="批注文字 字符"/>
    <w:basedOn w:val="29"/>
    <w:semiHidden/>
    <w:uiPriority w:val="99"/>
  </w:style>
  <w:style w:type="character" w:customStyle="1" w:styleId="53">
    <w:name w:val="批注文字 Char"/>
    <w:link w:val="13"/>
    <w:semiHidden/>
    <w:uiPriority w:val="99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54">
    <w:name w:val="批注框文本 Char"/>
    <w:basedOn w:val="29"/>
    <w:link w:val="18"/>
    <w:semiHidden/>
    <w:uiPriority w:val="99"/>
    <w:rPr>
      <w:rFonts w:ascii="Times New Roman" w:hAnsi="Times New Roman" w:eastAsia="宋体" w:cs="Times New Roman"/>
      <w:kern w:val="0"/>
      <w:sz w:val="18"/>
      <w:szCs w:val="18"/>
      <w:lang w:eastAsia="en-CA"/>
    </w:rPr>
  </w:style>
  <w:style w:type="character" w:customStyle="1" w:styleId="55">
    <w:name w:val="标题 1 Char"/>
    <w:uiPriority w:val="0"/>
    <w:rPr>
      <w:rFonts w:ascii="楷体_GB2312" w:hAnsi="宋体" w:eastAsia="楷体_GB2312"/>
      <w:kern w:val="44"/>
      <w:sz w:val="32"/>
      <w:szCs w:val="44"/>
      <w:lang w:val="zh-CN" w:eastAsia="zh-CN"/>
    </w:rPr>
  </w:style>
  <w:style w:type="character" w:customStyle="1" w:styleId="56">
    <w:name w:val="未处理的提及1"/>
    <w:basedOn w:val="29"/>
    <w:semiHidden/>
    <w:unhideWhenUsed/>
    <w:uiPriority w:val="99"/>
    <w:rPr>
      <w:color w:val="808080"/>
      <w:shd w:val="clear" w:color="auto" w:fill="E6E6E6"/>
    </w:rPr>
  </w:style>
  <w:style w:type="character" w:customStyle="1" w:styleId="57">
    <w:name w:val="页眉 Char1"/>
    <w:basedOn w:val="29"/>
    <w:link w:val="20"/>
    <w:uiPriority w:val="99"/>
    <w:rPr>
      <w:rFonts w:ascii="Times New Roman" w:hAnsi="Times New Roman" w:eastAsia="宋体" w:cs="Times New Roman"/>
      <w:kern w:val="0"/>
      <w:sz w:val="18"/>
      <w:szCs w:val="18"/>
      <w:lang w:eastAsia="en-CA"/>
    </w:rPr>
  </w:style>
  <w:style w:type="character" w:customStyle="1" w:styleId="58">
    <w:name w:val="页脚 Char"/>
    <w:basedOn w:val="29"/>
    <w:link w:val="19"/>
    <w:uiPriority w:val="99"/>
    <w:rPr>
      <w:rFonts w:ascii="Times New Roman" w:hAnsi="Times New Roman" w:eastAsia="宋体" w:cs="Times New Roman"/>
      <w:kern w:val="0"/>
      <w:sz w:val="18"/>
      <w:szCs w:val="18"/>
      <w:lang w:eastAsia="en-CA"/>
    </w:rPr>
  </w:style>
  <w:style w:type="character" w:customStyle="1" w:styleId="59">
    <w:name w:val="页眉 Char"/>
    <w:uiPriority w:val="99"/>
    <w:rPr>
      <w:kern w:val="2"/>
      <w:sz w:val="21"/>
      <w:szCs w:val="24"/>
    </w:rPr>
  </w:style>
  <w:style w:type="paragraph" w:customStyle="1" w:styleId="60">
    <w:name w:val="Style CoverTitle2 + 28 pt Italic Teal Left:  0&quot; Before:  0 pt ..."/>
    <w:basedOn w:val="1"/>
    <w:uiPriority w:val="0"/>
    <w:pPr>
      <w:widowControl/>
      <w:pBdr>
        <w:top w:val="single" w:color="008080" w:sz="30" w:space="4"/>
        <w:bottom w:val="single" w:color="008080" w:sz="30" w:space="4"/>
      </w:pBdr>
      <w:overflowPunct w:val="0"/>
      <w:autoSpaceDE w:val="0"/>
      <w:autoSpaceDN w:val="0"/>
      <w:adjustRightInd w:val="0"/>
      <w:spacing w:after="360"/>
      <w:ind w:left="400" w:leftChars="400" w:firstLine="200" w:firstLineChars="200"/>
      <w:jc w:val="left"/>
      <w:textAlignment w:val="baseline"/>
    </w:pPr>
    <w:rPr>
      <w:rFonts w:ascii="Arial" w:hAnsi="Arial" w:eastAsia="Times New Roman" w:cs="Times New Roman"/>
      <w:b/>
      <w:bCs/>
      <w:i/>
      <w:iCs/>
      <w:smallCaps/>
      <w:color w:val="008080"/>
      <w:kern w:val="0"/>
      <w:sz w:val="56"/>
      <w:szCs w:val="20"/>
      <w:lang w:eastAsia="en-US"/>
    </w:rPr>
  </w:style>
  <w:style w:type="character" w:customStyle="1" w:styleId="61">
    <w:name w:val="表格正文 Char"/>
    <w:link w:val="62"/>
    <w:uiPriority w:val="0"/>
    <w:rPr>
      <w:rFonts w:ascii="Arial" w:hAnsi="Arial"/>
      <w:sz w:val="18"/>
      <w:szCs w:val="18"/>
    </w:rPr>
  </w:style>
  <w:style w:type="paragraph" w:customStyle="1" w:styleId="62">
    <w:name w:val="表格正文"/>
    <w:basedOn w:val="1"/>
    <w:link w:val="61"/>
    <w:qFormat/>
    <w:uiPriority w:val="0"/>
    <w:pPr>
      <w:adjustRightInd w:val="0"/>
      <w:snapToGrid w:val="0"/>
    </w:pPr>
    <w:rPr>
      <w:rFonts w:ascii="Arial" w:hAnsi="Arial"/>
      <w:sz w:val="18"/>
      <w:szCs w:val="18"/>
    </w:rPr>
  </w:style>
  <w:style w:type="character" w:customStyle="1" w:styleId="63">
    <w:name w:val="表格列头标题 Char"/>
    <w:link w:val="64"/>
    <w:uiPriority w:val="0"/>
    <w:rPr>
      <w:rFonts w:ascii="Arial" w:hAnsi="Arial"/>
      <w:b/>
      <w:sz w:val="18"/>
      <w:szCs w:val="18"/>
    </w:rPr>
  </w:style>
  <w:style w:type="paragraph" w:customStyle="1" w:styleId="64">
    <w:name w:val="表格列头标题"/>
    <w:basedOn w:val="62"/>
    <w:link w:val="63"/>
    <w:qFormat/>
    <w:uiPriority w:val="0"/>
    <w:pPr>
      <w:jc w:val="center"/>
    </w:pPr>
    <w:rPr>
      <w:b/>
    </w:rPr>
  </w:style>
  <w:style w:type="paragraph" w:customStyle="1" w:styleId="65">
    <w:name w:val="标题2"/>
    <w:basedOn w:val="1"/>
    <w:next w:val="1"/>
    <w:link w:val="66"/>
    <w:qFormat/>
    <w:uiPriority w:val="0"/>
    <w:pPr>
      <w:widowControl/>
      <w:tabs>
        <w:tab w:val="left" w:pos="851"/>
        <w:tab w:val="left" w:pos="1026"/>
      </w:tabs>
      <w:spacing w:after="80"/>
      <w:ind w:left="1026" w:hanging="576"/>
      <w:jc w:val="left"/>
      <w:outlineLvl w:val="1"/>
    </w:pPr>
    <w:rPr>
      <w:rFonts w:ascii="Calibri" w:hAnsi="Calibri" w:cs="Times New Roman"/>
      <w:b/>
      <w:color w:val="000000"/>
      <w:kern w:val="0"/>
      <w:sz w:val="28"/>
      <w:lang w:val="zh-CN" w:eastAsia="zh-CN"/>
    </w:rPr>
  </w:style>
  <w:style w:type="character" w:customStyle="1" w:styleId="66">
    <w:name w:val="标题2 Char"/>
    <w:link w:val="65"/>
    <w:uiPriority w:val="0"/>
    <w:rPr>
      <w:rFonts w:ascii="Calibri" w:hAnsi="Calibri" w:eastAsia="宋体" w:cs="Times New Roman"/>
      <w:b/>
      <w:color w:val="000000"/>
      <w:kern w:val="0"/>
      <w:sz w:val="28"/>
      <w:lang w:val="zh-CN" w:eastAsia="zh-CN"/>
    </w:rPr>
  </w:style>
  <w:style w:type="character" w:customStyle="1" w:styleId="67">
    <w:name w:val="标题 9 Char"/>
    <w:basedOn w:val="29"/>
    <w:link w:val="10"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  <w:lang w:val="zh-CN" w:eastAsia="zh-CN"/>
    </w:rPr>
  </w:style>
  <w:style w:type="character" w:customStyle="1" w:styleId="68">
    <w:name w:val="标题 Char"/>
    <w:basedOn w:val="29"/>
    <w:link w:val="27"/>
    <w:uiPriority w:val="0"/>
    <w:rPr>
      <w:rFonts w:ascii="Cambria" w:hAnsi="Cambria" w:eastAsia="宋体" w:cs="Times New Roman"/>
      <w:b/>
      <w:bCs/>
      <w:i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320FB8-18BE-4ED0-A8F2-725669BA82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258</Words>
  <Characters>1472</Characters>
  <Lines>12</Lines>
  <Paragraphs>3</Paragraphs>
  <TotalTime>0</TotalTime>
  <ScaleCrop>false</ScaleCrop>
  <LinksUpToDate>false</LinksUpToDate>
  <CharactersWithSpaces>1727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2017-11-27T02:52:00Z</dcterms:created>
  <dc:creator>kingdyn</dc:creator>
  <cp:lastModifiedBy>高继红</cp:lastModifiedBy>
  <dcterms:modified xsi:type="dcterms:W3CDTF">2021-02-07T06:07:24Z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