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安全需求基本情况调研表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1.物理环境情况</w:t>
      </w:r>
    </w:p>
    <w:tbl>
      <w:tblPr>
        <w:tblStyle w:val="2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2451"/>
        <w:gridCol w:w="2962"/>
        <w:gridCol w:w="3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3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30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物理环境名称</w:t>
            </w:r>
          </w:p>
        </w:tc>
        <w:tc>
          <w:tcPr>
            <w:tcW w:w="15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物理位置</w:t>
            </w:r>
          </w:p>
        </w:tc>
        <w:tc>
          <w:tcPr>
            <w:tcW w:w="17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涉及信息系统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3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0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烟台本地机房</w:t>
            </w:r>
          </w:p>
        </w:tc>
        <w:tc>
          <w:tcPr>
            <w:tcW w:w="15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highlight w:val="yellow"/>
                <w:shd w:val="clear" w:fill="FFFFFF"/>
              </w:rPr>
              <w:t>烟台开发区长江路161号天马中心广场1号楼2402</w:t>
            </w:r>
          </w:p>
        </w:tc>
        <w:tc>
          <w:tcPr>
            <w:tcW w:w="17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SVN，Gerrit</w:t>
            </w:r>
          </w:p>
        </w:tc>
      </w:tr>
    </w:tbl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2.系统基本情况</w:t>
      </w:r>
    </w:p>
    <w:tbl>
      <w:tblPr>
        <w:tblStyle w:val="2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586"/>
        <w:gridCol w:w="1378"/>
        <w:gridCol w:w="1906"/>
        <w:gridCol w:w="1925"/>
        <w:gridCol w:w="1925"/>
      </w:tblGrid>
      <w:tr>
        <w:trPr>
          <w:trHeight w:val="499" w:hRule="atLeast"/>
          <w:jc w:val="center"/>
        </w:trPr>
        <w:tc>
          <w:tcPr>
            <w:tcW w:w="3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8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信息系统名称</w:t>
            </w:r>
          </w:p>
        </w:tc>
        <w:tc>
          <w:tcPr>
            <w:tcW w:w="73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  <w:lang w:val="en-US" w:eastAsia="zh-CN"/>
              </w:rPr>
              <w:t>系统安全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等级</w:t>
            </w:r>
          </w:p>
        </w:tc>
        <w:tc>
          <w:tcPr>
            <w:tcW w:w="101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业务信息安全保护等级</w:t>
            </w:r>
          </w:p>
        </w:tc>
        <w:tc>
          <w:tcPr>
            <w:tcW w:w="102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系统服务安全保护等级</w:t>
            </w:r>
          </w:p>
        </w:tc>
        <w:tc>
          <w:tcPr>
            <w:tcW w:w="102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承载业务（服务）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341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left="118" w:hanging="117" w:hangingChars="49"/>
              <w:jc w:val="center"/>
              <w:rPr>
                <w:rFonts w:hint="eastAsia" w:ascii="宋体" w:hAnsi="宋体" w:eastAsia="MS Mincho" w:cs="宋体"/>
                <w:kern w:val="0"/>
                <w:sz w:val="24"/>
                <w:szCs w:val="24"/>
                <w:lang w:val="en-US" w:eastAsia="ja-JP"/>
              </w:rPr>
            </w:pPr>
            <w:r>
              <w:rPr>
                <w:rFonts w:hint="eastAsia" w:ascii="宋体" w:hAnsi="宋体" w:eastAsia="MS Mincho" w:cs="宋体"/>
                <w:kern w:val="0"/>
                <w:sz w:val="24"/>
                <w:szCs w:val="24"/>
                <w:lang w:val="en-US" w:eastAsia="ja-JP"/>
              </w:rPr>
              <w:t>生鮮定数表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</w:t>
            </w:r>
          </w:p>
        </w:tc>
        <w:tc>
          <w:tcPr>
            <w:tcW w:w="101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</w:t>
            </w:r>
          </w:p>
        </w:tc>
        <w:tc>
          <w:tcPr>
            <w:tcW w:w="1028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1028" w:type="pct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生鲜加工数预测</w:t>
            </w:r>
          </w:p>
        </w:tc>
      </w:tr>
    </w:tbl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3.承载业务（服务）情况</w:t>
      </w:r>
    </w:p>
    <w:tbl>
      <w:tblPr>
        <w:tblStyle w:val="2"/>
        <w:tblW w:w="550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969"/>
        <w:gridCol w:w="1062"/>
        <w:gridCol w:w="1003"/>
        <w:gridCol w:w="717"/>
        <w:gridCol w:w="882"/>
        <w:gridCol w:w="796"/>
        <w:gridCol w:w="957"/>
        <w:gridCol w:w="752"/>
        <w:gridCol w:w="1248"/>
        <w:gridCol w:w="1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  <w:jc w:val="center"/>
        </w:trPr>
        <w:tc>
          <w:tcPr>
            <w:tcW w:w="242" w:type="pc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470" w:type="pc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业务（服务）名称</w:t>
            </w:r>
          </w:p>
        </w:tc>
        <w:tc>
          <w:tcPr>
            <w:tcW w:w="515" w:type="pc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业务描述</w:t>
            </w:r>
          </w:p>
        </w:tc>
        <w:tc>
          <w:tcPr>
            <w:tcW w:w="486" w:type="pc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业务信息类型</w:t>
            </w:r>
          </w:p>
        </w:tc>
        <w:tc>
          <w:tcPr>
            <w:tcW w:w="348" w:type="pc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用户数量</w:t>
            </w:r>
          </w:p>
        </w:tc>
        <w:tc>
          <w:tcPr>
            <w:tcW w:w="428" w:type="pc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用户分布范围</w:t>
            </w:r>
          </w:p>
        </w:tc>
        <w:tc>
          <w:tcPr>
            <w:tcW w:w="386" w:type="pc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涉及的应用系统软件</w:t>
            </w:r>
          </w:p>
        </w:tc>
        <w:tc>
          <w:tcPr>
            <w:tcW w:w="464" w:type="pct"/>
            <w:shd w:val="clear" w:color="auto" w:fill="D8D8D8" w:themeFill="background1" w:themeFillShade="D9"/>
            <w:vAlign w:val="center"/>
          </w:tcPr>
          <w:p>
            <w:pPr>
              <w:widowControl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是否24小时运行</w:t>
            </w:r>
          </w:p>
        </w:tc>
        <w:tc>
          <w:tcPr>
            <w:tcW w:w="365" w:type="pct"/>
            <w:shd w:val="clear" w:color="auto" w:fill="D8D8D8" w:themeFill="background1" w:themeFillShade="D9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是否可以脱离系统完成</w:t>
            </w:r>
          </w:p>
        </w:tc>
        <w:tc>
          <w:tcPr>
            <w:tcW w:w="605" w:type="pc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重要程度</w:t>
            </w:r>
          </w:p>
        </w:tc>
        <w:tc>
          <w:tcPr>
            <w:tcW w:w="686" w:type="pc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责任部门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MS Mincho" w:cs="宋体"/>
                <w:kern w:val="0"/>
                <w:sz w:val="24"/>
                <w:szCs w:val="24"/>
                <w:lang w:val="en-US" w:eastAsia="ja-JP"/>
              </w:rPr>
              <w:t>生鮮定数表</w:t>
            </w:r>
          </w:p>
        </w:tc>
        <w:tc>
          <w:tcPr>
            <w:tcW w:w="51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生鲜加工数预测</w:t>
            </w:r>
          </w:p>
        </w:tc>
        <w:tc>
          <w:tcPr>
            <w:tcW w:w="48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已成型系统二次开发</w:t>
            </w:r>
          </w:p>
        </w:tc>
        <w:tc>
          <w:tcPr>
            <w:tcW w:w="348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未知</w:t>
            </w:r>
          </w:p>
        </w:tc>
        <w:tc>
          <w:tcPr>
            <w:tcW w:w="428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日本</w:t>
            </w:r>
          </w:p>
        </w:tc>
        <w:tc>
          <w:tcPr>
            <w:tcW w:w="386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464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是</w:t>
            </w:r>
          </w:p>
        </w:tc>
        <w:tc>
          <w:tcPr>
            <w:tcW w:w="365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否</w:t>
            </w:r>
          </w:p>
        </w:tc>
        <w:tc>
          <w:tcPr>
            <w:tcW w:w="605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  <w:t>重要</w:t>
            </w:r>
          </w:p>
        </w:tc>
        <w:tc>
          <w:tcPr>
            <w:tcW w:w="686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242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348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428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386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464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365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05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86" w:type="pct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4.服务器/存储设备情况 </w:t>
      </w:r>
      <w:r>
        <w:rPr>
          <w:rFonts w:hint="eastAsia"/>
        </w:rPr>
        <w:t xml:space="preserve"> </w:t>
      </w:r>
    </w:p>
    <w:tbl>
      <w:tblPr>
        <w:tblStyle w:val="2"/>
        <w:tblW w:w="101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872"/>
        <w:gridCol w:w="1776"/>
        <w:gridCol w:w="1910"/>
        <w:gridCol w:w="1875"/>
        <w:gridCol w:w="962"/>
        <w:gridCol w:w="509"/>
        <w:gridCol w:w="634"/>
        <w:gridCol w:w="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687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872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1776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操作系统</w:t>
            </w: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/数据库管理系统</w:t>
            </w:r>
          </w:p>
        </w:tc>
        <w:tc>
          <w:tcPr>
            <w:tcW w:w="1910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IP地址/子网掩码</w:t>
            </w:r>
          </w:p>
        </w:tc>
        <w:tc>
          <w:tcPr>
            <w:tcW w:w="1875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业务应用</w:t>
            </w: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软件</w:t>
            </w:r>
          </w:p>
        </w:tc>
        <w:tc>
          <w:tcPr>
            <w:tcW w:w="962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主要业务应用/涉及数据</w:t>
            </w:r>
          </w:p>
        </w:tc>
        <w:tc>
          <w:tcPr>
            <w:tcW w:w="509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是否热备</w:t>
            </w:r>
          </w:p>
        </w:tc>
        <w:tc>
          <w:tcPr>
            <w:tcW w:w="634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911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highlight w:val="yellow"/>
                <w:lang w:val="en-US" w:eastAsia="zh-CN"/>
              </w:rPr>
              <w:t>DB服务器</w:t>
            </w:r>
          </w:p>
        </w:tc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  <w:t>Server 2012</w:t>
            </w: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highlight w:val="yellow"/>
                <w:lang w:val="en-US" w:eastAsia="zh-CN"/>
              </w:rPr>
              <w:t>192.168.1.129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Server 2012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highlight w:val="yellow"/>
                <w:lang w:val="en-US" w:eastAsia="zh-CN"/>
              </w:rPr>
              <w:t>定数表数据管理</w:t>
            </w:r>
          </w:p>
        </w:tc>
        <w:tc>
          <w:tcPr>
            <w:tcW w:w="509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否</w:t>
            </w:r>
          </w:p>
        </w:tc>
        <w:tc>
          <w:tcPr>
            <w:tcW w:w="634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1</w:t>
            </w:r>
          </w:p>
        </w:tc>
        <w:tc>
          <w:tcPr>
            <w:tcW w:w="911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highlight w:val="yellow"/>
                <w:lang w:val="en-US" w:eastAsia="zh-CN"/>
              </w:rPr>
              <w:t>Web服务器</w:t>
            </w:r>
          </w:p>
        </w:tc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  <w:t>WinServer2008</w:t>
            </w: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  <w:t>10.2.3.141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 xml:space="preserve">WEB服务器 </w:t>
            </w: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highlight w:val="yellow"/>
                <w:lang w:val="en-US" w:eastAsia="zh-CN"/>
              </w:rPr>
              <w:t>定数表Web服务</w:t>
            </w:r>
          </w:p>
        </w:tc>
        <w:tc>
          <w:tcPr>
            <w:tcW w:w="50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否</w:t>
            </w:r>
          </w:p>
        </w:tc>
        <w:tc>
          <w:tcPr>
            <w:tcW w:w="634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1</w:t>
            </w:r>
          </w:p>
        </w:tc>
        <w:tc>
          <w:tcPr>
            <w:tcW w:w="911" w:type="dxa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6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509" w:type="dxa"/>
            <w:vAlign w:val="center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34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911" w:type="dxa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6.业务应用软件情况 </w:t>
      </w:r>
    </w:p>
    <w:tbl>
      <w:tblPr>
        <w:tblStyle w:val="2"/>
        <w:tblW w:w="10864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859"/>
        <w:gridCol w:w="2298"/>
        <w:gridCol w:w="769"/>
        <w:gridCol w:w="922"/>
        <w:gridCol w:w="921"/>
        <w:gridCol w:w="1147"/>
        <w:gridCol w:w="1096"/>
        <w:gridCol w:w="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0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59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数据名称</w:t>
            </w:r>
          </w:p>
        </w:tc>
        <w:tc>
          <w:tcPr>
            <w:tcW w:w="229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数据使用者或管理者及其访问权限</w:t>
            </w:r>
          </w:p>
        </w:tc>
        <w:tc>
          <w:tcPr>
            <w:tcW w:w="2612" w:type="dxa"/>
            <w:gridSpan w:val="3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数据安全性要求</w:t>
            </w:r>
          </w:p>
        </w:tc>
        <w:tc>
          <w:tcPr>
            <w:tcW w:w="1147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数据总量及日增量</w:t>
            </w:r>
          </w:p>
        </w:tc>
        <w:tc>
          <w:tcPr>
            <w:tcW w:w="109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涉及业务应用</w:t>
            </w:r>
          </w:p>
        </w:tc>
        <w:tc>
          <w:tcPr>
            <w:tcW w:w="832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涉及存储系统</w:t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与处理设备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  <w:vAlign w:val="center"/>
          </w:tcPr>
          <w:p>
            <w:pPr>
              <w:widowControl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保密</w:t>
            </w:r>
          </w:p>
        </w:tc>
        <w:tc>
          <w:tcPr>
            <w:tcW w:w="922" w:type="dxa"/>
            <w:shd w:val="clear" w:color="auto" w:fill="D8D8D8" w:themeFill="background1" w:themeFillShade="D9"/>
            <w:vAlign w:val="center"/>
          </w:tcPr>
          <w:p>
            <w:pPr>
              <w:widowControl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完整</w:t>
            </w:r>
          </w:p>
        </w:tc>
        <w:tc>
          <w:tcPr>
            <w:tcW w:w="921" w:type="dxa"/>
            <w:shd w:val="clear" w:color="auto" w:fill="D8D8D8" w:themeFill="background1" w:themeFillShade="D9"/>
            <w:vAlign w:val="center"/>
          </w:tcPr>
          <w:p>
            <w:pPr>
              <w:widowControl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可用</w:t>
            </w:r>
          </w:p>
        </w:tc>
        <w:tc>
          <w:tcPr>
            <w:tcW w:w="1147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6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2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用户数据</w:t>
            </w:r>
          </w:p>
        </w:tc>
        <w:tc>
          <w:tcPr>
            <w:tcW w:w="22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highlight w:val="yellow"/>
                <w:lang w:val="en-US" w:eastAsia="zh-CN"/>
              </w:rPr>
              <w:t>日本DB课</w:t>
            </w: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widowControl/>
              <w:tabs>
                <w:tab w:val="left" w:pos="406"/>
              </w:tabs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highlight w:val="yellow"/>
                <w:lang w:eastAsia="zh-CN"/>
              </w:rPr>
            </w:pPr>
            <w:r>
              <w:rPr>
                <w:rFonts w:hint="default" w:ascii="Arial" w:hAnsi="Arial" w:cs="Arial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√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highlight w:val="yellow"/>
              </w:rPr>
            </w:pPr>
            <w:r>
              <w:rPr>
                <w:rFonts w:hint="default" w:ascii="Arial" w:hAnsi="Arial" w:cs="Arial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√</w:t>
            </w:r>
          </w:p>
        </w:tc>
        <w:tc>
          <w:tcPr>
            <w:tcW w:w="9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  <w:highlight w:val="yellow"/>
              </w:rPr>
            </w:pPr>
            <w:r>
              <w:rPr>
                <w:rFonts w:hint="default" w:ascii="Arial" w:hAnsi="Arial" w:cs="Arial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√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待查（中国无权限查看）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highlight w:val="yellow"/>
                <w:lang w:val="en-US" w:eastAsia="zh-CN"/>
              </w:rPr>
              <w:t>生鲜定数表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highlight w:val="yellow"/>
                <w:lang w:val="en-US" w:eastAsia="zh-CN"/>
              </w:rPr>
              <w:t>DB服务器存储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用户数据</w:t>
            </w:r>
          </w:p>
        </w:tc>
        <w:tc>
          <w:tcPr>
            <w:tcW w:w="22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highlight w:val="yellow"/>
                <w:lang w:val="en-US" w:eastAsia="zh-CN"/>
              </w:rPr>
              <w:t>日本系统负责人</w:t>
            </w: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Arial" w:hAnsi="Arial" w:cs="Arial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√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Arial" w:hAnsi="Arial" w:cs="Arial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√</w:t>
            </w:r>
          </w:p>
        </w:tc>
        <w:tc>
          <w:tcPr>
            <w:tcW w:w="9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Arial" w:hAnsi="Arial" w:cs="Arial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  <w:t>√</w:t>
            </w: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tabs>
                <w:tab w:val="left" w:pos="575"/>
                <w:tab w:val="center" w:pos="829"/>
              </w:tabs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待查（中国无权限查看）</w:t>
            </w: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highlight w:val="yellow"/>
                <w:lang w:val="en-US" w:eastAsia="zh-CN"/>
              </w:rPr>
              <w:t>生鲜定数表</w:t>
            </w: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highlight w:val="yellow"/>
                <w:lang w:val="en-US" w:eastAsia="zh-CN"/>
              </w:rPr>
              <w:t>DB服务器存储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7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Arial" w:hAnsi="Arial" w:cs="Arial" w:eastAsiaTheme="minorEastAsia"/>
                <w:kern w:val="0"/>
                <w:sz w:val="24"/>
                <w:szCs w:val="24"/>
                <w:highlight w:val="yellow"/>
                <w:lang w:eastAsia="zh-CN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Arial" w:hAnsi="Arial" w:cs="Arial" w:eastAsiaTheme="minorEastAsia"/>
                <w:kern w:val="0"/>
                <w:sz w:val="24"/>
                <w:szCs w:val="24"/>
                <w:highlight w:val="yellow"/>
                <w:lang w:eastAsia="zh-CN"/>
              </w:rPr>
            </w:pPr>
          </w:p>
        </w:tc>
        <w:tc>
          <w:tcPr>
            <w:tcW w:w="9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Arial" w:hAnsi="Arial" w:cs="Arial" w:eastAsiaTheme="minorEastAsia"/>
                <w:kern w:val="0"/>
                <w:sz w:val="24"/>
                <w:szCs w:val="24"/>
                <w:highlight w:val="yellow"/>
                <w:lang w:eastAsia="zh-CN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8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highlight w:val="yellow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32EF3"/>
    <w:rsid w:val="24034015"/>
    <w:rsid w:val="52032EF3"/>
    <w:rsid w:val="683F6F9F"/>
    <w:rsid w:val="77436F5E"/>
    <w:rsid w:val="7A185E5A"/>
    <w:rsid w:val="7CC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2020-12-15T06:24:00Z</dcterms:created>
  <dc:creator>李明</dc:creator>
  <cp:lastModifiedBy>李明</cp:lastModifiedBy>
  <dcterms:modified xsi:type="dcterms:W3CDTF">2020-12-25T07:09:05Z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