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CC67" w14:textId="77777777" w:rsidR="000B6BAC" w:rsidRDefault="00895842">
      <w:pPr>
        <w:pStyle w:val="1"/>
        <w:rPr>
          <w:rFonts w:ascii="仿宋_GB2312" w:eastAsia="仿宋_GB2312" w:hAnsi="仿宋_GB2312" w:cs="仿宋_GB2312"/>
          <w:b w:val="0"/>
          <w:bCs w:val="0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b w:val="0"/>
          <w:bCs w:val="0"/>
          <w:color w:val="000000"/>
          <w:sz w:val="32"/>
          <w:szCs w:val="32"/>
        </w:rPr>
        <w:t>附件6：</w:t>
      </w:r>
    </w:p>
    <w:p w14:paraId="735B3FA4" w14:textId="77777777" w:rsidR="000B6BAC" w:rsidRDefault="00895842">
      <w:pPr>
        <w:rPr>
          <w:rFonts w:eastAsia="黑体" w:cs="黑体"/>
          <w:color w:val="000000"/>
        </w:rPr>
      </w:pPr>
      <w:r>
        <w:rPr>
          <w:rFonts w:eastAsia="黑体" w:cs="黑体" w:hint="eastAsia"/>
          <w:color w:val="000000"/>
        </w:rPr>
        <w:t>论文（设计）管理表一</w:t>
      </w:r>
    </w:p>
    <w:p w14:paraId="0EA56793" w14:textId="77777777" w:rsidR="000B6BAC" w:rsidRDefault="00895842">
      <w:pPr>
        <w:pStyle w:val="10"/>
        <w:spacing w:before="249" w:after="249"/>
        <w:rPr>
          <w:color w:val="000000"/>
        </w:rPr>
      </w:pPr>
      <w:r>
        <w:rPr>
          <w:rFonts w:hint="eastAsia"/>
          <w:color w:val="000000"/>
        </w:rPr>
        <w:t>昌吉学院本科毕业论文（设计）开题报告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8"/>
        <w:gridCol w:w="981"/>
        <w:gridCol w:w="1607"/>
        <w:gridCol w:w="1098"/>
        <w:gridCol w:w="1375"/>
        <w:gridCol w:w="1051"/>
        <w:gridCol w:w="1765"/>
      </w:tblGrid>
      <w:tr w:rsidR="000B6BAC" w14:paraId="0D893480" w14:textId="77777777">
        <w:trPr>
          <w:trHeight w:val="401"/>
          <w:jc w:val="center"/>
        </w:trPr>
        <w:tc>
          <w:tcPr>
            <w:tcW w:w="1944" w:type="dxa"/>
            <w:gridSpan w:val="3"/>
            <w:vAlign w:val="center"/>
          </w:tcPr>
          <w:p w14:paraId="7A832294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论文（设计）题目</w:t>
            </w:r>
          </w:p>
        </w:tc>
        <w:tc>
          <w:tcPr>
            <w:tcW w:w="6896" w:type="dxa"/>
            <w:gridSpan w:val="5"/>
            <w:vAlign w:val="center"/>
          </w:tcPr>
          <w:p w14:paraId="13D2801A" w14:textId="6343764C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基于</w:t>
            </w:r>
            <w:r>
              <w:rPr>
                <w:rFonts w:ascii="宋体" w:hAnsi="宋体" w:cs="宋体"/>
                <w:color w:val="000000"/>
              </w:rPr>
              <w:t>JAVA</w:t>
            </w:r>
            <w:r w:rsidR="009804D1">
              <w:rPr>
                <w:rFonts w:ascii="宋体" w:hAnsi="宋体" w:cs="宋体" w:hint="eastAsia"/>
                <w:color w:val="000000"/>
              </w:rPr>
              <w:t>和</w:t>
            </w:r>
            <w:r>
              <w:rPr>
                <w:rFonts w:ascii="宋体" w:hAnsi="宋体" w:cs="宋体"/>
                <w:color w:val="000000"/>
              </w:rPr>
              <w:t>F</w:t>
            </w:r>
            <w:r>
              <w:rPr>
                <w:rFonts w:ascii="宋体" w:hAnsi="宋体" w:cs="宋体" w:hint="eastAsia"/>
                <w:color w:val="000000"/>
              </w:rPr>
              <w:t>lutter的</w:t>
            </w:r>
            <w:r w:rsidR="00507445">
              <w:rPr>
                <w:rFonts w:ascii="宋体" w:hAnsi="宋体" w:cs="宋体" w:hint="eastAsia"/>
                <w:color w:val="000000"/>
              </w:rPr>
              <w:t>校园社交</w:t>
            </w:r>
            <w:r w:rsidR="00840C02">
              <w:rPr>
                <w:rFonts w:ascii="宋体" w:hAnsi="宋体" w:cs="宋体" w:hint="eastAsia"/>
                <w:color w:val="000000"/>
              </w:rPr>
              <w:t>A</w:t>
            </w:r>
            <w:r w:rsidR="00840C02">
              <w:rPr>
                <w:rFonts w:ascii="宋体" w:hAnsi="宋体" w:cs="宋体"/>
                <w:color w:val="000000"/>
              </w:rPr>
              <w:t>PP</w:t>
            </w:r>
          </w:p>
        </w:tc>
      </w:tr>
      <w:tr w:rsidR="000B6BAC" w14:paraId="6D68A078" w14:textId="77777777">
        <w:trPr>
          <w:trHeight w:val="401"/>
          <w:jc w:val="center"/>
        </w:trPr>
        <w:tc>
          <w:tcPr>
            <w:tcW w:w="955" w:type="dxa"/>
            <w:vAlign w:val="center"/>
          </w:tcPr>
          <w:p w14:paraId="63AFB7D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系（院）</w:t>
            </w:r>
          </w:p>
        </w:tc>
        <w:tc>
          <w:tcPr>
            <w:tcW w:w="2596" w:type="dxa"/>
            <w:gridSpan w:val="3"/>
            <w:vAlign w:val="center"/>
          </w:tcPr>
          <w:p w14:paraId="672B91EF" w14:textId="471E1DD5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信息工程学院</w:t>
            </w:r>
          </w:p>
        </w:tc>
        <w:tc>
          <w:tcPr>
            <w:tcW w:w="1098" w:type="dxa"/>
            <w:vAlign w:val="center"/>
          </w:tcPr>
          <w:p w14:paraId="0D8A62D5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专业班级</w:t>
            </w:r>
          </w:p>
        </w:tc>
        <w:tc>
          <w:tcPr>
            <w:tcW w:w="1375" w:type="dxa"/>
            <w:vAlign w:val="center"/>
          </w:tcPr>
          <w:p w14:paraId="10FE332A" w14:textId="75F1D72C" w:rsidR="000B6BAC" w:rsidRPr="001D6F2B" w:rsidRDefault="001D6F2B">
            <w:pPr>
              <w:jc w:val="center"/>
              <w:rPr>
                <w:rFonts w:ascii="宋体" w:eastAsiaTheme="minorEastAsia"/>
                <w:color w:val="000000"/>
              </w:rPr>
            </w:pPr>
            <w:r>
              <w:rPr>
                <w:rFonts w:ascii="宋体" w:eastAsiaTheme="minorEastAsia" w:hint="eastAsia"/>
                <w:color w:val="000000"/>
              </w:rPr>
              <w:t>B</w:t>
            </w:r>
            <w:r>
              <w:rPr>
                <w:rFonts w:ascii="宋体" w:eastAsiaTheme="minorEastAsia"/>
                <w:color w:val="000000"/>
              </w:rPr>
              <w:t>1902</w:t>
            </w:r>
          </w:p>
        </w:tc>
        <w:tc>
          <w:tcPr>
            <w:tcW w:w="1051" w:type="dxa"/>
            <w:vAlign w:val="center"/>
          </w:tcPr>
          <w:p w14:paraId="02FD851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学科</w:t>
            </w:r>
          </w:p>
        </w:tc>
        <w:tc>
          <w:tcPr>
            <w:tcW w:w="1765" w:type="dxa"/>
            <w:vAlign w:val="center"/>
          </w:tcPr>
          <w:p w14:paraId="52E67022" w14:textId="024C1180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工</w:t>
            </w:r>
            <w:r w:rsidR="00664000">
              <w:rPr>
                <w:rFonts w:ascii="宋体" w:hAnsi="宋体" w:cs="宋体" w:hint="eastAsia"/>
                <w:color w:val="000000"/>
              </w:rPr>
              <w:t>学</w:t>
            </w:r>
          </w:p>
        </w:tc>
      </w:tr>
      <w:tr w:rsidR="000B6BAC" w14:paraId="215857BF" w14:textId="77777777">
        <w:trPr>
          <w:cantSplit/>
          <w:trHeight w:val="401"/>
          <w:jc w:val="center"/>
        </w:trPr>
        <w:tc>
          <w:tcPr>
            <w:tcW w:w="955" w:type="dxa"/>
            <w:vMerge w:val="restart"/>
            <w:vAlign w:val="center"/>
          </w:tcPr>
          <w:p w14:paraId="61E0FD73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学生</w:t>
            </w:r>
          </w:p>
        </w:tc>
        <w:tc>
          <w:tcPr>
            <w:tcW w:w="989" w:type="dxa"/>
            <w:gridSpan w:val="2"/>
            <w:vAlign w:val="center"/>
          </w:tcPr>
          <w:p w14:paraId="0F68075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607" w:type="dxa"/>
            <w:tcBorders>
              <w:right w:val="nil"/>
            </w:tcBorders>
            <w:vAlign w:val="center"/>
          </w:tcPr>
          <w:p w14:paraId="24ED3612" w14:textId="04C2AB79" w:rsidR="000B6BAC" w:rsidRDefault="001D6F2B" w:rsidP="00C363A5">
            <w:pPr>
              <w:jc w:val="right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姜刚刚</w:t>
            </w:r>
          </w:p>
        </w:tc>
        <w:tc>
          <w:tcPr>
            <w:tcW w:w="1098" w:type="dxa"/>
            <w:tcBorders>
              <w:left w:val="nil"/>
            </w:tcBorders>
            <w:vAlign w:val="center"/>
          </w:tcPr>
          <w:p w14:paraId="3B40183F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375" w:type="dxa"/>
            <w:vMerge w:val="restart"/>
            <w:vAlign w:val="center"/>
          </w:tcPr>
          <w:p w14:paraId="24EEFC35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指导教师</w:t>
            </w:r>
          </w:p>
        </w:tc>
        <w:tc>
          <w:tcPr>
            <w:tcW w:w="1051" w:type="dxa"/>
            <w:vAlign w:val="center"/>
          </w:tcPr>
          <w:p w14:paraId="7F4E567D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765" w:type="dxa"/>
            <w:vAlign w:val="center"/>
          </w:tcPr>
          <w:p w14:paraId="7B59066C" w14:textId="49FEDA1D" w:rsidR="000B6BAC" w:rsidRDefault="0046582C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孟建峰</w:t>
            </w:r>
          </w:p>
        </w:tc>
      </w:tr>
      <w:tr w:rsidR="000B6BAC" w14:paraId="17805386" w14:textId="77777777">
        <w:trPr>
          <w:cantSplit/>
          <w:trHeight w:val="401"/>
          <w:jc w:val="center"/>
        </w:trPr>
        <w:tc>
          <w:tcPr>
            <w:tcW w:w="955" w:type="dxa"/>
            <w:vMerge/>
            <w:vAlign w:val="center"/>
          </w:tcPr>
          <w:p w14:paraId="552AED43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6ADD09FD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学号</w:t>
            </w:r>
          </w:p>
        </w:tc>
        <w:tc>
          <w:tcPr>
            <w:tcW w:w="1607" w:type="dxa"/>
            <w:tcBorders>
              <w:right w:val="nil"/>
            </w:tcBorders>
            <w:vAlign w:val="center"/>
          </w:tcPr>
          <w:p w14:paraId="3CD52945" w14:textId="6D280AF2" w:rsidR="000B6BAC" w:rsidRPr="001D6F2B" w:rsidRDefault="001D6F2B" w:rsidP="00C363A5">
            <w:pPr>
              <w:jc w:val="right"/>
              <w:rPr>
                <w:rFonts w:ascii="宋体" w:eastAsiaTheme="minorEastAsia"/>
                <w:color w:val="000000"/>
              </w:rPr>
            </w:pPr>
            <w:r>
              <w:rPr>
                <w:rFonts w:ascii="宋体" w:eastAsiaTheme="minorEastAsia" w:hint="eastAsia"/>
                <w:color w:val="000000"/>
              </w:rPr>
              <w:t>1</w:t>
            </w:r>
            <w:r>
              <w:rPr>
                <w:rFonts w:ascii="宋体" w:eastAsiaTheme="minorEastAsia"/>
                <w:color w:val="000000"/>
              </w:rPr>
              <w:t>945829064</w:t>
            </w:r>
          </w:p>
        </w:tc>
        <w:tc>
          <w:tcPr>
            <w:tcW w:w="1098" w:type="dxa"/>
            <w:tcBorders>
              <w:left w:val="nil"/>
            </w:tcBorders>
            <w:vAlign w:val="center"/>
          </w:tcPr>
          <w:p w14:paraId="589D075E" w14:textId="77777777" w:rsidR="000B6BAC" w:rsidRDefault="000B6BAC" w:rsidP="00C363A5">
            <w:pPr>
              <w:jc w:val="right"/>
              <w:rPr>
                <w:rFonts w:ascii="宋体" w:eastAsia="Times New Roman" w:hint="eastAsia"/>
                <w:color w:val="000000"/>
              </w:rPr>
            </w:pPr>
          </w:p>
        </w:tc>
        <w:tc>
          <w:tcPr>
            <w:tcW w:w="1375" w:type="dxa"/>
            <w:vMerge/>
            <w:vAlign w:val="center"/>
          </w:tcPr>
          <w:p w14:paraId="1B30900B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051" w:type="dxa"/>
            <w:vAlign w:val="center"/>
          </w:tcPr>
          <w:p w14:paraId="3112C93E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职称</w:t>
            </w:r>
          </w:p>
        </w:tc>
        <w:tc>
          <w:tcPr>
            <w:tcW w:w="1765" w:type="dxa"/>
            <w:vAlign w:val="center"/>
          </w:tcPr>
          <w:p w14:paraId="38BF21CC" w14:textId="4EEE5594" w:rsidR="000B6BAC" w:rsidRDefault="0046582C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未评级</w:t>
            </w:r>
          </w:p>
        </w:tc>
      </w:tr>
      <w:tr w:rsidR="000B6BAC" w14:paraId="41A991A8" w14:textId="77777777">
        <w:trPr>
          <w:trHeight w:val="3749"/>
          <w:jc w:val="center"/>
        </w:trPr>
        <w:tc>
          <w:tcPr>
            <w:tcW w:w="8840" w:type="dxa"/>
            <w:gridSpan w:val="8"/>
          </w:tcPr>
          <w:p w14:paraId="2F710B34" w14:textId="1068D047" w:rsidR="000D383C" w:rsidRPr="000D383C" w:rsidRDefault="00895842" w:rsidP="000D383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color w:val="000000"/>
              </w:rPr>
            </w:pPr>
            <w:r w:rsidRPr="000D383C">
              <w:rPr>
                <w:rFonts w:ascii="宋体" w:hAnsi="宋体" w:hint="eastAsia"/>
                <w:color w:val="000000"/>
              </w:rPr>
              <w:t>选题的根据（</w:t>
            </w:r>
            <w:r w:rsidRPr="000D383C">
              <w:rPr>
                <w:rFonts w:ascii="宋体" w:hAnsi="宋体"/>
                <w:color w:val="000000"/>
              </w:rPr>
              <w:t>1.</w:t>
            </w:r>
            <w:r w:rsidRPr="000D383C">
              <w:rPr>
                <w:rFonts w:ascii="宋体" w:hAnsi="宋体" w:hint="eastAsia"/>
                <w:color w:val="000000"/>
              </w:rPr>
              <w:t>内容包括：选题的来源及意义，国内外研究状况，本选题的研究目标、内容创新点及主要参考文献等。</w:t>
            </w:r>
            <w:r w:rsidRPr="000D383C">
              <w:rPr>
                <w:rFonts w:ascii="宋体" w:hAnsi="宋体"/>
                <w:color w:val="000000"/>
              </w:rPr>
              <w:t>2.</w:t>
            </w:r>
            <w:r w:rsidRPr="000D383C">
              <w:rPr>
                <w:rFonts w:ascii="宋体" w:hAnsi="宋体" w:hint="eastAsia"/>
                <w:color w:val="000000"/>
              </w:rPr>
              <w:t>撰写要求：宋体、小四号。）</w:t>
            </w:r>
          </w:p>
          <w:p w14:paraId="331801F9" w14:textId="339C2DF5" w:rsidR="007779A3" w:rsidRPr="00E45E61" w:rsidRDefault="00215DD5" w:rsidP="00CF3E3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Theme="minorEastAsia"/>
                <w:color w:val="000000"/>
                <w:sz w:val="24"/>
              </w:rPr>
            </w:pPr>
            <w:r w:rsidRPr="00E45E61">
              <w:rPr>
                <w:rFonts w:ascii="宋体" w:eastAsiaTheme="minorEastAsia" w:hint="eastAsia"/>
                <w:color w:val="000000"/>
                <w:sz w:val="24"/>
              </w:rPr>
              <w:t>选题的来源及意义：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随着互联网的发展，越来越多的社交类</w:t>
            </w:r>
            <w:r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不断被发布，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例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如微信，QQ，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Te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legram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等，社交类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减小了同学直接的距离，而且帮助同学们能更好的高效的交流学习，学生也越来越离不开这些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，不仅同学与同学之间、同学与老师直接的交流多数需要在这些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上完成，一些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工作类事件也需要这些借助此类</w:t>
            </w:r>
            <w:r w:rsidR="007779A3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完成，如网课等等。但不可忽视的是，此类社交</w:t>
            </w:r>
            <w:r w:rsidR="007779A3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是面向全社会发布的，对于学生并没有特别的优化，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例如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添加好友，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同学直接添加好友仍然需要手动完成，且如果不能面对面添加好友，根本无法保证对面是否真正为自己好友，存在不确定风险。不互为好友的两个人信息无法交流，直接限制了学生的交流范围为班级</w:t>
            </w:r>
            <w:r w:rsidR="00B331DA" w:rsidRPr="00E45E61">
              <w:rPr>
                <w:rFonts w:ascii="宋体" w:hAnsi="宋体" w:cs="宋体" w:hint="eastAsia"/>
                <w:color w:val="000000"/>
                <w:sz w:val="24"/>
              </w:rPr>
              <w:t>等待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。以此为出发点，设计了此类专供学生的A</w:t>
            </w:r>
            <w:r w:rsidR="00CF3E3C" w:rsidRPr="00E45E61">
              <w:rPr>
                <w:rFonts w:ascii="宋体" w:hAnsi="宋体" w:cs="宋体"/>
                <w:color w:val="000000"/>
                <w:sz w:val="24"/>
              </w:rPr>
              <w:t>PP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="00B331DA" w:rsidRPr="00E45E61">
              <w:rPr>
                <w:rFonts w:ascii="宋体" w:hAnsi="宋体" w:cs="宋体" w:hint="eastAsia"/>
                <w:color w:val="000000"/>
                <w:sz w:val="24"/>
              </w:rPr>
              <w:t>以解决以上问题。</w:t>
            </w:r>
          </w:p>
          <w:p w14:paraId="65AF1739" w14:textId="77777777" w:rsidR="00507445" w:rsidRPr="00E45E61" w:rsidRDefault="00B331DA" w:rsidP="007C6AD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国内外研究状况：</w:t>
            </w:r>
            <w:r w:rsidR="007C6AD4" w:rsidRPr="00E45E61">
              <w:rPr>
                <w:rFonts w:ascii="宋体" w:hAnsi="宋体" w:hint="eastAsia"/>
                <w:color w:val="000000"/>
                <w:sz w:val="24"/>
              </w:rPr>
              <w:t>通过调查，国内校园社交A</w:t>
            </w:r>
            <w:r w:rsidR="007C6AD4" w:rsidRPr="00E45E61">
              <w:rPr>
                <w:rFonts w:ascii="宋体" w:hAnsi="宋体"/>
                <w:color w:val="000000"/>
                <w:sz w:val="24"/>
              </w:rPr>
              <w:t>PP</w:t>
            </w:r>
            <w:r w:rsidR="007C6AD4" w:rsidRPr="00E45E61">
              <w:rPr>
                <w:rFonts w:ascii="宋体" w:hAnsi="宋体" w:hint="eastAsia"/>
                <w:color w:val="000000"/>
                <w:sz w:val="24"/>
              </w:rPr>
              <w:t>主要有</w:t>
            </w:r>
          </w:p>
          <w:p w14:paraId="632D4447" w14:textId="5AA14A48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工具类，超级课程表、课程格子等。</w:t>
            </w:r>
          </w:p>
          <w:p w14:paraId="5359F1BD" w14:textId="77777777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学习类，慕课，考研帮，大学圈等。</w:t>
            </w:r>
          </w:p>
          <w:p w14:paraId="3D53533C" w14:textId="77777777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社交类，summer等</w:t>
            </w:r>
            <w:r w:rsidR="00507445"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2AAE458" w14:textId="0124A69D" w:rsidR="00B331DA" w:rsidRPr="00E45E61" w:rsidRDefault="00507445" w:rsidP="00507445">
            <w:pPr>
              <w:ind w:left="63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国外校园社交A</w:t>
            </w:r>
            <w:r w:rsidRPr="00E45E61">
              <w:rPr>
                <w:rFonts w:ascii="宋体" w:hAnsi="宋体"/>
                <w:color w:val="000000"/>
                <w:sz w:val="24"/>
              </w:rPr>
              <w:t>PP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主要有</w:t>
            </w:r>
          </w:p>
          <w:p w14:paraId="25913279" w14:textId="02176D47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工具类，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SoundNote</w:t>
            </w:r>
            <w:proofErr w:type="spellEnd"/>
            <w:r w:rsidRPr="00E45E61">
              <w:rPr>
                <w:rFonts w:ascii="宋体" w:hAnsi="宋体"/>
                <w:color w:val="000000"/>
                <w:sz w:val="24"/>
              </w:rPr>
              <w:t xml:space="preserve"> (iOS)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、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StudyBlue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76188BCE" w14:textId="6C3F5C50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学习类，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BenchPrep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E45E61">
              <w:rPr>
                <w:rFonts w:ascii="宋体" w:hAnsi="宋体"/>
                <w:color w:val="000000"/>
                <w:sz w:val="24"/>
              </w:rPr>
              <w:t>TCY Exam Prep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2A3F72C4" w14:textId="424CF21B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社交类，</w:t>
            </w:r>
            <w:r w:rsidRPr="00E45E61">
              <w:rPr>
                <w:rFonts w:ascii="宋体" w:hAnsi="宋体"/>
                <w:color w:val="000000"/>
                <w:sz w:val="24"/>
              </w:rPr>
              <w:t>FaceTime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E45E61">
              <w:rPr>
                <w:rFonts w:ascii="宋体" w:hAnsi="宋体"/>
                <w:color w:val="000000"/>
                <w:sz w:val="24"/>
              </w:rPr>
              <w:t>Skype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53DFE47C" w14:textId="0590B630" w:rsidR="00A867F0" w:rsidRPr="00E45E61" w:rsidRDefault="00A867F0" w:rsidP="00A867F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本选题的研究目标：</w:t>
            </w:r>
          </w:p>
          <w:p w14:paraId="1BA9FBB9" w14:textId="5F48A549" w:rsidR="00A867F0" w:rsidRPr="00E45E61" w:rsidRDefault="00A867F0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学生身份认证的实现方式</w:t>
            </w:r>
            <w:r w:rsidR="006A3927"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0E134627" w14:textId="216BB084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前端界面的设计与实现。</w:t>
            </w:r>
          </w:p>
          <w:p w14:paraId="3B5F83EE" w14:textId="0B542A69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数据库的设计与实现。</w:t>
            </w:r>
          </w:p>
          <w:p w14:paraId="36EBC0C2" w14:textId="27013EF6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后端架构的设计</w:t>
            </w:r>
            <w:r w:rsidR="0037477C" w:rsidRPr="00E45E61">
              <w:rPr>
                <w:rFonts w:ascii="宋体" w:hAnsi="宋体" w:hint="eastAsia"/>
                <w:color w:val="000000"/>
                <w:sz w:val="24"/>
              </w:rPr>
              <w:t>与实现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2C8AE0D9" w14:textId="10FA3F62" w:rsidR="0037477C" w:rsidRPr="00E45E61" w:rsidRDefault="0037477C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高并发与数据安全的处理方式。</w:t>
            </w:r>
          </w:p>
          <w:p w14:paraId="523FDFBB" w14:textId="77777777" w:rsidR="000B6BAC" w:rsidRPr="00550A08" w:rsidRDefault="000B6BAC">
            <w:pPr>
              <w:rPr>
                <w:rFonts w:ascii="宋体" w:eastAsia="Times New Roman"/>
                <w:color w:val="000000"/>
              </w:rPr>
            </w:pPr>
          </w:p>
          <w:p w14:paraId="7776F67A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  <w:p w14:paraId="29DA9597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</w:tc>
      </w:tr>
      <w:tr w:rsidR="000B6BAC" w14:paraId="06E4C849" w14:textId="77777777">
        <w:trPr>
          <w:trHeight w:val="5763"/>
          <w:jc w:val="center"/>
        </w:trPr>
        <w:tc>
          <w:tcPr>
            <w:tcW w:w="8840" w:type="dxa"/>
            <w:gridSpan w:val="8"/>
          </w:tcPr>
          <w:p w14:paraId="176E594A" w14:textId="7F642859" w:rsidR="000B6BAC" w:rsidRPr="00D917B1" w:rsidRDefault="00895842" w:rsidP="00D917B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</w:rPr>
            </w:pPr>
            <w:r w:rsidRPr="00D917B1">
              <w:rPr>
                <w:rFonts w:ascii="宋体" w:hAnsi="宋体" w:hint="eastAsia"/>
                <w:color w:val="000000"/>
              </w:rPr>
              <w:lastRenderedPageBreak/>
              <w:t>采用的研究方法及手段（</w:t>
            </w:r>
            <w:r w:rsidRPr="00D917B1">
              <w:rPr>
                <w:rFonts w:ascii="宋体" w:hAnsi="宋体"/>
                <w:color w:val="000000"/>
              </w:rPr>
              <w:t>1.</w:t>
            </w:r>
            <w:r w:rsidRPr="00D917B1">
              <w:rPr>
                <w:rFonts w:ascii="宋体" w:hAnsi="宋体" w:hint="eastAsia"/>
                <w:color w:val="000000"/>
              </w:rPr>
              <w:t>内容包括：选题的研究方法、手段及实验方案的可行性分析和已具备的实验条件等。</w:t>
            </w:r>
            <w:r w:rsidRPr="00D917B1">
              <w:rPr>
                <w:rFonts w:ascii="宋体" w:hAnsi="宋体"/>
                <w:color w:val="000000"/>
              </w:rPr>
              <w:t>2.</w:t>
            </w:r>
            <w:r w:rsidRPr="00D917B1">
              <w:rPr>
                <w:rFonts w:ascii="宋体" w:hAnsi="宋体" w:hint="eastAsia"/>
                <w:color w:val="000000"/>
              </w:rPr>
              <w:t>撰写要求：宋体、小四号。）</w:t>
            </w:r>
          </w:p>
          <w:p w14:paraId="3DEC8E7B" w14:textId="2A415968" w:rsidR="005C2AD0" w:rsidRPr="00E45E61" w:rsidRDefault="00D917B1" w:rsidP="005C2AD0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选题的研究方法、手段：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首先确定软件主要功能，围绕这些功能进行页面与数据库设计，</w:t>
            </w:r>
            <w:r w:rsidR="009C3BC6" w:rsidRPr="00E45E61">
              <w:rPr>
                <w:rFonts w:ascii="宋体" w:hAnsi="宋体" w:hint="eastAsia"/>
                <w:color w:val="000000"/>
                <w:sz w:val="24"/>
              </w:rPr>
              <w:t>研究当前开源系统以及网络协议，</w:t>
            </w:r>
            <w:r w:rsidR="00F25D5D" w:rsidRPr="00E45E61">
              <w:rPr>
                <w:rFonts w:ascii="宋体" w:hAnsi="宋体" w:hint="eastAsia"/>
                <w:color w:val="000000"/>
                <w:sz w:val="24"/>
              </w:rPr>
              <w:t>学习网络开源的优秀社交A</w:t>
            </w:r>
            <w:r w:rsidR="00F25D5D" w:rsidRPr="00E45E61">
              <w:rPr>
                <w:rFonts w:ascii="宋体" w:hAnsi="宋体"/>
                <w:color w:val="000000"/>
                <w:sz w:val="24"/>
              </w:rPr>
              <w:t>PP</w:t>
            </w:r>
            <w:r w:rsidR="00F25D5D" w:rsidRPr="00E45E61">
              <w:rPr>
                <w:rFonts w:ascii="宋体" w:hAnsi="宋体" w:hint="eastAsia"/>
                <w:color w:val="000000"/>
                <w:sz w:val="24"/>
              </w:rPr>
              <w:t>代码，学习其设计模式，代码规范，架构设计等。</w:t>
            </w:r>
          </w:p>
          <w:p w14:paraId="4B47B06D" w14:textId="77777777" w:rsidR="00A75A41" w:rsidRPr="00E45E61" w:rsidRDefault="00A75A41" w:rsidP="00A75A4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Times New Roman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实验方案的可行性分析：</w:t>
            </w:r>
          </w:p>
          <w:p w14:paraId="263D06DB" w14:textId="0774529E" w:rsidR="00A75A41" w:rsidRPr="00E45E6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互联网发展至今，产生了许许多多的网络协议，可以实现网络通信的协议很多，但可以选择主流的通信协议进行开发，如http协议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等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C749654" w14:textId="77777777" w:rsidR="005C2AD0" w:rsidRPr="00E45E6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Times New Roman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前端开发语言有多种选择，但该软件选择Flutter框架，该框架可以开发跨平台软件，一套代码可以运行在android、</w:t>
            </w:r>
            <w:proofErr w:type="spellStart"/>
            <w:r w:rsidRPr="00E45E61">
              <w:rPr>
                <w:rFonts w:ascii="宋体" w:hAnsi="宋体" w:hint="eastAsia"/>
                <w:color w:val="000000"/>
                <w:sz w:val="24"/>
              </w:rPr>
              <w:t>ios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、windows、</w:t>
            </w:r>
            <w:proofErr w:type="spellStart"/>
            <w:r w:rsidRPr="00E45E61">
              <w:rPr>
                <w:rFonts w:ascii="宋体" w:hAnsi="宋体" w:hint="eastAsia"/>
                <w:color w:val="000000"/>
                <w:sz w:val="24"/>
              </w:rPr>
              <w:t>linu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x</w:t>
            </w:r>
            <w:proofErr w:type="spellEnd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上，避免重复开发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21459EAB" w14:textId="7600A4A4" w:rsidR="00A75A41" w:rsidRPr="00D917B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Times New Roman"/>
                <w:color w:val="000000"/>
              </w:rPr>
            </w:pPr>
            <w:r w:rsidRPr="00E45E61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后端使用</w:t>
            </w:r>
            <w:r w:rsidR="005C2AD0" w:rsidRPr="00E45E61">
              <w:rPr>
                <w:rFonts w:ascii="宋体" w:hAnsi="宋体"/>
                <w:color w:val="000000"/>
                <w:sz w:val="24"/>
              </w:rPr>
              <w:t>JAVA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开发，为了以后功能的扩展性以及维护性，使用</w:t>
            </w:r>
            <w:proofErr w:type="spellStart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springcloud</w:t>
            </w:r>
            <w:proofErr w:type="spellEnd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框架，该框架在中文互联网上较为成熟，有多种教程以及开源代码可供学习。</w:t>
            </w:r>
          </w:p>
        </w:tc>
      </w:tr>
      <w:tr w:rsidR="000B6BAC" w14:paraId="552CCB54" w14:textId="77777777">
        <w:trPr>
          <w:trHeight w:val="6376"/>
          <w:jc w:val="center"/>
        </w:trPr>
        <w:tc>
          <w:tcPr>
            <w:tcW w:w="8840" w:type="dxa"/>
            <w:gridSpan w:val="8"/>
          </w:tcPr>
          <w:p w14:paraId="13826EF1" w14:textId="4D9DBF61" w:rsidR="000B6BAC" w:rsidRPr="00853400" w:rsidRDefault="00895842" w:rsidP="00853400">
            <w:pPr>
              <w:jc w:val="left"/>
              <w:rPr>
                <w:rFonts w:ascii="宋体" w:hAnsi="宋体" w:cs="Calibri"/>
                <w:color w:val="000000"/>
                <w:sz w:val="24"/>
              </w:rPr>
            </w:pPr>
            <w:r w:rsidRPr="00853400">
              <w:rPr>
                <w:rFonts w:ascii="宋体" w:hAnsi="宋体" w:hint="eastAsia"/>
                <w:color w:val="000000"/>
                <w:sz w:val="24"/>
              </w:rPr>
              <w:t>三、论文的框架结构（宋体、小四号）</w:t>
            </w:r>
          </w:p>
          <w:p w14:paraId="6CFC6C01" w14:textId="75A9AB2C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摘    要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2AC843C6" w14:textId="14F91599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/>
                <w:color w:val="000000"/>
                <w:sz w:val="24"/>
              </w:rPr>
              <w:t>ABSTRACT</w:t>
            </w:r>
            <w:r w:rsidRPr="00DF4A46">
              <w:rPr>
                <w:rFonts w:ascii="宋体" w:hAnsi="宋体"/>
                <w:color w:val="000000"/>
                <w:sz w:val="24"/>
              </w:rPr>
              <w:tab/>
            </w:r>
          </w:p>
          <w:p w14:paraId="5FDCBB80" w14:textId="3E67815D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第一章 绪论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211FCA9" w14:textId="23DAB4CA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1.1 开发背景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7716AD18" w14:textId="1856615B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1.2 国内外研究现状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BFB596C" w14:textId="44E1ADD6" w:rsidR="00DF4A46" w:rsidRPr="00DF4A46" w:rsidRDefault="00DF4A46" w:rsidP="00DF4A46">
            <w:pPr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1.3 研究内容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4A246B2" w14:textId="20D6B30D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第二章 前期准备及系统分析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507EF8EC" w14:textId="679FB81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2.1 前期准备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22062E8" w14:textId="75651C72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2.2 系统需求分析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1F7F2AB6" w14:textId="43012B1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2.3 系统开发分析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6C964615" w14:textId="1EDDE326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第三章 系统设计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5C0B75C9" w14:textId="415FF695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3.1 系统模块设计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EB27810" w14:textId="19837A7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3.2 数据库设计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5FB4C1B2" w14:textId="761EC02D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第四章 系统功能实现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477B93C" w14:textId="0E057FFA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4.1 系统开发环境配置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7009F807" w14:textId="3ED2631A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4.2 项目结构搭建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497D1E73" w14:textId="716EAD7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4.3 NACOS及项目配置BOOTSTRAP加载方法实现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60060FFF" w14:textId="35EE4094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4.4 系统异常处理机制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63A08AE4" w14:textId="25690BCE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4.5 HYSTRIX服务熔断与降级机制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20FD4431" w14:textId="6246AED5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4.6 FEIGN服务远程调用</w:t>
            </w:r>
          </w:p>
          <w:p w14:paraId="2F2DCCD7" w14:textId="00C2755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4.7 用户登录</w:t>
            </w:r>
          </w:p>
          <w:p w14:paraId="0B18210F" w14:textId="2FCE4D1F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4.8 用户权限校验</w:t>
            </w:r>
          </w:p>
          <w:p w14:paraId="37B904D5" w14:textId="0206DF21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4.9 服务网关及配置</w:t>
            </w:r>
          </w:p>
          <w:p w14:paraId="4FFB24B0" w14:textId="17926B7D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4.10 查询学生课表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70BB4E73" w14:textId="6966C8BC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4.11 朋友圈功能实现</w:t>
            </w:r>
          </w:p>
          <w:p w14:paraId="5CBD7BCD" w14:textId="6E86AC7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lastRenderedPageBreak/>
              <w:t>4.12 文件上传下载功能实现</w:t>
            </w:r>
          </w:p>
          <w:p w14:paraId="6C434235" w14:textId="30D6C9E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4.13 即时聊天</w:t>
            </w:r>
          </w:p>
          <w:p w14:paraId="6B4FEA2E" w14:textId="235478A5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第五章 前端界面设计</w:t>
            </w:r>
          </w:p>
          <w:p w14:paraId="73D7DB85" w14:textId="7C4413E3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5.1 登录界面</w:t>
            </w:r>
          </w:p>
          <w:p w14:paraId="3B0D846A" w14:textId="75F3B4CD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5.2  首页界面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109D9D2B" w14:textId="47A9B7CE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5.3 好友界面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09A3391D" w14:textId="0A945791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5.4 校园圈界面</w:t>
            </w:r>
          </w:p>
          <w:p w14:paraId="55D2D3BE" w14:textId="21F2ACE5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第六章 服务部署</w:t>
            </w:r>
          </w:p>
          <w:p w14:paraId="1412016F" w14:textId="403B2715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/>
                <w:color w:val="000000"/>
                <w:sz w:val="24"/>
              </w:rPr>
              <w:t>6.1 DOCKERFILE</w:t>
            </w:r>
          </w:p>
          <w:p w14:paraId="11CDB7E6" w14:textId="02167A01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/>
                <w:color w:val="000000"/>
                <w:sz w:val="24"/>
              </w:rPr>
              <w:t>6.2 DOCKERCOMPOSE</w:t>
            </w:r>
            <w:r w:rsidRPr="00DF4A46">
              <w:rPr>
                <w:rFonts w:ascii="宋体" w:hAnsi="宋体"/>
                <w:color w:val="000000"/>
                <w:sz w:val="24"/>
              </w:rPr>
              <w:tab/>
            </w:r>
          </w:p>
          <w:p w14:paraId="1C14AB5A" w14:textId="566E860B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6.3 部署脚本</w:t>
            </w:r>
          </w:p>
          <w:p w14:paraId="5FFE6965" w14:textId="71A0CEE1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第七章 接口测试</w:t>
            </w:r>
          </w:p>
          <w:p w14:paraId="3E1E2F65" w14:textId="193311D6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7.1 测试案例</w:t>
            </w:r>
          </w:p>
          <w:p w14:paraId="270CF828" w14:textId="4A4FEB33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7.2 测试结果汇总</w:t>
            </w:r>
          </w:p>
          <w:p w14:paraId="3798CE6E" w14:textId="25B9866D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结        论</w:t>
            </w:r>
          </w:p>
          <w:p w14:paraId="7C3418C4" w14:textId="53BB4B07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参考文献</w:t>
            </w:r>
          </w:p>
          <w:p w14:paraId="75A709FE" w14:textId="48B24BF0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致        谢</w:t>
            </w:r>
          </w:p>
          <w:p w14:paraId="00804D94" w14:textId="11551810" w:rsidR="00853400" w:rsidRPr="00853400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注        解</w:t>
            </w:r>
          </w:p>
        </w:tc>
      </w:tr>
      <w:tr w:rsidR="000B6BAC" w14:paraId="24B168C7" w14:textId="77777777">
        <w:trPr>
          <w:trHeight w:val="6312"/>
          <w:jc w:val="center"/>
        </w:trPr>
        <w:tc>
          <w:tcPr>
            <w:tcW w:w="8840" w:type="dxa"/>
            <w:gridSpan w:val="8"/>
          </w:tcPr>
          <w:p w14:paraId="7F2DD1D4" w14:textId="77777777" w:rsidR="00867C56" w:rsidRDefault="00867C56" w:rsidP="00867C56"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四、论文写作的阶段计划（</w:t>
            </w:r>
            <w:r>
              <w:rPr>
                <w:rFonts w:ascii="宋体" w:hAnsi="宋体" w:hint="eastAsia"/>
                <w:color w:val="000000"/>
              </w:rPr>
              <w:t>宋体、小四号）</w:t>
            </w:r>
          </w:p>
          <w:p w14:paraId="4ED43383" w14:textId="642F21BA" w:rsidR="00E45E61" w:rsidRPr="00867C56" w:rsidRDefault="00E45E61" w:rsidP="00867C56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67C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2022.9.1——2022.9.15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完成对</w:t>
            </w:r>
            <w:r w:rsidR="00B21156" w:rsidRPr="00867C56">
              <w:rPr>
                <w:rFonts w:ascii="宋体" w:hAnsi="宋体" w:cs="宋体" w:hint="eastAsia"/>
                <w:color w:val="000000"/>
              </w:rPr>
              <w:t>校园社交A</w:t>
            </w:r>
            <w:r w:rsidR="00B21156" w:rsidRPr="00867C56">
              <w:rPr>
                <w:rFonts w:ascii="宋体" w:hAnsi="宋体" w:cs="宋体"/>
                <w:color w:val="000000"/>
              </w:rPr>
              <w:t>PP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问题研究的影响对策论文提纲及撰写开题报告、进行开题答辩。</w:t>
            </w:r>
          </w:p>
          <w:p w14:paraId="3DC90700" w14:textId="461881B9" w:rsidR="00E45E61" w:rsidRPr="00867C56" w:rsidRDefault="00E45E61" w:rsidP="00867C56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67C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2022.9.20——2022.12.31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整理分析</w:t>
            </w:r>
            <w:r w:rsidR="00B21156" w:rsidRPr="00867C56">
              <w:rPr>
                <w:rFonts w:ascii="宋体" w:hAnsi="宋体" w:cs="宋体" w:hint="eastAsia"/>
                <w:color w:val="000000"/>
              </w:rPr>
              <w:t>校园社交A</w:t>
            </w:r>
            <w:r w:rsidR="00B21156" w:rsidRPr="00867C56">
              <w:rPr>
                <w:rFonts w:ascii="宋体" w:hAnsi="宋体" w:cs="宋体"/>
                <w:color w:val="000000"/>
              </w:rPr>
              <w:t>PP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相关文献，在掌握系统结构基础上撰写相关的论文初稿，并接受指导。</w:t>
            </w:r>
          </w:p>
          <w:p w14:paraId="641E5FBE" w14:textId="5DD35122" w:rsidR="00E45E61" w:rsidRPr="00867C56" w:rsidRDefault="00E45E61" w:rsidP="00867C56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67C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2023.1.1——2023.2.28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配合指导教师完</w:t>
            </w:r>
            <w:r w:rsidR="00B21156" w:rsidRPr="00867C56">
              <w:rPr>
                <w:rFonts w:ascii="宋体" w:hAnsi="宋体" w:cs="宋体" w:hint="eastAsia"/>
                <w:color w:val="000000"/>
              </w:rPr>
              <w:t>校园社交A</w:t>
            </w:r>
            <w:r w:rsidR="00B21156" w:rsidRPr="00867C56">
              <w:rPr>
                <w:rFonts w:ascii="宋体" w:hAnsi="宋体" w:cs="宋体"/>
                <w:color w:val="000000"/>
              </w:rPr>
              <w:t>PP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，上交论文二稿。</w:t>
            </w:r>
          </w:p>
          <w:p w14:paraId="7C4BE691" w14:textId="77777777" w:rsidR="00E45E61" w:rsidRPr="00867C56" w:rsidRDefault="00E45E61" w:rsidP="00867C56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67C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2023.3.1——2023.3.31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按照指导教师意见修改，修改二稿完成论文三稿。</w:t>
            </w:r>
          </w:p>
          <w:p w14:paraId="06D9541F" w14:textId="77777777" w:rsidR="00E45E61" w:rsidRPr="00867C56" w:rsidRDefault="00E45E61" w:rsidP="00867C56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67C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2023.3.1——2023.3.20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按照指导老师意见修改，修改三稿完成四稿。</w:t>
            </w:r>
          </w:p>
          <w:p w14:paraId="5A7CDE16" w14:textId="77777777" w:rsidR="00E45E61" w:rsidRPr="00867C56" w:rsidRDefault="00E45E61" w:rsidP="00867C56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67C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2023.3.21——2023.3.31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根据论文要求按时将论文相关材料电子稿、纸质稿提交指导教师审核，最终定稿。</w:t>
            </w:r>
          </w:p>
          <w:p w14:paraId="0360CE02" w14:textId="77777777" w:rsidR="00E45E61" w:rsidRPr="00867C56" w:rsidRDefault="00E45E61" w:rsidP="00867C56">
            <w:pPr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867C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2023.4.1——2022.4.10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将定稿论文提交指导教师及评阅教师评阅。</w:t>
            </w:r>
          </w:p>
          <w:p w14:paraId="328147EF" w14:textId="33CBD84D" w:rsidR="00E45E61" w:rsidRPr="00867C56" w:rsidRDefault="00E45E61" w:rsidP="00867C56">
            <w:pPr>
              <w:rPr>
                <w:rFonts w:ascii="宋体" w:eastAsia="Times New Roman"/>
                <w:color w:val="000000"/>
              </w:rPr>
            </w:pPr>
            <w:r w:rsidRPr="00867C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2023.4.11——2023.5.30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参加论文答辩</w:t>
            </w:r>
            <w:r w:rsidRPr="00867C56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,</w:t>
            </w:r>
            <w:r w:rsidRPr="00867C56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按照论文答辩教师所提意见对毕业论文进一步修改，最终提交需要上交的毕业论文相关材料。</w:t>
            </w:r>
          </w:p>
        </w:tc>
      </w:tr>
      <w:tr w:rsidR="000B6BAC" w14:paraId="744BD437" w14:textId="77777777">
        <w:trPr>
          <w:trHeight w:val="7077"/>
          <w:jc w:val="center"/>
        </w:trPr>
        <w:tc>
          <w:tcPr>
            <w:tcW w:w="963" w:type="dxa"/>
            <w:gridSpan w:val="2"/>
          </w:tcPr>
          <w:p w14:paraId="450D62AC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2D8F4C28" w14:textId="77777777" w:rsidR="000B6BAC" w:rsidRDefault="00895842">
            <w:pPr>
              <w:ind w:rightChars="-416" w:right="-874" w:firstLineChars="3000" w:firstLine="630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指</w:t>
            </w:r>
          </w:p>
          <w:p w14:paraId="6D69750B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01BC110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26E5C78E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指导</w:t>
            </w:r>
          </w:p>
          <w:p w14:paraId="58256B27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教师</w:t>
            </w:r>
          </w:p>
          <w:p w14:paraId="2E8C9C79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意见</w:t>
            </w:r>
          </w:p>
          <w:p w14:paraId="635B979C" w14:textId="77777777" w:rsidR="000B6BAC" w:rsidRDefault="000B6BAC">
            <w:pPr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7877" w:type="dxa"/>
            <w:gridSpan w:val="6"/>
          </w:tcPr>
          <w:p w14:paraId="4BD42AB7" w14:textId="77777777" w:rsidR="000B6BAC" w:rsidRDefault="000B6BAC">
            <w:pPr>
              <w:ind w:rightChars="-416" w:right="-874" w:firstLineChars="3000" w:firstLine="6300"/>
              <w:jc w:val="left"/>
              <w:rPr>
                <w:rFonts w:eastAsia="Times New Roman" w:cs="Calibri"/>
                <w:color w:val="000000"/>
              </w:rPr>
            </w:pPr>
          </w:p>
          <w:p w14:paraId="25778FA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76CF36C9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0675A88C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ACFA925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3B98E9AD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744967C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3F1F975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39FD87E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4E534B3C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C7A1DF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23DCF037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DF83323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5CEB8A7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468ED115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FF7FA7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17511116" w14:textId="77777777" w:rsidR="000B6BAC" w:rsidRDefault="000B6BAC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</w:p>
          <w:p w14:paraId="1C0928B9" w14:textId="77777777" w:rsidR="000B6BAC" w:rsidRDefault="000B6BAC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</w:p>
          <w:p w14:paraId="266C0FBC" w14:textId="77777777" w:rsidR="000B6BAC" w:rsidRDefault="00895842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指导教师签名：</w:t>
            </w:r>
          </w:p>
          <w:p w14:paraId="1AA46090" w14:textId="77777777" w:rsidR="000B6BAC" w:rsidRDefault="000B6BAC">
            <w:pPr>
              <w:tabs>
                <w:tab w:val="left" w:pos="1440"/>
              </w:tabs>
              <w:ind w:firstLineChars="2250" w:firstLine="4725"/>
              <w:rPr>
                <w:rFonts w:eastAsia="Times New Roman" w:cs="Calibri"/>
                <w:color w:val="000000"/>
              </w:rPr>
            </w:pPr>
          </w:p>
          <w:p w14:paraId="2F192FCF" w14:textId="77777777" w:rsidR="000B6BAC" w:rsidRDefault="00895842">
            <w:pPr>
              <w:tabs>
                <w:tab w:val="left" w:pos="1440"/>
              </w:tabs>
              <w:ind w:firstLineChars="2850" w:firstLine="5985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0B6BAC" w14:paraId="06574F79" w14:textId="77777777">
        <w:trPr>
          <w:trHeight w:val="5345"/>
          <w:jc w:val="center"/>
        </w:trPr>
        <w:tc>
          <w:tcPr>
            <w:tcW w:w="963" w:type="dxa"/>
            <w:gridSpan w:val="2"/>
            <w:vAlign w:val="center"/>
          </w:tcPr>
          <w:p w14:paraId="1C192EC7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系（院）</w:t>
            </w:r>
          </w:p>
          <w:p w14:paraId="0D24583F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毕业</w:t>
            </w:r>
          </w:p>
          <w:p w14:paraId="465A1518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论文</w:t>
            </w:r>
          </w:p>
          <w:p w14:paraId="08E81A01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（设计）</w:t>
            </w:r>
          </w:p>
          <w:p w14:paraId="4B3A5B80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指导</w:t>
            </w:r>
          </w:p>
          <w:p w14:paraId="18D50DC0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委员会</w:t>
            </w:r>
          </w:p>
          <w:p w14:paraId="407D46D5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意见</w:t>
            </w:r>
          </w:p>
        </w:tc>
        <w:tc>
          <w:tcPr>
            <w:tcW w:w="7877" w:type="dxa"/>
            <w:gridSpan w:val="6"/>
          </w:tcPr>
          <w:p w14:paraId="2113292E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771F8E58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10A4AE7F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18C7009A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256ECBD8" w14:textId="77777777" w:rsidR="000B6BAC" w:rsidRDefault="000B6BAC">
            <w:pPr>
              <w:ind w:rightChars="-416" w:right="-874" w:firstLineChars="2200" w:firstLine="4620"/>
              <w:jc w:val="left"/>
              <w:rPr>
                <w:rFonts w:eastAsia="Times New Roman" w:cs="Calibri"/>
                <w:color w:val="000000"/>
              </w:rPr>
            </w:pPr>
          </w:p>
          <w:p w14:paraId="268EE447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52D84438" w14:textId="77777777" w:rsidR="000B6BAC" w:rsidRDefault="00895842">
            <w:pPr>
              <w:ind w:rightChars="-416" w:right="-874" w:firstLineChars="2200" w:firstLine="462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主任签名：</w:t>
            </w:r>
          </w:p>
          <w:p w14:paraId="4DBDFCAC" w14:textId="77777777" w:rsidR="000B6BAC" w:rsidRDefault="000B6BAC">
            <w:pPr>
              <w:ind w:left="5595"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0C9334A5" w14:textId="77777777" w:rsidR="000B6BAC" w:rsidRDefault="00895842">
            <w:pPr>
              <w:ind w:leftChars="2664" w:left="5594" w:rightChars="-416" w:right="-874" w:firstLineChars="100" w:firstLine="21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cs="Calibri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E908AE7" w14:textId="77777777" w:rsidR="000B6BAC" w:rsidRDefault="00895842">
      <w:r>
        <w:rPr>
          <w:b/>
          <w:bCs/>
          <w:color w:val="000000"/>
        </w:rPr>
        <w:br w:type="page"/>
      </w:r>
    </w:p>
    <w:sectPr w:rsidR="000B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E6918" w14:textId="77777777" w:rsidR="0018145A" w:rsidRDefault="0018145A" w:rsidP="001D6F2B">
      <w:r>
        <w:separator/>
      </w:r>
    </w:p>
  </w:endnote>
  <w:endnote w:type="continuationSeparator" w:id="0">
    <w:p w14:paraId="6B047B02" w14:textId="77777777" w:rsidR="0018145A" w:rsidRDefault="0018145A" w:rsidP="001D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宋黑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3030" w14:textId="77777777" w:rsidR="0018145A" w:rsidRDefault="0018145A" w:rsidP="001D6F2B">
      <w:r>
        <w:separator/>
      </w:r>
    </w:p>
  </w:footnote>
  <w:footnote w:type="continuationSeparator" w:id="0">
    <w:p w14:paraId="2A58B4AC" w14:textId="77777777" w:rsidR="0018145A" w:rsidRDefault="0018145A" w:rsidP="001D6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529"/>
    <w:multiLevelType w:val="hybridMultilevel"/>
    <w:tmpl w:val="19AE88EC"/>
    <w:lvl w:ilvl="0" w:tplc="32D6918C">
      <w:start w:val="1"/>
      <w:numFmt w:val="decimal"/>
      <w:lvlText w:val="%1、"/>
      <w:lvlJc w:val="left"/>
      <w:pPr>
        <w:ind w:left="780" w:hanging="360"/>
      </w:pPr>
      <w:rPr>
        <w:rFonts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660073"/>
    <w:multiLevelType w:val="hybridMultilevel"/>
    <w:tmpl w:val="B31CA612"/>
    <w:lvl w:ilvl="0" w:tplc="0322A8B4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432D682C"/>
    <w:multiLevelType w:val="hybridMultilevel"/>
    <w:tmpl w:val="29A031A4"/>
    <w:lvl w:ilvl="0" w:tplc="EF0E9F7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4B792FD8"/>
    <w:multiLevelType w:val="hybridMultilevel"/>
    <w:tmpl w:val="150E3EAE"/>
    <w:lvl w:ilvl="0" w:tplc="A008CE5C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7377A7E"/>
    <w:multiLevelType w:val="hybridMultilevel"/>
    <w:tmpl w:val="9EA6F5D8"/>
    <w:lvl w:ilvl="0" w:tplc="587630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1D1351"/>
    <w:multiLevelType w:val="hybridMultilevel"/>
    <w:tmpl w:val="CA4A19CA"/>
    <w:lvl w:ilvl="0" w:tplc="28F22466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6ED531C4"/>
    <w:multiLevelType w:val="hybridMultilevel"/>
    <w:tmpl w:val="41049E74"/>
    <w:lvl w:ilvl="0" w:tplc="1EEE15A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755C58A2"/>
    <w:rsid w:val="000B6BAC"/>
    <w:rsid w:val="000D383C"/>
    <w:rsid w:val="001630AF"/>
    <w:rsid w:val="0018145A"/>
    <w:rsid w:val="001D6F2B"/>
    <w:rsid w:val="00215DD5"/>
    <w:rsid w:val="003323B6"/>
    <w:rsid w:val="0037477C"/>
    <w:rsid w:val="004217E4"/>
    <w:rsid w:val="00424265"/>
    <w:rsid w:val="0046582C"/>
    <w:rsid w:val="00507445"/>
    <w:rsid w:val="00550A08"/>
    <w:rsid w:val="005C2AD0"/>
    <w:rsid w:val="00664000"/>
    <w:rsid w:val="006A3927"/>
    <w:rsid w:val="007779A3"/>
    <w:rsid w:val="007C6AD4"/>
    <w:rsid w:val="00801341"/>
    <w:rsid w:val="00840C02"/>
    <w:rsid w:val="00853400"/>
    <w:rsid w:val="00862B65"/>
    <w:rsid w:val="00867C56"/>
    <w:rsid w:val="00895842"/>
    <w:rsid w:val="009804D1"/>
    <w:rsid w:val="009C3BC6"/>
    <w:rsid w:val="00A75A41"/>
    <w:rsid w:val="00A867F0"/>
    <w:rsid w:val="00B21156"/>
    <w:rsid w:val="00B331DA"/>
    <w:rsid w:val="00C363A5"/>
    <w:rsid w:val="00CF3E3C"/>
    <w:rsid w:val="00D917B1"/>
    <w:rsid w:val="00DF4A46"/>
    <w:rsid w:val="00E0187F"/>
    <w:rsid w:val="00E45E61"/>
    <w:rsid w:val="00F25D5D"/>
    <w:rsid w:val="00FF4FB2"/>
    <w:rsid w:val="755C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3D746"/>
  <w15:docId w15:val="{357C3A0D-85B1-49F2-8DA8-D106E89B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1">
    <w:name w:val="附件1"/>
    <w:basedOn w:val="a"/>
    <w:semiHidden/>
    <w:qFormat/>
    <w:pPr>
      <w:snapToGrid w:val="0"/>
      <w:spacing w:line="280" w:lineRule="exact"/>
      <w:jc w:val="left"/>
    </w:pPr>
    <w:rPr>
      <w:rFonts w:ascii="宋体" w:hAnsi="宋体"/>
      <w:b/>
      <w:bCs/>
      <w:sz w:val="24"/>
    </w:rPr>
  </w:style>
  <w:style w:type="paragraph" w:customStyle="1" w:styleId="10">
    <w:name w:val="表头1"/>
    <w:basedOn w:val="a"/>
    <w:semiHidden/>
    <w:qFormat/>
    <w:pPr>
      <w:snapToGrid w:val="0"/>
      <w:spacing w:beforeLines="80" w:afterLines="80" w:line="280" w:lineRule="exact"/>
      <w:jc w:val="center"/>
    </w:pPr>
    <w:rPr>
      <w:rFonts w:ascii="方正宋黑简体" w:eastAsia="方正宋黑简体" w:hAnsi="宋体" w:cs="方正宋黑简体"/>
      <w:b/>
      <w:bCs/>
      <w:sz w:val="32"/>
      <w:szCs w:val="32"/>
    </w:rPr>
  </w:style>
  <w:style w:type="paragraph" w:styleId="a5">
    <w:name w:val="header"/>
    <w:basedOn w:val="a"/>
    <w:link w:val="a6"/>
    <w:rsid w:val="001D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D6F2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0D383C"/>
    <w:pPr>
      <w:ind w:firstLineChars="200" w:firstLine="420"/>
    </w:pPr>
  </w:style>
  <w:style w:type="paragraph" w:styleId="TOC1">
    <w:name w:val="toc 1"/>
    <w:basedOn w:val="a8"/>
    <w:next w:val="a8"/>
    <w:uiPriority w:val="39"/>
    <w:rsid w:val="00853400"/>
    <w:pPr>
      <w:widowControl/>
      <w:spacing w:before="120"/>
      <w:jc w:val="left"/>
    </w:pPr>
    <w:rPr>
      <w:rFonts w:ascii="DengXian" w:eastAsia="DengXian" w:hAnsi="宋体" w:cs="宋体"/>
      <w:b/>
      <w:bCs/>
      <w:caps/>
      <w:kern w:val="0"/>
      <w:sz w:val="20"/>
      <w:szCs w:val="20"/>
    </w:rPr>
  </w:style>
  <w:style w:type="character" w:styleId="a9">
    <w:name w:val="Hyperlink"/>
    <w:uiPriority w:val="99"/>
    <w:rsid w:val="00853400"/>
    <w:rPr>
      <w:strike w:val="0"/>
      <w:dstrike w:val="0"/>
      <w:color w:val="131313"/>
      <w:u w:val="none"/>
    </w:rPr>
  </w:style>
  <w:style w:type="paragraph" w:styleId="TOC2">
    <w:name w:val="toc 2"/>
    <w:basedOn w:val="a"/>
    <w:next w:val="a"/>
    <w:autoRedefine/>
    <w:uiPriority w:val="39"/>
    <w:rsid w:val="00853400"/>
    <w:pPr>
      <w:widowControl/>
      <w:ind w:left="210"/>
      <w:jc w:val="left"/>
    </w:pPr>
    <w:rPr>
      <w:rFonts w:ascii="DengXian" w:eastAsia="DengXian" w:hAnsi="宋体" w:cs="宋体"/>
      <w:smallCaps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853400"/>
    <w:pPr>
      <w:widowControl/>
      <w:ind w:left="420"/>
      <w:jc w:val="left"/>
    </w:pPr>
    <w:rPr>
      <w:rFonts w:ascii="DengXian" w:eastAsia="DengXian" w:hAnsi="宋体" w:cs="宋体"/>
      <w:i/>
      <w:iCs/>
      <w:kern w:val="0"/>
      <w:sz w:val="20"/>
      <w:szCs w:val="20"/>
    </w:rPr>
  </w:style>
  <w:style w:type="paragraph" w:styleId="a8">
    <w:name w:val="Body Text"/>
    <w:basedOn w:val="a"/>
    <w:link w:val="aa"/>
    <w:rsid w:val="00853400"/>
    <w:pPr>
      <w:spacing w:after="120"/>
    </w:pPr>
  </w:style>
  <w:style w:type="character" w:customStyle="1" w:styleId="aa">
    <w:name w:val="正文文本 字符"/>
    <w:basedOn w:val="a0"/>
    <w:link w:val="a8"/>
    <w:rsid w:val="0085340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61D32-AA89-DF43-BBC5-11D152A1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张媛</dc:creator>
  <cp:lastModifiedBy>xiao wenhao</cp:lastModifiedBy>
  <cp:revision>11</cp:revision>
  <dcterms:created xsi:type="dcterms:W3CDTF">2022-08-29T04:21:00Z</dcterms:created>
  <dcterms:modified xsi:type="dcterms:W3CDTF">2023-05-17T07:15:00Z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E6FB6B84E7DF4ABCBFA03DD9E6803D7B</vt:lpwstr>
  </property>
</Properties>
</file>