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610" w:rsidRDefault="003664FD" w:rsidP="003664FD">
      <w:pPr>
        <w:jc w:val="center"/>
        <w:rPr>
          <w:rFonts w:ascii="標楷體" w:eastAsia="標楷體" w:hAnsi="標楷體" w:hint="eastAsia"/>
          <w:sz w:val="48"/>
          <w:szCs w:val="48"/>
        </w:rPr>
      </w:pPr>
      <w:r w:rsidRPr="003664FD">
        <w:rPr>
          <w:rFonts w:ascii="標楷體" w:eastAsia="標楷體" w:hAnsi="標楷體" w:hint="eastAsia"/>
          <w:sz w:val="48"/>
          <w:szCs w:val="48"/>
        </w:rPr>
        <w:t>專題製作  梅山景點介紹</w:t>
      </w:r>
    </w:p>
    <w:p w:rsidR="003664FD" w:rsidRPr="003664FD" w:rsidRDefault="003664FD" w:rsidP="003664FD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 w:val="36"/>
          <w:szCs w:val="36"/>
        </w:rPr>
      </w:pPr>
      <w:r w:rsidRPr="003664FD">
        <w:rPr>
          <w:rFonts w:ascii="標楷體" w:eastAsia="標楷體" w:hAnsi="標楷體" w:hint="eastAsia"/>
          <w:sz w:val="36"/>
          <w:szCs w:val="36"/>
        </w:rPr>
        <w:t>太平雲梯</w:t>
      </w:r>
    </w:p>
    <w:p w:rsidR="003664FD" w:rsidRDefault="003664FD" w:rsidP="003664FD">
      <w:pPr>
        <w:pStyle w:val="a3"/>
        <w:ind w:leftChars="0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/>
          <w:noProof/>
          <w:sz w:val="36"/>
          <w:szCs w:val="36"/>
        </w:rPr>
        <w:drawing>
          <wp:inline distT="0" distB="0" distL="0" distR="0">
            <wp:extent cx="3676650" cy="244664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359" cy="245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4FD" w:rsidRDefault="003664FD" w:rsidP="003664FD">
      <w:pPr>
        <w:pStyle w:val="a3"/>
        <w:ind w:leftChars="0"/>
        <w:rPr>
          <w:rFonts w:ascii="標楷體" w:eastAsia="標楷體" w:hAnsi="標楷體" w:hint="eastAsia"/>
          <w:szCs w:val="24"/>
        </w:rPr>
      </w:pPr>
      <w:r w:rsidRPr="003664FD">
        <w:rPr>
          <w:rFonts w:ascii="標楷體" w:eastAsia="標楷體" w:hAnsi="標楷體" w:hint="eastAsia"/>
          <w:szCs w:val="24"/>
        </w:rPr>
        <w:t>太平雲梯長度281公尺、海拔約1000公尺，為全台最長、海拔最高之景觀吊橋。</w:t>
      </w:r>
    </w:p>
    <w:p w:rsidR="003664FD" w:rsidRPr="003664FD" w:rsidRDefault="003664FD" w:rsidP="003664FD">
      <w:pPr>
        <w:pStyle w:val="a3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(1)</w:t>
      </w:r>
      <w:r w:rsidRPr="003664FD">
        <w:rPr>
          <w:rFonts w:ascii="標楷體" w:eastAsia="標楷體" w:hAnsi="標楷體" w:hint="eastAsia"/>
          <w:szCs w:val="24"/>
        </w:rPr>
        <w:t>海拔最高之觀景吊橋，將嘉南平原、台灣海峽盡收眼底。</w:t>
      </w:r>
    </w:p>
    <w:p w:rsidR="003664FD" w:rsidRPr="003664FD" w:rsidRDefault="003664FD" w:rsidP="003664FD">
      <w:pPr>
        <w:pStyle w:val="a3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(2)冬季雲海雲瀑壯闊驚人</w:t>
      </w:r>
    </w:p>
    <w:p w:rsidR="003664FD" w:rsidRDefault="003664FD" w:rsidP="003664FD">
      <w:pPr>
        <w:pStyle w:val="a3"/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(3)</w:t>
      </w:r>
      <w:r w:rsidRPr="003664FD">
        <w:rPr>
          <w:rFonts w:ascii="標楷體" w:eastAsia="標楷體" w:hAnsi="標楷體" w:hint="eastAsia"/>
          <w:szCs w:val="24"/>
        </w:rPr>
        <w:t>可於網路事先購票或於現場購票，團體遊客需事前預約。</w:t>
      </w:r>
    </w:p>
    <w:p w:rsidR="003664FD" w:rsidRDefault="003664FD" w:rsidP="003664FD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2.</w:t>
      </w:r>
      <w:r w:rsidRPr="003664FD">
        <w:rPr>
          <w:rFonts w:hint="eastAsia"/>
        </w:rPr>
        <w:t xml:space="preserve"> </w:t>
      </w:r>
      <w:r w:rsidRPr="003664FD">
        <w:rPr>
          <w:rFonts w:ascii="標楷體" w:eastAsia="標楷體" w:hAnsi="標楷體" w:hint="eastAsia"/>
          <w:sz w:val="36"/>
          <w:szCs w:val="36"/>
        </w:rPr>
        <w:t>梅山公園</w:t>
      </w:r>
    </w:p>
    <w:p w:rsidR="003664FD" w:rsidRDefault="003664FD" w:rsidP="003664FD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/>
          <w:noProof/>
          <w:sz w:val="36"/>
          <w:szCs w:val="36"/>
        </w:rPr>
        <w:drawing>
          <wp:inline distT="0" distB="0" distL="0" distR="0">
            <wp:extent cx="4140200" cy="2413000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117" cy="242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4FD" w:rsidRDefault="003664FD" w:rsidP="003664FD">
      <w:pPr>
        <w:rPr>
          <w:rFonts w:ascii="標楷體" w:eastAsia="標楷體" w:hAnsi="標楷體" w:hint="eastAsia"/>
          <w:szCs w:val="24"/>
        </w:rPr>
      </w:pPr>
      <w:r w:rsidRPr="003664FD">
        <w:rPr>
          <w:rFonts w:ascii="標楷體" w:eastAsia="標楷體" w:hAnsi="標楷體" w:hint="eastAsia"/>
          <w:szCs w:val="24"/>
        </w:rPr>
        <w:t>梅山公園依山勢</w:t>
      </w:r>
      <w:proofErr w:type="gramStart"/>
      <w:r w:rsidRPr="003664FD">
        <w:rPr>
          <w:rFonts w:ascii="標楷體" w:eastAsia="標楷體" w:hAnsi="標楷體" w:hint="eastAsia"/>
          <w:szCs w:val="24"/>
        </w:rPr>
        <w:t>闢</w:t>
      </w:r>
      <w:proofErr w:type="gramEnd"/>
      <w:r w:rsidRPr="003664FD">
        <w:rPr>
          <w:rFonts w:ascii="標楷體" w:eastAsia="標楷體" w:hAnsi="標楷體" w:hint="eastAsia"/>
          <w:szCs w:val="24"/>
        </w:rPr>
        <w:t>建，沿鵝卵石步道漫遊而上，</w:t>
      </w:r>
      <w:proofErr w:type="gramStart"/>
      <w:r w:rsidRPr="003664FD">
        <w:rPr>
          <w:rFonts w:ascii="標楷體" w:eastAsia="標楷體" w:hAnsi="標楷體" w:hint="eastAsia"/>
          <w:szCs w:val="24"/>
        </w:rPr>
        <w:t>滿園翠綠</w:t>
      </w:r>
      <w:proofErr w:type="gramEnd"/>
      <w:r w:rsidRPr="003664FD">
        <w:rPr>
          <w:rFonts w:ascii="標楷體" w:eastAsia="標楷體" w:hAnsi="標楷體" w:hint="eastAsia"/>
          <w:szCs w:val="24"/>
        </w:rPr>
        <w:t>，景色宜人，園中</w:t>
      </w:r>
      <w:proofErr w:type="gramStart"/>
      <w:r w:rsidRPr="003664FD">
        <w:rPr>
          <w:rFonts w:ascii="標楷體" w:eastAsia="標楷體" w:hAnsi="標楷體" w:hint="eastAsia"/>
          <w:szCs w:val="24"/>
        </w:rPr>
        <w:t>遍植梅樹</w:t>
      </w:r>
      <w:proofErr w:type="gramEnd"/>
      <w:r w:rsidRPr="003664FD">
        <w:rPr>
          <w:rFonts w:ascii="標楷體" w:eastAsia="標楷體" w:hAnsi="標楷體" w:hint="eastAsia"/>
          <w:szCs w:val="24"/>
        </w:rPr>
        <w:t>、桃、李、牡丹、杜鵑、櫻花、聖誕紅等花木，全年花</w:t>
      </w:r>
      <w:proofErr w:type="gramStart"/>
      <w:r w:rsidRPr="003664FD">
        <w:rPr>
          <w:rFonts w:ascii="標楷體" w:eastAsia="標楷體" w:hAnsi="標楷體" w:hint="eastAsia"/>
          <w:szCs w:val="24"/>
        </w:rPr>
        <w:t>開滿山園</w:t>
      </w:r>
      <w:proofErr w:type="gramEnd"/>
      <w:r w:rsidRPr="003664FD">
        <w:rPr>
          <w:rFonts w:ascii="標楷體" w:eastAsia="標楷體" w:hAnsi="標楷體" w:hint="eastAsia"/>
          <w:szCs w:val="24"/>
        </w:rPr>
        <w:t>，景緻繽紛迷人，尤在梅花盛開時節，登上梅亭、賞梅花、</w:t>
      </w:r>
      <w:proofErr w:type="gramStart"/>
      <w:r w:rsidRPr="003664FD">
        <w:rPr>
          <w:rFonts w:ascii="標楷體" w:eastAsia="標楷體" w:hAnsi="標楷體" w:hint="eastAsia"/>
          <w:szCs w:val="24"/>
        </w:rPr>
        <w:t>飲梅茶</w:t>
      </w:r>
      <w:proofErr w:type="gramEnd"/>
      <w:r w:rsidRPr="003664FD">
        <w:rPr>
          <w:rFonts w:ascii="標楷體" w:eastAsia="標楷體" w:hAnsi="標楷體" w:hint="eastAsia"/>
          <w:szCs w:val="24"/>
        </w:rPr>
        <w:t>，頗具詩情畫意。另備有兒童遊憩區和花台、步道等景觀，使梅山公園成為今日嘉南地區首屈一指的名勝，是民眾最佳的休閑去處。</w:t>
      </w:r>
    </w:p>
    <w:p w:rsidR="003664FD" w:rsidRPr="0054182C" w:rsidRDefault="003664FD" w:rsidP="0054182C">
      <w:pPr>
        <w:rPr>
          <w:rFonts w:ascii="標楷體" w:eastAsia="標楷體" w:hAnsi="標楷體" w:hint="eastAsia"/>
          <w:sz w:val="36"/>
          <w:szCs w:val="36"/>
        </w:rPr>
      </w:pPr>
      <w:r w:rsidRPr="0054182C">
        <w:rPr>
          <w:rFonts w:ascii="標楷體" w:eastAsia="標楷體" w:hAnsi="標楷體" w:hint="eastAsia"/>
          <w:sz w:val="36"/>
          <w:szCs w:val="36"/>
        </w:rPr>
        <w:lastRenderedPageBreak/>
        <w:t>3.玉虛宮</w:t>
      </w:r>
    </w:p>
    <w:p w:rsidR="003664FD" w:rsidRDefault="0054182C" w:rsidP="003664FD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5274310" cy="395605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9183188-973107515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82C" w:rsidRPr="0054182C" w:rsidRDefault="0054182C" w:rsidP="0054182C">
      <w:pPr>
        <w:rPr>
          <w:rFonts w:ascii="標楷體" w:eastAsia="標楷體" w:hAnsi="標楷體"/>
          <w:szCs w:val="24"/>
        </w:rPr>
      </w:pPr>
      <w:r w:rsidRPr="0054182C">
        <w:rPr>
          <w:rFonts w:ascii="標楷體" w:eastAsia="標楷體" w:hAnsi="標楷體" w:hint="eastAsia"/>
          <w:szCs w:val="24"/>
        </w:rPr>
        <w:t>梅山玉虛宮目前主祀北極玄天上帝，</w:t>
      </w:r>
      <w:proofErr w:type="gramStart"/>
      <w:r w:rsidRPr="0054182C">
        <w:rPr>
          <w:rFonts w:ascii="標楷體" w:eastAsia="標楷體" w:hAnsi="標楷體" w:hint="eastAsia"/>
          <w:szCs w:val="24"/>
        </w:rPr>
        <w:t>配祀康</w:t>
      </w:r>
      <w:proofErr w:type="gramEnd"/>
      <w:r w:rsidRPr="0054182C">
        <w:rPr>
          <w:rFonts w:ascii="標楷體" w:eastAsia="標楷體" w:hAnsi="標楷體" w:hint="eastAsia"/>
          <w:szCs w:val="24"/>
        </w:rPr>
        <w:t>、趙二元帥，</w:t>
      </w:r>
      <w:proofErr w:type="gramStart"/>
      <w:r w:rsidRPr="0054182C">
        <w:rPr>
          <w:rFonts w:ascii="標楷體" w:eastAsia="標楷體" w:hAnsi="標楷體" w:hint="eastAsia"/>
          <w:szCs w:val="24"/>
        </w:rPr>
        <w:t>同祀五谷王</w:t>
      </w:r>
      <w:proofErr w:type="gramEnd"/>
      <w:r w:rsidRPr="0054182C">
        <w:rPr>
          <w:rFonts w:ascii="標楷體" w:eastAsia="標楷體" w:hAnsi="標楷體" w:hint="eastAsia"/>
          <w:szCs w:val="24"/>
        </w:rPr>
        <w:t>爺、十八羅漢及福德正神等諸神。由於農曆</w:t>
      </w:r>
      <w:proofErr w:type="gramStart"/>
      <w:r w:rsidRPr="0054182C">
        <w:rPr>
          <w:rFonts w:ascii="標楷體" w:eastAsia="標楷體" w:hAnsi="標楷體" w:hint="eastAsia"/>
          <w:szCs w:val="24"/>
        </w:rPr>
        <w:t>三月初三為玄天</w:t>
      </w:r>
      <w:proofErr w:type="gramEnd"/>
      <w:r w:rsidRPr="0054182C">
        <w:rPr>
          <w:rFonts w:ascii="標楷體" w:eastAsia="標楷體" w:hAnsi="標楷體" w:hint="eastAsia"/>
          <w:szCs w:val="24"/>
        </w:rPr>
        <w:t>上帝誕辰慶典，故每年三月初三前後各地往來玉虛宮進香者絡繹不絕，三月初三當日更是家家戶戶都到玉虛宮上香祭祀，玉</w:t>
      </w:r>
      <w:proofErr w:type="gramStart"/>
      <w:r w:rsidRPr="0054182C">
        <w:rPr>
          <w:rFonts w:ascii="標楷體" w:eastAsia="標楷體" w:hAnsi="標楷體" w:hint="eastAsia"/>
          <w:szCs w:val="24"/>
        </w:rPr>
        <w:t>虛宮更會</w:t>
      </w:r>
      <w:proofErr w:type="gramEnd"/>
      <w:r w:rsidRPr="0054182C">
        <w:rPr>
          <w:rFonts w:ascii="標楷體" w:eastAsia="標楷體" w:hAnsi="標楷體" w:hint="eastAsia"/>
          <w:szCs w:val="24"/>
        </w:rPr>
        <w:t>舉辦相關慶典活動，在民國九十五年（2006）的慶典中更請來明華園歌仔戲團蒞臨表演，造成相當大的轟動。到了農曆七月半時，玉虛宮也會舉辦普渡大會，到時玉虛宮廟門會關閉，在門外設大</w:t>
      </w:r>
      <w:proofErr w:type="gramStart"/>
      <w:r w:rsidRPr="0054182C">
        <w:rPr>
          <w:rFonts w:ascii="標楷體" w:eastAsia="標楷體" w:hAnsi="標楷體" w:hint="eastAsia"/>
          <w:szCs w:val="24"/>
        </w:rPr>
        <w:t>士爺像</w:t>
      </w:r>
      <w:proofErr w:type="gramEnd"/>
      <w:r w:rsidRPr="0054182C">
        <w:rPr>
          <w:rFonts w:ascii="標楷體" w:eastAsia="標楷體" w:hAnsi="標楷體" w:hint="eastAsia"/>
          <w:szCs w:val="24"/>
        </w:rPr>
        <w:t>。另外農曆八月十五日也是玉虛宮一個重要的祭典，那天本為土地公的誕辰祭典，但是玉</w:t>
      </w:r>
      <w:proofErr w:type="gramStart"/>
      <w:r w:rsidRPr="0054182C">
        <w:rPr>
          <w:rFonts w:ascii="標楷體" w:eastAsia="標楷體" w:hAnsi="標楷體" w:hint="eastAsia"/>
          <w:szCs w:val="24"/>
        </w:rPr>
        <w:t>虛宮玄天</w:t>
      </w:r>
      <w:proofErr w:type="gramEnd"/>
      <w:r w:rsidRPr="0054182C">
        <w:rPr>
          <w:rFonts w:ascii="標楷體" w:eastAsia="標楷體" w:hAnsi="標楷體" w:hint="eastAsia"/>
          <w:szCs w:val="24"/>
        </w:rPr>
        <w:t>上帝也選在那天與土地公一起出巡</w:t>
      </w:r>
      <w:proofErr w:type="gramStart"/>
      <w:r w:rsidRPr="0054182C">
        <w:rPr>
          <w:rFonts w:ascii="標楷體" w:eastAsia="標楷體" w:hAnsi="標楷體" w:hint="eastAsia"/>
          <w:szCs w:val="24"/>
        </w:rPr>
        <w:t>遶</w:t>
      </w:r>
      <w:proofErr w:type="gramEnd"/>
      <w:r w:rsidRPr="0054182C">
        <w:rPr>
          <w:rFonts w:ascii="標楷體" w:eastAsia="標楷體" w:hAnsi="標楷體" w:hint="eastAsia"/>
          <w:szCs w:val="24"/>
        </w:rPr>
        <w:t>境，這也為當地的一個特色。</w:t>
      </w:r>
      <w:bookmarkStart w:id="0" w:name="_GoBack"/>
      <w:bookmarkEnd w:id="0"/>
      <w:r w:rsidRPr="0054182C">
        <w:rPr>
          <w:rFonts w:ascii="標楷體" w:eastAsia="標楷體" w:hAnsi="標楷體" w:hint="eastAsia"/>
          <w:szCs w:val="24"/>
        </w:rPr>
        <w:t>玉虛宮由於歷史悠久也保留了不少的古物，碑文方面有道光年間的「元宵</w:t>
      </w:r>
      <w:proofErr w:type="gramStart"/>
      <w:r w:rsidRPr="0054182C">
        <w:rPr>
          <w:rFonts w:ascii="標楷體" w:eastAsia="標楷體" w:hAnsi="標楷體" w:hint="eastAsia"/>
          <w:szCs w:val="24"/>
        </w:rPr>
        <w:t>香燈石碑記</w:t>
      </w:r>
      <w:proofErr w:type="gramEnd"/>
      <w:r w:rsidRPr="0054182C">
        <w:rPr>
          <w:rFonts w:ascii="標楷體" w:eastAsia="標楷體" w:hAnsi="標楷體" w:hint="eastAsia"/>
          <w:szCs w:val="24"/>
        </w:rPr>
        <w:t>」、明治年間的「梅山崁頭</w:t>
      </w:r>
      <w:proofErr w:type="gramStart"/>
      <w:r w:rsidRPr="0054182C">
        <w:rPr>
          <w:rFonts w:ascii="標楷體" w:eastAsia="標楷體" w:hAnsi="標楷體" w:hint="eastAsia"/>
          <w:szCs w:val="24"/>
        </w:rPr>
        <w:t>厝</w:t>
      </w:r>
      <w:proofErr w:type="gramEnd"/>
      <w:r w:rsidRPr="0054182C">
        <w:rPr>
          <w:rFonts w:ascii="標楷體" w:eastAsia="標楷體" w:hAnsi="標楷體" w:hint="eastAsia"/>
          <w:szCs w:val="24"/>
        </w:rPr>
        <w:t>械鬥和解碑契約碑記」；匾額方面有嘉慶年間信徒劉三益所獻之對聯、嘉慶年間的翁裕公獻匾，更可顯示出本宮發展的歷史意義。</w:t>
      </w:r>
    </w:p>
    <w:sectPr w:rsidR="0054182C" w:rsidRPr="005418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B16967"/>
    <w:multiLevelType w:val="hybridMultilevel"/>
    <w:tmpl w:val="F39EA58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4FD"/>
    <w:rsid w:val="003664FD"/>
    <w:rsid w:val="0054182C"/>
    <w:rsid w:val="00FC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4F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3664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664F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4F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3664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664F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I5302</dc:creator>
  <cp:lastModifiedBy>I5302</cp:lastModifiedBy>
  <cp:revision>1</cp:revision>
  <dcterms:created xsi:type="dcterms:W3CDTF">2020-06-09T02:30:00Z</dcterms:created>
  <dcterms:modified xsi:type="dcterms:W3CDTF">2020-06-09T02:46:00Z</dcterms:modified>
</cp:coreProperties>
</file>