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以前忽略了，轻视了先画整体的方法。从细节出发者，整体亦熟耳。整体曰会意，细节曰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读书先不读甚详，而后详细。陶渊明《五柳先生传》“</w:t>
      </w:r>
      <w:r>
        <w:t>好读书，不求甚解，每有会意，便欣然忘食</w:t>
      </w:r>
      <w:r>
        <w:rPr>
          <w:rFonts w:hint="eastAsia"/>
          <w:lang w:val="en-US" w:eastAsia="zh-CN"/>
        </w:rPr>
        <w:t>”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今天做《九歌》《九辫》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《云中君》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云中君 言中者，云气也。其聚散之灵，则神也。神行于气之中；君者，其主宰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云中君讲了什么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沐浴盛服以承祭:而神寓乎高玄旷杳之中，</w:t>
      </w:r>
      <w:r>
        <w:rPr>
          <w:rFonts w:hint="eastAsia"/>
          <w:b/>
          <w:bCs/>
          <w:lang w:val="en-US" w:eastAsia="zh-CN"/>
        </w:rPr>
        <w:t>不即来降，思之切也;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言鉴己之诚洁，神或一来降格</w:t>
      </w:r>
      <w:r>
        <w:rPr>
          <w:rFonts w:hint="eastAsia"/>
          <w:b/>
          <w:bCs/>
          <w:lang w:val="en-US" w:eastAsia="zh-CN"/>
        </w:rPr>
        <w:t>，而云之为神，本飘忽不定，则降未久而又将飏去，周览中土，横绝四海，不可得而再邀也。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前序其未见之切望，后言其响后之永怀（灵皇皇兮既降）（神不可以久留，则去后之思，劳心益切），肫笃无已，以冀神之鉴孚</w:t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凡此类或自写其忠爱之恻悱，亦有意存焉，而要为神言。旧注竟以夫君为怀王，则舛杂而不通矣。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灵连蜷兮既留，灵皇皇兮既降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蹇将憺兮寿宫，与日月兮齐光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特其或聚或散，有时而希微若无，人不可得而见，及其聚而有象，则与日月同其昭回矣。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《东君》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写日之初出于枎桑，如驾龙雷、载云旗，不疾而速也。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写日出委蛇之容，观者容与而忘归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写日出而合乐以迎之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盛乐以求诸阳而迎之，尤必为之祛除氛祲，而后日可得而礼也。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妖氛除，清露降，日乃整辔安驱，破幽冥而自东徂西，容光皆无所蔽矣。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寓意于去谗以昭君之明德者，事与情会而因寄所感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《湘君》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迎神未至而慕望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湘君功德</w:t>
      </w:r>
      <w:r>
        <w:rPr>
          <w:rFonts w:hint="eastAsia"/>
          <w:lang w:val="en-US" w:eastAsia="zh-CN"/>
        </w:rPr>
        <w:t>：沅湘不涨，则大江不溢而亦安流，乘桂舟者皆沛然顺下而无忧。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谁思，谓非思夫君而谁思也。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神将降而未至，望之极，故愈近而愈见其迟也。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神当念己之切望，而亦以不即至为叹也。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灵之来也，乘龙舟，载旌旗，鼓桡东下，而涉洞庭之波，绝大江之口，不能即至。两心相念，望者徒劳矣。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望之迫，疑之甚，自述其情以冀神之鉴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此言神之来至也。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凡此类，皆原情重谊深，因事触发，而其辞不觉其如此，固可想见忠爱笃至之情。而旧注直以为思怀王之听己，则不伦矣。</w:t>
      </w: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《湘夫人》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望其来而未来，故愁不释。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目极白[插图]之浦，而望神之降，因豫数吉日，夙夕供张以迎致。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喻夕张已具而忧神之不降也。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沅则有芷，澧则有兰，方将以其芳香邀留公子，而不听人之迎致，故</w:t>
      </w:r>
      <w:r>
        <w:rPr>
          <w:rFonts w:hint="eastAsia"/>
          <w:b/>
          <w:bCs/>
          <w:lang w:val="en-US" w:eastAsia="zh-CN"/>
        </w:rPr>
        <w:t>思之切</w:t>
      </w:r>
      <w:r>
        <w:rPr>
          <w:rFonts w:hint="eastAsia"/>
          <w:lang w:val="en-US" w:eastAsia="zh-CN"/>
        </w:rPr>
        <w:t>而不敢显言。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虽不敢言而念之切，溯洞庭之远以南望之。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夕张具，思望切，神当就己而安也。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下部分：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朝驰余马兮江皋，夕济兮西澨。闻佳人兮召予，将腾驾兮偕逝。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此代神言，感其诚而来降也。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此言修饰祠宫，盛设夕张，极其芳洁以候神，神来斯安也。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极言祠宫之芳洁，为神所歆以妥之。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九疑山在湘南。神自彼缤纷而来，我合湘君并迎之。其侍从如云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山川之神，皆天所子也。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远者，谓祭主</w:t>
      </w:r>
      <w:r>
        <w:rPr>
          <w:rFonts w:hint="default"/>
          <w:lang w:val="en-US" w:eastAsia="zh-CN"/>
        </w:rPr>
        <w:t>。神自九疑而来，故谓主人为远者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《大司命》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言大司命在天来降于</w:t>
      </w:r>
      <w:r>
        <w:rPr>
          <w:rFonts w:hint="eastAsia"/>
          <w:b/>
          <w:bCs/>
          <w:lang w:val="en-US" w:eastAsia="zh-CN"/>
        </w:rPr>
        <w:t>祠宫</w:t>
      </w:r>
      <w:r>
        <w:rPr>
          <w:rFonts w:hint="eastAsia"/>
          <w:lang w:val="en-US" w:eastAsia="zh-CN"/>
        </w:rPr>
        <w:t>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此言大司命所以操九州生民寿夭之故，而极赞其功德之盛如此。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老冉冉其将至矣，非承神贶而亲近之，则神将去己，日以疏远，而生理不足以存，故欣其来而唯恐其去也。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言神不寝近则愈疏。若既去之后，乘龙上天，则虽怀芳延佇，不可得而再见，唯愁思永结而已。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言所以恋慕于神而愁其去己者，以神司生人之命，愿承其保贶，长若今日，不忧老死也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法：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自歌者言之称君，述神之意称吾。女，音汝，谓承祭之主人。错举互见意，故释者多惑焉。</w:t>
      </w: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《少司命》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竦剑以护婴儿，使人宜子，所为司人之生命也。荪，称君之词，谓少司命也。述己之于神未来而望之切，已至而乐之甚。以神之灵扫除无子之眚而护幼艾，使兰蘪生于阶庭而释吾愁苦，故婉恋之心为尤切焉。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此下言神之来下，</w:t>
      </w:r>
      <w:r>
        <w:rPr>
          <w:rFonts w:hint="eastAsia"/>
          <w:b/>
          <w:bCs/>
          <w:lang w:val="en-US" w:eastAsia="zh-CN"/>
        </w:rPr>
        <w:t>歆</w:t>
      </w:r>
      <w:r>
        <w:rPr>
          <w:rFonts w:hint="eastAsia"/>
          <w:lang w:val="en-US" w:eastAsia="zh-CN"/>
        </w:rPr>
        <w:t>其祀而相眷顾也。</w:t>
      </w:r>
      <w:r>
        <w:rPr>
          <w:rFonts w:hint="eastAsia"/>
          <w:b/>
          <w:bCs/>
          <w:lang w:val="en-US" w:eastAsia="zh-CN"/>
        </w:rPr>
        <w:t>歆</w:t>
      </w:r>
      <w:r>
        <w:rPr>
          <w:rFonts w:ascii="Source Sans Pro" w:hAnsi="Source Sans Pro" w:eastAsia="Source Sans Pro" w:cs="Source Sans Pro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【說文】神食氣也。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此叙其欣幸得事神之情。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此追述其望神不至意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夕宿兮帝郊，君谁须兮云之际。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望夫君兮未来，吹参差兮谁思？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沅湘在楚南，故望之而未即来。谁思，谓非思夫君而谁思也。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君谁须，犹言于谁须君也。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大司命与少司命</w:t>
      </w:r>
    </w:p>
    <w:p>
      <w:pPr>
        <w:bidi w:val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大司命统司人之生死，而少司命则司人子嗣之有无。以其所司者婴稚，故曰少。大则统摄之辞也。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古者臣子为君亲祈永命，遍祷于群祀，无司命之适主而弗无子者祀高禖。大司命、少司命，皆楚俗为之名而祀之。</w:t>
      </w:r>
      <w:r>
        <w:rPr>
          <w:rFonts w:hint="eastAsia"/>
          <w:b/>
          <w:bCs/>
          <w:lang w:val="en-US" w:eastAsia="zh-CN"/>
        </w:rPr>
        <w:br w:type="page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《山鬼》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若有人兮山之阿，被薜荔兮带女萝。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既含睇兮又宜笑，子慕予兮譱窈窕。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山鬼多技而媚人，自矜其妖姣，为人所慕，故闻召而至也。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人既慕而召我，则乘山兽，御木叶，出女萝薜荔之中，携兰蘅以来相遗。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鬼言己处篁箐，游山巅，偶乘飘风，降于人间，以君慕我，故依君安处而忘归，然恐淹留久而岁聿暮，主人之诚意已衰，不复能以荣华相待，则且归而采芝于危石丛葛之间，怨主人不久留己，使我怅然，惟恐忘归而急返。既已归山，则后虽思我，而我且不得闲，无由再见也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空山雷雨，猿鸣木落，思今日之欢而不得，徒离忧而已。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曲写山鬼之情，即以使及今歆感，而弗怀疑思去，不当忧我之倦，而不能以荣华终始相待也。此章缠绵依恋，自然为情至之语，见忠厚笃悱之音焉。然非必以山鬼自拟，巫觋比君，为每况愈下之言也。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此盖深山所产之物类，亦胎化而生，非鬼也，以其疑有疑无，谓之鬼耳。方书言其畏蟾蜍。楚俗好鬼，与日星山川同列祀典。而篇中道其乔媚依人之情，盖贱之也。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九歌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60" w:afterAutospacing="0" w:line="33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Arial" w:hAnsi="Arial" w:cs="Arial"/>
          <w:caps w:val="0"/>
          <w:color w:val="771CAA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caps w:val="0"/>
          <w:color w:val="771CAA"/>
          <w:spacing w:val="0"/>
          <w:sz w:val="27"/>
          <w:szCs w:val="27"/>
          <w:u w:val="single"/>
          <w:shd w:val="clear" w:fill="FFFFFF"/>
        </w:rPr>
        <w:instrText xml:space="preserve"> HYPERLINK "https://www.baidu.com/link?url=fvkPblc81_PPbgnz2K1_xCYNGgiSxa2tbiIH-5h9f41hp6H_mDqeZs51lw07xiCWJ9KkcvR67vUFaGR9mZjmryUOo7iJ_1O7lmU5YfRzGx_&amp;wd=&amp;eqid=e6d2ea530009be310000000662e32e55" \t "https://www.baidu.com/_blank" </w:instrText>
      </w:r>
      <w:r>
        <w:rPr>
          <w:rFonts w:hint="default" w:ascii="Arial" w:hAnsi="Arial" w:cs="Arial"/>
          <w:caps w:val="0"/>
          <w:color w:val="771CAA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F73131"/>
          <w:spacing w:val="0"/>
          <w:sz w:val="27"/>
          <w:szCs w:val="27"/>
          <w:u w:val="single"/>
          <w:shd w:val="clear" w:fill="FFFFFF"/>
        </w:rPr>
        <w:t>陶渊明</w:t>
      </w:r>
      <w:r>
        <w:rPr>
          <w:rStyle w:val="5"/>
          <w:rFonts w:hint="default" w:ascii="Arial" w:hAnsi="Arial" w:cs="Arial"/>
          <w:caps w:val="0"/>
          <w:color w:val="771CAA"/>
          <w:spacing w:val="0"/>
          <w:sz w:val="27"/>
          <w:szCs w:val="27"/>
          <w:u w:val="single"/>
          <w:shd w:val="clear" w:fill="FFFFFF"/>
        </w:rPr>
        <w:t>的</w:t>
      </w:r>
      <w:r>
        <w:rPr>
          <w:rStyle w:val="5"/>
          <w:rFonts w:hint="default" w:ascii="Arial" w:hAnsi="Arial" w:cs="Arial"/>
          <w:i w:val="0"/>
          <w:iCs w:val="0"/>
          <w:caps w:val="0"/>
          <w:color w:val="F73131"/>
          <w:spacing w:val="0"/>
          <w:sz w:val="27"/>
          <w:szCs w:val="27"/>
          <w:u w:val="single"/>
          <w:shd w:val="clear" w:fill="FFFFFF"/>
        </w:rPr>
        <w:t>读书</w:t>
      </w:r>
      <w:r>
        <w:rPr>
          <w:rStyle w:val="5"/>
          <w:rFonts w:hint="default" w:ascii="Arial" w:hAnsi="Arial" w:cs="Arial"/>
          <w:caps w:val="0"/>
          <w:color w:val="771CAA"/>
          <w:spacing w:val="0"/>
          <w:sz w:val="27"/>
          <w:szCs w:val="27"/>
          <w:u w:val="single"/>
          <w:shd w:val="clear" w:fill="FFFFFF"/>
        </w:rPr>
        <w:t>法</w:t>
      </w:r>
      <w:r>
        <w:rPr>
          <w:rFonts w:hint="default" w:ascii="Arial" w:hAnsi="Arial" w:cs="Arial"/>
          <w:caps w:val="0"/>
          <w:color w:val="771CAA"/>
          <w:spacing w:val="0"/>
          <w:sz w:val="27"/>
          <w:szCs w:val="27"/>
          <w:u w:val="single"/>
          <w:shd w:val="clear" w:fill="FFFFFF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"https://baijiahao.baidu.com/s?id=1607560610305128856&amp;wfr=spider&amp;for=pc"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https://baijiahao.baidu.com/s?id=1607560610305128856&amp;wfr=spider&amp;for=pc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</w:pPr>
      <w:r>
        <w:t>读书同做其他事情一样，是讲究方法和技巧的。</w:t>
      </w:r>
    </w:p>
    <w:p>
      <w:pPr>
        <w:bidi w:val="0"/>
      </w:pPr>
      <w:r>
        <w:t>陶渊明的读书技巧就是“不求甚解”。他在自传性短文《五柳先生传》中写道：五柳先生“好读书，不求甚解，每有会意，便欣然忘食”。这“不求甚解”四个字，丝毫不是马虎、含糊之意，而是指读书不要穿凿附会，拘泥于章句之中，因小失大。此种读书态度和方法，体现了一种酷爱读书又善于读书的气质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“不求甚解”作为一种读书方法，古今中外得其益者并不少见。</w:t>
      </w:r>
    </w:p>
    <w:p>
      <w:pPr>
        <w:bidi w:val="0"/>
        <w:rPr>
          <w:rFonts w:hint="default"/>
        </w:rPr>
      </w:pPr>
      <w:r>
        <w:rPr>
          <w:rFonts w:hint="default"/>
        </w:rPr>
        <w:t>据王粲的《英雄记钞》说：诸葛亮与徐庶、石广元、孟公威等一道游学读书，“</w:t>
      </w:r>
      <w:r>
        <w:rPr>
          <w:rFonts w:hint="default"/>
          <w:b/>
          <w:bCs/>
        </w:rPr>
        <w:t>三人务于精熟，而亮独观其大略</w:t>
      </w:r>
      <w:r>
        <w:rPr>
          <w:rFonts w:hint="default"/>
        </w:rPr>
        <w:t>”。结果“不求甚解”的诸葛亮在学问和成就上，都超过了“务于精熟”的三人。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宋代理学家陆象山也曾说过：“读书且平平读，未晓处且放过，不必太滞。”当代著名学者金克木著有《书读完了》一书，他说“书读完了”，是指对中国古典文籍。如此大的阅读量，如果每一本都熟读精读那还了得！笔者猜度，肯定也是用了“不求甚解”的读书法。由此可见，“不求甚解”的读书法，为古今不少名人所提倡，自然是有它一番道理的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4205" cy="3164205"/>
            <wp:effectExtent l="0" t="0" r="17145" b="1714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与“不求甚解”方法相对应的是穿凿附会、拘泥于文字词句，死钻牛角尖。这后一种学习方法往往费力不小，效果却不佳。我国南北朝时，有个名叫陆澄的学者，从小好学，相当刻苦，“行坐眠食，手不释卷”。</w:t>
      </w:r>
      <w:r>
        <w:rPr>
          <w:rFonts w:hint="default"/>
          <w:u w:val="single"/>
        </w:rPr>
        <w:t>可他读了三年《易经》，背得滚瓜烂熟，却只限于字面的理解，而对书中的道理，他却说不出个子丑寅卯来，在学术造诣上无甚建树</w:t>
      </w:r>
      <w:r>
        <w:rPr>
          <w:rFonts w:hint="default"/>
        </w:rPr>
        <w:t>。后人在总结陆澄的读书方法时，曾一针见血地指出，他“</w:t>
      </w:r>
      <w:r>
        <w:rPr>
          <w:rFonts w:hint="default"/>
          <w:b/>
          <w:bCs/>
        </w:rPr>
        <w:t>拘泥于章句而疏忽于会意，活脱书橱也</w:t>
      </w:r>
      <w:r>
        <w:rPr>
          <w:rFonts w:hint="default"/>
        </w:rPr>
        <w:t>”。</w:t>
      </w:r>
    </w:p>
    <w:p>
      <w:pPr>
        <w:bidi w:val="0"/>
      </w:pPr>
      <w:r>
        <w:rPr>
          <w:rFonts w:hint="default"/>
        </w:rPr>
        <w:t>“不求甚解”读书法还有一个好处，它使读者不被作者牵着鼻子走，从而摆脱过多的微观约束，宏观地高瞻远瞩地往前走。同书本打交道，无论是打基础，搞专业，或是更新知识，都有一批首当其冲须得下功夫研读的书。把主动权掌握在自己手里，坚持有计划地、高瞻远瞩的去读，许多挡路的疑义和待拓的意蕴便会在无形之中得到化解，达到事半功倍之效。否则，老是</w:t>
      </w:r>
      <w:r>
        <w:rPr>
          <w:rFonts w:hint="default"/>
          <w:u w:val="single"/>
        </w:rPr>
        <w:t>被书中的一些无关宏旨的段落和字句所缠绕</w:t>
      </w:r>
      <w:r>
        <w:rPr>
          <w:rFonts w:hint="default"/>
        </w:rPr>
        <w:t>，最终只会影响阅读的兴趣和效果。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较长时间以来，不少人对“不求甚解”的读书法持怀疑、否定的态度，是因为对它作了不正确的解释，把它看做是读书不认真、囫囵吞枣的代名词。今天，我们可以从另一种角度看待这种读书方法。当今一个“忙”字，概括了现代生活的显著特点。面对海量的书籍和信息，大体都可以“观其大略”“不求甚解”。如果对所读之书，本本都“熟读精思”，且没有那么多时间也没有那个必要。当然，对人生“垫底”的经典、自家专业书籍，该精读的还得精读，该熟记的还得熟记。否则，就会踏入“笨伯”之列，最后吃亏的是自己。</w:t>
      </w:r>
    </w:p>
    <w:p>
      <w:pPr>
        <w:bidi w:val="0"/>
        <w:rPr>
          <w:rFonts w:hint="default"/>
        </w:rPr>
      </w:pPr>
      <w:r>
        <w:rPr>
          <w:rFonts w:hint="default"/>
        </w:rPr>
        <w:t>◎本文原载于《中国纪检监察报》（作者向贤彪），图源网络，图文版权归原作者所有。</w:t>
      </w:r>
    </w:p>
    <w:p>
      <w:pPr>
        <w:bidi w:val="0"/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按：九者，乐章之数。凡乐之数，至九而盈。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故黄钟九寸，寸有九分。不具十者，乐主乎盈，盈而必反也。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舜作《韶》而九成，夏启则《九辩》《九歌》以上宾于天。故屈原《九歌》《九章》，皆仿此以为度。而宋玉感时物以悯忠贞，亦仍其制。辩，犹遍也。一阕谓之一遍。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盖亦效夏启《九辩》之名，绍古体为新裁，可以被之管弦。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其词激宕淋漓，异于风雅，盖楚声也。</w:t>
      </w:r>
      <w:r>
        <w:rPr>
          <w:rFonts w:hint="eastAsia"/>
          <w:b/>
          <w:bCs/>
          <w:lang w:val="en-US" w:eastAsia="zh-CN"/>
        </w:rPr>
        <w:t>后世赋体之兴，皆祖于此。</w:t>
      </w:r>
      <w:r>
        <w:rPr>
          <w:rFonts w:hint="eastAsia"/>
          <w:lang w:val="en-US" w:eastAsia="zh-CN"/>
        </w:rPr>
        <w:t>玉虽俯仰昏廷，而深达其师之志，悲愍一于君国，非徒以厄穷为怨尤。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故嗣三闾之音者，唯玉一人而已。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此章</w:t>
      </w:r>
      <w:r>
        <w:rPr>
          <w:rFonts w:hint="default"/>
          <w:b/>
          <w:bCs/>
          <w:lang w:val="en-US" w:eastAsia="zh-CN"/>
        </w:rPr>
        <w:t>以秋容状逐臣之心</w:t>
      </w:r>
      <w:r>
        <w:rPr>
          <w:rFonts w:hint="default"/>
          <w:lang w:val="en-US" w:eastAsia="zh-CN"/>
        </w:rPr>
        <w:t>，清孑相若也，寂漠相若也，惨栗相若，迟暮相若也。《九辩》之哀，此章为最，不待详言所以怨，而怨自深矣。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开篇因时而叹</w:t>
      </w:r>
    </w:p>
    <w:p>
      <w:pPr>
        <w:rPr>
          <w:rFonts w:hint="default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谗人相踵，不可殄绝；君心迷乱，终不己听。谅直之心，自怜而已。归国无期，终于飘泊，今且安所栖止乎？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宋玉思屈子之辞。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述屈子忠爱之心而哀之也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先看离骚的异同，再看楚辞的异同，再看赋的异同，再看诗歌，赋，散文的异同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‌相同的句式。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反映出诗人对极速改变现状的恍惚状态与理想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摄提贞于孟陬兮[插图]，惟庚寅吾以降[插图]。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纷吾既有此内美兮[插图]，又重之以修能[插图]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汩余若将不及兮[插图]，恐年岁之不吾与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乘骐骥以驰骋兮[插图]，来吾道夫先路[插图]。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冀枝叶之峻茂兮[插图]，愿竢时乎吾将刈[插图]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謇吾法夫前修兮，非世俗之所服[插图]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忳郁邑余侘傺兮[插图]，吾独穷困乎此时也。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悔相道之不察兮[插图]，延伫乎吾将反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进不入以离尤兮，退将复修吾初服[插图]。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虽体解吾犹未变兮，岂余心之可惩[插图]。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跪敷衽以陈辞兮[插图]，耿吾既得此中正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吾令羲和弭节兮[插图]，望崦嵫而勿迫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路曼曼其修远兮[插图]，吾将上下而求索[插图]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吾令凤鸟飞腾兮，继之以日夜[插图]。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吾令帝阍开关兮[插图]，倚阊阖而望予[插图]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吾令帝阍开关兮[插图]，倚阊阖而望予[插图]。溘吾游此春宫兮[插图]，折琼枝以继佩[插图]。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朝吾将济于白水兮[插图]，登阆风而绁马[插图]。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溘吾游此春宫兮[插图]，折琼枝以继佩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吾令丰隆椉云兮注5，求宓妃之所在[插图]。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解佩纕以结言兮[插图]，吾令蹇修以为理[插图]。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吾令鸩为媒兮[插图]，鸩告余以不好[插图]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灵氛既告余以吉占兮[插图]，历吉日乎吾将行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何离心之可同兮，吾将远逝以自疏[插图]。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邅吾道夫昆仑兮[插图]，路修远以周流[插图]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忽吾行此流沙兮[插图]，遵赤水而容与[插图]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既莫足与为美政兮，吾将从彭咸之所居[插图]。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日月忽其不淹兮，春与秋其代序。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汨余若将不及兮，恐年岁之不吾与。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惟草木之零落兮，恐美人之迟暮。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老冉冉其将至兮，恐修名之不立。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豈余身之憚殃兮，恐皇舆之败绩。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凤皇既受诒兮，恐高辛之先我。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恐鹈鴂之先鸣兮，使夫百草为之不芳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扈江离与辟芷兮，纫秋兰以为佩。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朝搴阰之木兰兮，夕揽洲之宿莽。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朝饮木兰之坠露兮，夕餐秋菊之落英。？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‌重复的植物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‌内美与修能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‌感情变化词的体现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乘骐骥以驰骋兮，来吾道夫先路。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彼尧舜之耿介兮[插图]，既遵道而得路[插图]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惟夫党人之偷乐兮[插图]，路幽昧以险隘。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曰黄昏以为期兮，羌中道而改路。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回朕车以复路兮[插图]，及行迷之未远。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路曼曼其修远兮[插图]，吾将上下而求索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邅吾道夫昆仑兮[插图]，路修远以周流[插图]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路修远以多艰兮[插图]，腾众车使径待[插图]。路不周以左转兮[插图]，指西海以为期。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？彼尧舜之耿介兮[插图]，既遵道而得路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曰黄昏以为期兮，羌中道而改路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何方圜之能周兮，夫孰异道而相安[插图]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悔相道之不察兮[插图]，延伫乎吾将反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汤禹俨而祗敬兮[插图]，周论道而莫差[插图]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邅吾道夫昆仑兮[插图]，路修远以周流[插图]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窘步，忽奔走以先后兮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杂申椒与菌桂兮[插图]，岂维纫夫蕙茝[插图]？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岂余身之惮殃兮[插图]，恐皇舆之败绩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虽体解吾犹未变兮，岂余心之可惩[插图]。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恖九州之博大兮，岂唯是其有女[插图]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览察草木其犹未得兮[插图]，岂珵美之能当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岂其有他故兮，莫好修之害也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‌横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览冀州兮有馀[插图]，横四海兮焉穷《云中君》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望涔阳兮极浦注13，横大江兮扬灵《湘君》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与女游兮九河[插图]，冲风起兮横波《河伯》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叶烟邑而无色兮[插图]，枝烦挐而交横；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楚辞待续……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NumberOnly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3BD32DBE"/>
    <w:rsid w:val="0109689F"/>
    <w:rsid w:val="02E80AFB"/>
    <w:rsid w:val="049D6C81"/>
    <w:rsid w:val="04DC4690"/>
    <w:rsid w:val="04F05A45"/>
    <w:rsid w:val="05AD2488"/>
    <w:rsid w:val="0E901EA7"/>
    <w:rsid w:val="117B6FDE"/>
    <w:rsid w:val="169326D4"/>
    <w:rsid w:val="16DD4A18"/>
    <w:rsid w:val="173F405B"/>
    <w:rsid w:val="1B472E09"/>
    <w:rsid w:val="1CC41428"/>
    <w:rsid w:val="1D8965DF"/>
    <w:rsid w:val="1DC767A9"/>
    <w:rsid w:val="1DEF28E6"/>
    <w:rsid w:val="22C06C83"/>
    <w:rsid w:val="27E01AED"/>
    <w:rsid w:val="2A9669CD"/>
    <w:rsid w:val="2FE16AEA"/>
    <w:rsid w:val="34E75451"/>
    <w:rsid w:val="35480B11"/>
    <w:rsid w:val="36E82D4C"/>
    <w:rsid w:val="38D532FB"/>
    <w:rsid w:val="3BD32DBE"/>
    <w:rsid w:val="470F656B"/>
    <w:rsid w:val="47727BCE"/>
    <w:rsid w:val="48171365"/>
    <w:rsid w:val="4B5B7B05"/>
    <w:rsid w:val="4E9C4EF1"/>
    <w:rsid w:val="527B62CC"/>
    <w:rsid w:val="54B24092"/>
    <w:rsid w:val="59705057"/>
    <w:rsid w:val="59A815C0"/>
    <w:rsid w:val="5A437FB8"/>
    <w:rsid w:val="5E420235"/>
    <w:rsid w:val="5F732455"/>
    <w:rsid w:val="644B4371"/>
    <w:rsid w:val="65D26342"/>
    <w:rsid w:val="683C7CBB"/>
    <w:rsid w:val="738844E4"/>
    <w:rsid w:val="739E54A5"/>
    <w:rsid w:val="78D02DFD"/>
    <w:rsid w:val="78FC3213"/>
    <w:rsid w:val="7A9726FE"/>
    <w:rsid w:val="7AD7365B"/>
    <w:rsid w:val="7E23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3415</Words>
  <Characters>3485</Characters>
  <Lines>0</Lines>
  <Paragraphs>0</Paragraphs>
  <TotalTime>10</TotalTime>
  <ScaleCrop>false</ScaleCrop>
  <LinksUpToDate>false</LinksUpToDate>
  <CharactersWithSpaces>3486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2022-07-30T09:26:00Z</dcterms:created>
  <dc:creator>流星619</dc:creator>
  <cp:lastModifiedBy>流星619</cp:lastModifiedBy>
  <dcterms:modified xsi:type="dcterms:W3CDTF">2022-11-15T00:45:38Z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8870C3F560464A6CACC3C1B130DAE453</vt:lpwstr>
  </property>
</Properties>
</file>