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【希引力】小红书与抖音推流核心逻辑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作者：希引力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基于平台机制与实战经验深度解析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小红书和抖音是当下最热门的两大内容平台，蕴藏着巨大的流量潜力。然而，如何在海量内容中脱颖而出，让您的笔记或视频被更多人看到，是每一个内容创作者必须破解的难题。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【希引力】将带您深入理解两大平台的推流逻辑，掌握提升互动与停留的核心技巧，助您在生产内容时更有方向、更有效率。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学习心态三原则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在正式踏上这段学习旅程之前，【希引力】希望与您分享三条重要的心法，它们将是您行稳致远的关键：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自媒体是“慢生意”，更是“真功夫”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切勿期望速成或一夜暴富。私域体系的构建需要耐心、策略和持续的努力。如同精心培育一座花园，需要时间浇灌、呵护，方能繁花似锦。【希引力】信奉长期主义，只传授可持续、见真章的正道。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请务必“动手”学习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知识若只停留在“知道”层面，价值有限。请积极记笔记、深度思考，最重要的是一一认真完成每一个实践任务。将所学付诸实践，哪怕是微小的尝试，知识才能真正内化为您自己的能力。知行合一，方为真知。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合规意识是底线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引流与运营策略的实施，都必须以绝对遵守国家法律法规及平台规则为前提。禁止将所学方法用于任何非法、灰色或损害他人利益的领域。这是不可逾越的红线，也是【希引力】绝不容忍的行为。安全第一，方能基业长青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第一篇：小红书推流核心——互动与停留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第一章：解密平台“心意”：小红书如何“挑选”你的内容？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平台拥有一套复杂的算法机制，用来评估内容的质量和受欢迎程度，并决定将内容推荐给哪些用户、推荐多少次。虽然算法细节是平台的机密，但根据【希引力】的经验总结与对公开信息的分析，其核心逻辑万变不离其宗——它最看重</w:t>
      </w:r>
      <w:r>
        <w:rPr>
          <w:rFonts w:eastAsia="等线" w:ascii="Arial" w:cs="Arial" w:hAnsi="Arial"/>
          <w:b w:val="true"/>
          <w:sz w:val="22"/>
        </w:rPr>
        <w:t>用户对内容的反应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这种“用户反应”，主要体现在两大关键指标上：</w:t>
      </w:r>
      <w:r>
        <w:rPr>
          <w:rFonts w:eastAsia="等线" w:ascii="Arial" w:cs="Arial" w:hAnsi="Arial"/>
          <w:b w:val="true"/>
          <w:sz w:val="22"/>
        </w:rPr>
        <w:t>用户互动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用户停留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用户互动：点赞、收藏、评论、转发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：当用户看到你的笔记并进行点赞、收藏、评论、或转发/分享等行为时，这些动作都在向平台系统发出一个积极信号：“这个内容有价值！我喜欢它！”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这些互动行为，就像读者们为你的笔记投出的“喜爱票”。点赞是“我喜欢”，收藏是“这个有用，以后要看”，评论是“我想讨论/提问/表达看法”，转发是“这个太好了，我要分享给朋友！”投票越多，平台就越认为你的笔记是“爆款潜力股”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【希引力】特别强调：评论的重要性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在所有互动指标中，</w:t>
      </w:r>
      <w:r>
        <w:rPr>
          <w:rFonts w:eastAsia="等线" w:ascii="Arial" w:cs="Arial" w:hAnsi="Arial"/>
          <w:b w:val="true"/>
          <w:sz w:val="22"/>
        </w:rPr>
        <w:t>评论</w:t>
      </w:r>
      <w:r>
        <w:rPr>
          <w:rFonts w:eastAsia="等线" w:ascii="Arial" w:cs="Arial" w:hAnsi="Arial"/>
          <w:sz w:val="22"/>
        </w:rPr>
        <w:t>对于拉动小红书的推荐流量具有尤其重要的作用！其权重甚至可能高于点赞和收藏。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为何评论如此关键？</w:t>
      </w:r>
      <w:r>
        <w:rPr>
          <w:rFonts w:eastAsia="等线" w:ascii="Arial" w:cs="Arial" w:hAnsi="Arial"/>
          <w:sz w:val="22"/>
        </w:rPr>
        <w:t xml:space="preserve"> 评论不仅本身是一种高成本互动（需要用户输入文字），更重要的是，大量评论能够营造讨论氛围，吸引更多用户停留、围观、甚至参与讨论，从而进一步提升笔记的整体热度和停留时长。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用户停留：观看时长与完播率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：用户在你的笔记上花费的时间长短，包括浏览图片的时长、观看视频的进度（完播率）。这直接反映了你的内容是否能抓住用户的注意力，是否具有吸引力。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：如果读者打开你的笔记，没看两眼就划走了，平台会认为“这篇笔记不吸引人”。但如果读者在你笔记上停留了很久，或者完整看完了你的视频，平台就会认为“这个内容很吸引人，能留住用户！”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停留时长</w:t>
      </w:r>
      <w:r>
        <w:rPr>
          <w:rFonts w:eastAsia="等线" w:ascii="Arial" w:cs="Arial" w:hAnsi="Arial"/>
          <w:sz w:val="22"/>
        </w:rPr>
        <w:t>：用户在单篇笔记上总共花费的时间。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完播率</w:t>
      </w:r>
      <w:r>
        <w:rPr>
          <w:rFonts w:eastAsia="等线" w:ascii="Arial" w:cs="Arial" w:hAnsi="Arial"/>
          <w:sz w:val="22"/>
        </w:rPr>
        <w:t>（针对视频笔记）：观看视频的用户中，完整看完视频的比例。高完播率是视频内容质量的“硬核证明”。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：小红书平台的“心意”非常明确：提供用户喜欢看、愿意花时间看、看了还想发表看法或分享出去的内容！能够最大化用户互动和用户停留的笔记，就是平台最青睐的“明星笔记”！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第二章：实践出真知：如何提升“互动”与“停留”？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理解了关键指标，接下来就是将这些认知转化为具体的行动。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抢占先机：让用户“点进来”并“留住第一眼”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【希引力】秘诀：封面与标题是王道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在小红书【发现页】上，您的笔记会以图文或视频封面的形式展示，用户通常一次能看到好几个笔记。用户是否点击进入，极大地取决于您的</w:t>
      </w:r>
      <w:r>
        <w:rPr>
          <w:rFonts w:eastAsia="等线" w:ascii="Arial" w:cs="Arial" w:hAnsi="Arial"/>
          <w:b w:val="true"/>
          <w:sz w:val="22"/>
        </w:rPr>
        <w:t>封面图/视频首帧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是否足够吸引人！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：小红书的发现页就像商品的橱窗，你的封面和标题就是吸引顾客进店的“招牌”。招牌不够亮眼，顾客连门都不会进！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如何优化封面与标题？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封面</w:t>
      </w:r>
      <w:r>
        <w:rPr>
          <w:rFonts w:eastAsia="等线" w:ascii="Arial" w:cs="Arial" w:hAnsi="Arial"/>
          <w:sz w:val="22"/>
        </w:rPr>
        <w:t>：清晰、美观、突出内容核心。教程类要展示关键步骤或成果，评测类要展示产品对比或亮点，生活分享类要展示美好场景或引发好奇的瞬间。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</w:t>
      </w:r>
      <w:r>
        <w:rPr>
          <w:rFonts w:eastAsia="等线" w:ascii="Arial" w:cs="Arial" w:hAnsi="Arial"/>
          <w:sz w:val="22"/>
        </w:rPr>
        <w:t>：简洁、有力、包含核心关键词，能够引发用户好奇（制造悬念）、共鸣（点出痛点）、或提供明确价值（承诺解决问题）。学会运用疑问句、数字、制造反差等技巧（但要真实！）。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【希引力】特别强调：与抖音的区别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抖音是单列沉浸式观看，用户刷到你的视频就会开始播放，关键在于前5秒能否留住人。而小红书是“封面标题党”，关键在于先吸引用户**“点击进来”**。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 内容吸睛：让用户“看下去”并“不想走”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【希引力】心法：价值与情绪并重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用户愿意停留，是因为你的内容</w:t>
      </w:r>
      <w:r>
        <w:rPr>
          <w:rFonts w:eastAsia="等线" w:ascii="Arial" w:cs="Arial" w:hAnsi="Arial"/>
          <w:b w:val="true"/>
          <w:sz w:val="22"/>
        </w:rPr>
        <w:t>有价值</w:t>
      </w:r>
      <w:r>
        <w:rPr>
          <w:rFonts w:eastAsia="等线" w:ascii="Arial" w:cs="Arial" w:hAnsi="Arial"/>
          <w:sz w:val="22"/>
        </w:rPr>
        <w:t>（对他有用）或者有</w:t>
      </w:r>
      <w:r>
        <w:rPr>
          <w:rFonts w:eastAsia="等线" w:ascii="Arial" w:cs="Arial" w:hAnsi="Arial"/>
          <w:b w:val="true"/>
          <w:sz w:val="22"/>
        </w:rPr>
        <w:t>情绪</w:t>
      </w:r>
      <w:r>
        <w:rPr>
          <w:rFonts w:eastAsia="等线" w:ascii="Arial" w:cs="Arial" w:hAnsi="Arial"/>
          <w:sz w:val="22"/>
        </w:rPr>
        <w:t>（让他有感觉）。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如何提升内容吸引力？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提供价值</w:t>
      </w:r>
      <w:r>
        <w:rPr>
          <w:rFonts w:eastAsia="等线" w:ascii="Arial" w:cs="Arial" w:hAnsi="Arial"/>
          <w:sz w:val="22"/>
        </w:rPr>
        <w:t>：确保你的内容是真实的干货、实用的技巧、独家的经验、深入的分析、或者有参考意义的亲身体验。内容越具体、越详细、越能解决用户的实际问题，用户越愿意看完。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引发情绪</w:t>
      </w:r>
      <w:r>
        <w:rPr>
          <w:rFonts w:eastAsia="等线" w:ascii="Arial" w:cs="Arial" w:hAnsi="Arial"/>
          <w:sz w:val="22"/>
        </w:rPr>
        <w:t>：利用好奇（揭秘）、共鸣（说出用户心声）、反差（展示惊人对比）、冲突（提出争议观点）。这些能让用户产生情感波动，投入更多注意力。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讲好故事</w:t>
      </w:r>
      <w:r>
        <w:rPr>
          <w:rFonts w:eastAsia="等线" w:ascii="Arial" w:cs="Arial" w:hAnsi="Arial"/>
          <w:sz w:val="22"/>
        </w:rPr>
        <w:t>：无论是真实经历分享还是虚构小故事，引人入胜的叙事能天然地吸引用户停留。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优化呈现形式</w:t>
      </w:r>
      <w:r>
        <w:rPr>
          <w:rFonts w:eastAsia="等线" w:ascii="Arial" w:cs="Arial" w:hAnsi="Arial"/>
          <w:sz w:val="22"/>
        </w:rPr>
        <w:t>：图片要高清美观（尤其是第一张图），视频剪辑流畅，文字排版清晰（多分段、用小标题、重点加粗），适当使用表情符号。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5. 互动设计：让用户“想说话”并“愿意点赞”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【希引力】技巧：预设互动点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不要被动等待用户互动，要在内容中</w:t>
      </w:r>
      <w:r>
        <w:rPr>
          <w:rFonts w:eastAsia="等线" w:ascii="Arial" w:cs="Arial" w:hAnsi="Arial"/>
          <w:b w:val="true"/>
          <w:sz w:val="22"/>
        </w:rPr>
        <w:t>主动引导</w:t>
      </w:r>
      <w:r>
        <w:rPr>
          <w:rFonts w:eastAsia="等线" w:ascii="Arial" w:cs="Arial" w:hAnsi="Arial"/>
          <w:sz w:val="22"/>
        </w:rPr>
        <w:t>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如何引导互动？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文末提问</w:t>
      </w:r>
      <w:r>
        <w:rPr>
          <w:rFonts w:eastAsia="等线" w:ascii="Arial" w:cs="Arial" w:hAnsi="Arial"/>
          <w:sz w:val="22"/>
        </w:rPr>
        <w:t>：在笔记结尾提出一个与内容相关的、简单的、开放式的问题，鼓励用户在评论区分享经验、提问或表达观点。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内容中引导</w:t>
      </w:r>
      <w:r>
        <w:rPr>
          <w:rFonts w:eastAsia="等线" w:ascii="Arial" w:cs="Arial" w:hAnsi="Arial"/>
          <w:sz w:val="22"/>
        </w:rPr>
        <w:t>：在笔记正文的某个地方，用文字或表情符号提示用户点赞、收藏（如“觉得有用请点赞收藏！”）。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评论区运营</w:t>
      </w:r>
      <w:r>
        <w:rPr>
          <w:rFonts w:eastAsia="等线" w:ascii="Arial" w:cs="Arial" w:hAnsi="Arial"/>
          <w:sz w:val="22"/>
        </w:rPr>
        <w:t>：作者积极回复评论，点赞用户的评论，甚至用小号在评论区提问或制造话题，活跃评论氛围。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制造讨论</w:t>
      </w:r>
      <w:r>
        <w:rPr>
          <w:rFonts w:eastAsia="等线" w:ascii="Arial" w:cs="Arial" w:hAnsi="Arial"/>
          <w:sz w:val="22"/>
        </w:rPr>
        <w:t>：在内容中提出具有争议性或能引发不同观点的点，引导用户在评论区“站队”或讨论。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第三章：基础保障：让你的好内容能被看到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即使你的内容再好，如果你的账号、设备、网络环境存在问题，平台也可能不会给你推荐流量。这就像你的明星笔记“体检不合格”，管理员不会把它放到显眼位置。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账号权重与健康度</w:t>
      </w:r>
      <w:r>
        <w:rPr>
          <w:rFonts w:eastAsia="等线" w:ascii="Arial" w:cs="Arial" w:hAnsi="Arial"/>
          <w:sz w:val="22"/>
        </w:rPr>
        <w:t>：确保你的账号是正常注册的、没有违规记录的、并且看起来像一个真实的用户。对于新手，需要进行基础的“养号”（模拟真实用户行为，如浏览、点赞、评论）来建立初步信任。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设备与网络环境的“干净”</w:t>
      </w:r>
      <w:r>
        <w:rPr>
          <w:rFonts w:eastAsia="等线" w:ascii="Arial" w:cs="Arial" w:hAnsi="Arial"/>
          <w:sz w:val="22"/>
        </w:rPr>
        <w:t>：务必在干净、独立、稳定的设备和网络环境下操作。避免使用被平台标记过的二手设备，坚决使用手机自带的</w:t>
      </w:r>
      <w:r>
        <w:rPr>
          <w:rFonts w:eastAsia="等线" w:ascii="Arial" w:cs="Arial" w:hAnsi="Arial"/>
          <w:b w:val="true"/>
          <w:sz w:val="22"/>
        </w:rPr>
        <w:t>移动数据流量</w:t>
      </w:r>
      <w:r>
        <w:rPr>
          <w:rFonts w:eastAsia="等线" w:ascii="Arial" w:cs="Arial" w:hAnsi="Arial"/>
          <w:sz w:val="22"/>
        </w:rPr>
        <w:t>，避免连接公共或已被污染的WiFi。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这些基础要素是你的笔记能够进入平台“赛马机制”的前提。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第四章：行动策略：将“互动”与“停留”融入内容生产流程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将提升互动和停留的意识融入你的内容生产SOP（标准操作流程）中：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选题开发阶段</w:t>
      </w:r>
      <w:r>
        <w:rPr>
          <w:rFonts w:eastAsia="等线" w:ascii="Arial" w:cs="Arial" w:hAnsi="Arial"/>
          <w:sz w:val="22"/>
        </w:rPr>
        <w:t>：不仅要挖掘用户需求，还要思考哪些选题具有“话题性”、“故事性”、“争议性”，更容易引发用户情绪和讨论。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内容策划阶段</w:t>
      </w:r>
      <w:r>
        <w:rPr>
          <w:rFonts w:eastAsia="等线" w:ascii="Arial" w:cs="Arial" w:hAnsi="Arial"/>
          <w:sz w:val="22"/>
        </w:rPr>
        <w:t>：在设计笔记结构和文案时，有意识地安排悬念开头、价值点呈现、情感铺垫和互动引导。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标题封面制作阶段</w:t>
      </w:r>
      <w:r>
        <w:rPr>
          <w:rFonts w:eastAsia="等线" w:ascii="Arial" w:cs="Arial" w:hAnsi="Arial"/>
          <w:sz w:val="22"/>
        </w:rPr>
        <w:t>：围绕如何最大化点击率（吸引用户进来）和第一眼停留设计标题和封面，使用强钩子。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内容制作阶段</w:t>
      </w:r>
      <w:r>
        <w:rPr>
          <w:rFonts w:eastAsia="等线" w:ascii="Arial" w:cs="Arial" w:hAnsi="Arial"/>
          <w:sz w:val="22"/>
        </w:rPr>
        <w:t>：优化视觉和音频效果，提高观感，确保内容流畅，信息密度适中，让人愿意看完（提升完播率）。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发布与互动阶段</w:t>
      </w:r>
      <w:r>
        <w:rPr>
          <w:rFonts w:eastAsia="等线" w:ascii="Arial" w:cs="Arial" w:hAnsi="Arial"/>
          <w:sz w:val="22"/>
        </w:rPr>
        <w:t>：在发布后，积极进行评论区运营，引导用户互动。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：将“互动”和“停留”这两个目标，贯穿于内容生产的每一个环节，是打造爆款内容并获得平台持续推荐的核心策略。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第二篇：抖音推流核心——赛马机制与黄金五秒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引言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作为目前最受欢迎的短视频平台之一，抖音蕴藏着巨大的流量潜力。如何在海量内容中脱颖而出，让您的视频被更多人看到？【希引力】为您解密抖音推流的核心密码。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想象一下抖音是一个巨大的“视频工厂”，每分每秒都有无数新的视频被生产出来。工厂的“品控专家”（抖音平台算法）需要从这些视频中挑选出那些“优质产品”（用户喜欢的视频），并将它们源源不断地输送到“用户流水线”上。掌握这套标准，您才能生产出更符合他们要求的视频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一、解密平台“品味”：抖音如何“挑选”你的视频？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抖音算法的核心逻辑非常清晰——它最看重</w:t>
      </w:r>
      <w:r>
        <w:rPr>
          <w:rFonts w:eastAsia="等线" w:ascii="Arial" w:cs="Arial" w:hAnsi="Arial"/>
          <w:b w:val="true"/>
          <w:sz w:val="22"/>
        </w:rPr>
        <w:t>用户对视频的反应</w:t>
      </w:r>
      <w:r>
        <w:rPr>
          <w:rFonts w:eastAsia="等线" w:ascii="Arial" w:cs="Arial" w:hAnsi="Arial"/>
          <w:sz w:val="22"/>
        </w:rPr>
        <w:t>！这种“用户反应”，主要体现在两大核心指标上：</w:t>
      </w:r>
      <w:r>
        <w:rPr>
          <w:rFonts w:eastAsia="等线" w:ascii="Arial" w:cs="Arial" w:hAnsi="Arial"/>
          <w:b w:val="true"/>
          <w:sz w:val="22"/>
        </w:rPr>
        <w:t>用户观看行为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用户互动行为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1.1 用户观看行为：停留时长、完播率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：用户在你的视频上花费的时间长短，以及观看视频的进度。如果用户看你的视频时间越长、越愿意完整看完，这强烈表明你的视频内容具有吸引力。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如果用户刷到你的视频，没看几秒就直接划走了，平台会认为“这个视频不行，赶紧把它放一边（不再推荐）！”但如果用户在视频上停留了很久，甚至完整看完了，平台就会认为“这个视频是好产品！它能留住用户！得给它多一些展示机会！”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关键指标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停留时长</w:t>
      </w:r>
      <w:r>
        <w:rPr>
          <w:rFonts w:eastAsia="等线" w:ascii="Arial" w:cs="Arial" w:hAnsi="Arial"/>
          <w:sz w:val="22"/>
        </w:rPr>
        <w:t>：用户在你的视频上总共观看的时间。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完播率</w:t>
      </w:r>
      <w:r>
        <w:rPr>
          <w:rFonts w:eastAsia="等线" w:ascii="Arial" w:cs="Arial" w:hAnsi="Arial"/>
          <w:sz w:val="22"/>
        </w:rPr>
        <w:t>：观看视频的用户中，完整看完视频的比例。高完播率是视频内容质量的“硬核证明”。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1.2 用户互动行为：点赞、评论、转发、关注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：当用户看到你的视频并进行点赞、评论、转发/分享、或关注等行为时，这些动作都在向平台系统发出一个积极信号：“这个视频有价值！我喜欢它！”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：这些互动行为，就像读者们为你的视频投出的“喜爱票”。点赞是“我喜欢”，评论是“我想讨论/提问/表达看法”，转发是“这个太好了，我要分享给朋友！”，关注是“我想持续看他的内容！”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【希引力】特别强调：评论与转发的重要性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在所有互动指标中，</w:t>
      </w:r>
      <w:r>
        <w:rPr>
          <w:rFonts w:eastAsia="等线" w:ascii="Arial" w:cs="Arial" w:hAnsi="Arial"/>
          <w:b w:val="true"/>
          <w:sz w:val="22"/>
        </w:rPr>
        <w:t>评论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转发</w:t>
      </w:r>
      <w:r>
        <w:rPr>
          <w:rFonts w:eastAsia="等线" w:ascii="Arial" w:cs="Arial" w:hAnsi="Arial"/>
          <w:sz w:val="22"/>
        </w:rPr>
        <w:t>对于拉动抖音的推荐流量具有尤其重要的作用！它们代表了用户更深层次的参与和认可，其权重可能高于点赞和收藏。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二、“赛马机制”与“流量池”：你的视频如何“升级打怪”？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抖音采用一套“赛马机制”结合“流量池”逐级放大的模式。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2.1 “赛马机制”：第一轮筛选赛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：当你的新视频发布后，平台会先将你的视频推送给一个</w:t>
      </w:r>
      <w:r>
        <w:rPr>
          <w:rFonts w:eastAsia="等线" w:ascii="Arial" w:cs="Arial" w:hAnsi="Arial"/>
          <w:b w:val="true"/>
          <w:sz w:val="22"/>
        </w:rPr>
        <w:t>小范围的用户群体</w:t>
      </w:r>
      <w:r>
        <w:rPr>
          <w:rFonts w:eastAsia="等线" w:ascii="Arial" w:cs="Arial" w:hAnsi="Arial"/>
          <w:sz w:val="22"/>
        </w:rPr>
        <w:t>（初始流量池）。在这个小流量池中，系统会根据你的视频在短时间内的</w:t>
      </w:r>
      <w:r>
        <w:rPr>
          <w:rFonts w:eastAsia="等线" w:ascii="Arial" w:cs="Arial" w:hAnsi="Arial"/>
          <w:b w:val="true"/>
          <w:sz w:val="22"/>
        </w:rPr>
        <w:t>关键数据表现</w:t>
      </w:r>
      <w:r>
        <w:rPr>
          <w:rFonts w:eastAsia="等线" w:ascii="Arial" w:cs="Arial" w:hAnsi="Arial"/>
          <w:sz w:val="22"/>
        </w:rPr>
        <w:t>（主要是完播率和互动率）进行评估和排序。表现越好的视频，得分越高，才能进入下一轮。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：想象所有新视频都是刚出生的“小马驹”。平台让它们在小操场上跑一圈，看看哪匹跑得快、姿势好（数据好）。跑得最快最好的“小马驹”，才能进入下一个更大的操场。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2.2 “流量池”：逐级放大的晋级之路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：表现优异的视频，会获得进入下一级</w:t>
      </w:r>
      <w:r>
        <w:rPr>
          <w:rFonts w:eastAsia="等线" w:ascii="Arial" w:cs="Arial" w:hAnsi="Arial"/>
          <w:b w:val="true"/>
          <w:sz w:val="22"/>
        </w:rPr>
        <w:t>更大的流量池</w:t>
      </w:r>
      <w:r>
        <w:rPr>
          <w:rFonts w:eastAsia="等线" w:ascii="Arial" w:cs="Arial" w:hAnsi="Arial"/>
          <w:sz w:val="22"/>
        </w:rPr>
        <w:t>的机会。在更大的流量池中，它将面临更多竞争，也接受更大数据量的考验。如果数据持续优秀，它就能一关关闯下去，进入更大的流量池，获得指数级增长的曝光，最终可能成为“爆款”。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：就像游戏闯关！第一关（小流量池）过了，进入第二关（更大的流量池）；第二关数据依然好，进入第三关……直到打通关，变成“全民爆款”。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【希引力】敲黑板</w:t>
      </w:r>
      <w:r>
        <w:rPr>
          <w:rFonts w:eastAsia="等线" w:ascii="Arial" w:cs="Arial" w:hAnsi="Arial"/>
          <w:sz w:val="22"/>
        </w:rPr>
        <w:t>：这两个机制告诉我们：</w:t>
      </w:r>
      <w:r>
        <w:rPr>
          <w:rFonts w:eastAsia="等线" w:ascii="Arial" w:cs="Arial" w:hAnsi="Arial"/>
          <w:b w:val="true"/>
          <w:sz w:val="22"/>
        </w:rPr>
        <w:t>您的视频发布后的初期数据表现至关重要！</w:t>
      </w:r>
      <w:r>
        <w:rPr>
          <w:rFonts w:eastAsia="等线" w:ascii="Arial" w:cs="Arial" w:hAnsi="Arial"/>
          <w:sz w:val="22"/>
        </w:rPr>
        <w:t xml:space="preserve"> 它直接决定了您的视频能否在这场“赛马”中获胜，能否进入更大的“流量池”，获得持续推荐！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三、“黄金五秒”：抓住用户的“第一眼”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在抖音这种上下滑动的单列信息流模式下，用户能否“停下来”观看您的视频，决定了您能否进入“赛马机制”的第一圈。而决定用户是否停留的关键，就在于视频开头的短短几秒钟！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3.1 什么是“黄金五秒”？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核心概念</w:t>
      </w:r>
      <w:r>
        <w:rPr>
          <w:rFonts w:eastAsia="等线" w:ascii="Arial" w:cs="Arial" w:hAnsi="Arial"/>
          <w:sz w:val="22"/>
        </w:rPr>
        <w:t>：指的是用户刷到您的视频，开始播放的</w:t>
      </w:r>
      <w:r>
        <w:rPr>
          <w:rFonts w:eastAsia="等线" w:ascii="Arial" w:cs="Arial" w:hAnsi="Arial"/>
          <w:b w:val="true"/>
          <w:sz w:val="22"/>
        </w:rPr>
        <w:t>前3到5秒钟</w:t>
      </w:r>
      <w:r>
        <w:rPr>
          <w:rFonts w:eastAsia="等线" w:ascii="Arial" w:cs="Arial" w:hAnsi="Arial"/>
          <w:sz w:val="22"/>
        </w:rPr>
        <w:t>。这是您的视频给用户的“第一印象”，也是抓住用户注意力的最关键时间窗口。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【小白秒懂】</w:t>
      </w:r>
      <w:r>
        <w:rPr>
          <w:rFonts w:eastAsia="等线" w:ascii="Arial" w:cs="Arial" w:hAnsi="Arial"/>
          <w:sz w:val="22"/>
        </w:rPr>
        <w:t>：就像您在电梯里遇到一个潜在客户，只有短短几秒钟时间给对方留下深刻印象。抓不住这几秒，他就走到下一层（划走了）！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3.2 为何“黄金五秒”如此重要？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决定停留与完播起点</w:t>
      </w:r>
      <w:r>
        <w:rPr>
          <w:rFonts w:eastAsia="等线" w:ascii="Arial" w:cs="Arial" w:hAnsi="Arial"/>
          <w:sz w:val="22"/>
        </w:rPr>
        <w:t>：如果前五秒没有吸引到用户，用户会立刻划走，您的视频停留时长将极短，完播率接近于零。这将直接导致您的视频在第一轮“赛马”中就被淘汰，无法获得后续流量。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触发用户进一步探索</w:t>
      </w:r>
      <w:r>
        <w:rPr>
          <w:rFonts w:eastAsia="等线" w:ascii="Arial" w:cs="Arial" w:hAnsi="Arial"/>
          <w:sz w:val="22"/>
        </w:rPr>
        <w:t>：只有前五秒成功吸引了用户，他们才有可能继续观看、深入了解您的内容，进而产生点赞、评论等互动行为。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3.3 如何在“黄金五秒”设置“钩子”？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核心技巧</w:t>
      </w:r>
      <w:r>
        <w:rPr>
          <w:rFonts w:eastAsia="等线" w:ascii="Arial" w:cs="Arial" w:hAnsi="Arial"/>
          <w:sz w:val="22"/>
        </w:rPr>
        <w:t>：运用强烈的视觉、听觉或信息钩子，在视频开头迅速激发用户的好奇心、共鸣或利益感知。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【希引力】方法：埋点打窝</w:t>
      </w:r>
      <w:r>
        <w:rPr>
          <w:rFonts w:eastAsia="等线" w:ascii="Arial" w:cs="Arial" w:hAnsi="Arial"/>
          <w:sz w:val="22"/>
        </w:rPr>
        <w:t>——在视频的开头巧妙地设置“钩子”或“包袱”，吸引用户停留，期待后续内容。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具体钩子类型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抛出引人好奇的问题</w:t>
      </w:r>
      <w:r>
        <w:rPr>
          <w:rFonts w:eastAsia="等线" w:ascii="Arial" w:cs="Arial" w:hAnsi="Arial"/>
          <w:sz w:val="22"/>
        </w:rPr>
        <w:t>：直接在视频开头字幕或口播中提出一个用户关心或意想不到的问题。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展示惊人结果或反差</w:t>
      </w:r>
      <w:r>
        <w:rPr>
          <w:rFonts w:eastAsia="等线" w:ascii="Arial" w:cs="Arial" w:hAnsi="Arial"/>
          <w:sz w:val="22"/>
        </w:rPr>
        <w:t>：直接展示最终的效果、成功的案例，或者制造巨大的反差感（如丑小鸭变天鹅、前后对比）。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制造悬念或冲突</w:t>
      </w:r>
      <w:r>
        <w:rPr>
          <w:rFonts w:eastAsia="等线" w:ascii="Arial" w:cs="Arial" w:hAnsi="Arial"/>
          <w:sz w:val="22"/>
        </w:rPr>
        <w:t>：设置一个未解的谜题，或者展现一个正在发生的矛盾场景。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引发用户共鸣的痛点</w:t>
      </w:r>
      <w:r>
        <w:rPr>
          <w:rFonts w:eastAsia="等线" w:ascii="Arial" w:cs="Arial" w:hAnsi="Arial"/>
          <w:sz w:val="22"/>
        </w:rPr>
        <w:t>：直接说出用户的某个普遍痛点或焦虑。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展示具有冲击力的视觉/听觉</w:t>
      </w:r>
      <w:r>
        <w:rPr>
          <w:rFonts w:eastAsia="等线" w:ascii="Arial" w:cs="Arial" w:hAnsi="Arial"/>
          <w:sz w:val="22"/>
        </w:rPr>
        <w:t>：使用引人注目的画面、快节奏的剪辑、或洗脑的BGM。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提供明确的价值或利益承诺</w:t>
      </w:r>
      <w:r>
        <w:rPr>
          <w:rFonts w:eastAsia="等线" w:ascii="Arial" w:cs="Arial" w:hAnsi="Arial"/>
          <w:sz w:val="22"/>
        </w:rPr>
        <w:t>：在开头就说明观看这个视频你能获得什么（免费资料、实用方法、避坑指南等）。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四、行动策略：将“五秒”与“互动”融入内容生产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理解抖音的“品味”和推流规则后，如何将其融入您的内容创作流程？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选题开发</w:t>
      </w:r>
      <w:r>
        <w:rPr>
          <w:rFonts w:eastAsia="等线" w:ascii="Arial" w:cs="Arial" w:hAnsi="Arial"/>
          <w:sz w:val="22"/>
        </w:rPr>
        <w:t>：选择那些本身就具有“话题性”、“故事性”、“争议性”、或能引发用户共鸣、好奇、学习欲望的选题。这些选题更容易在开头设置钩子并驱动后续互动。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脚本设计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开头</w:t>
      </w:r>
      <w:r>
        <w:rPr>
          <w:rFonts w:eastAsia="等线" w:ascii="Arial" w:cs="Arial" w:hAnsi="Arial"/>
          <w:sz w:val="22"/>
        </w:rPr>
        <w:t>：精心设计前五秒的内容！将最强的钩子、最吸引人的画面、最能引发思考的问题放在这里。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主体</w:t>
      </w:r>
      <w:r>
        <w:rPr>
          <w:rFonts w:eastAsia="等线" w:ascii="Arial" w:cs="Arial" w:hAnsi="Arial"/>
          <w:sz w:val="22"/>
        </w:rPr>
        <w:t>：内容要紧凑、有条理、价值密度高。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结尾</w:t>
      </w:r>
      <w:r>
        <w:rPr>
          <w:rFonts w:eastAsia="等线" w:ascii="Arial" w:cs="Arial" w:hAnsi="Arial"/>
          <w:sz w:val="22"/>
        </w:rPr>
        <w:t>：设计明确的互动引导，可以是提问、号召点赞收藏、引导评论区参与讨论等。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视频制作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视觉</w:t>
      </w:r>
      <w:r>
        <w:rPr>
          <w:rFonts w:eastAsia="等线" w:ascii="Arial" w:cs="Arial" w:hAnsi="Arial"/>
          <w:sz w:val="22"/>
        </w:rPr>
        <w:t>：画面清晰、光线充足、构图合理。关键信息要突出。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听觉</w:t>
      </w:r>
      <w:r>
        <w:rPr>
          <w:rFonts w:eastAsia="等线" w:ascii="Arial" w:cs="Arial" w:hAnsi="Arial"/>
          <w:sz w:val="22"/>
        </w:rPr>
        <w:t>：BGM要与内容氛围匹配，声音清晰。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剪辑</w:t>
      </w:r>
      <w:r>
        <w:rPr>
          <w:rFonts w:eastAsia="等线" w:ascii="Arial" w:cs="Arial" w:hAnsi="Arial"/>
          <w:sz w:val="22"/>
        </w:rPr>
        <w:t>：节奏明快，转场流畅。将最有吸引力的画面放在开头。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发布与互动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标题与文案</w:t>
      </w:r>
      <w:r>
        <w:rPr>
          <w:rFonts w:eastAsia="等线" w:ascii="Arial" w:cs="Arial" w:hAnsi="Arial"/>
          <w:sz w:val="22"/>
        </w:rPr>
        <w:t>：撰写吸引人且与视频内容高度相关的标题和文案。标题要包含核心关键词。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话题标签</w:t>
      </w:r>
      <w:r>
        <w:rPr>
          <w:rFonts w:eastAsia="等线" w:ascii="Arial" w:cs="Arial" w:hAnsi="Arial"/>
          <w:sz w:val="22"/>
        </w:rPr>
        <w:t>：使用与内容高度相关的#话题标签。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评论区运营</w:t>
      </w:r>
      <w:r>
        <w:rPr>
          <w:rFonts w:eastAsia="等线" w:ascii="Arial" w:cs="Arial" w:hAnsi="Arial"/>
          <w:sz w:val="22"/>
        </w:rPr>
        <w:t>：视频发布后，积极回复评论，点赞用户评论，活跃评论氛围。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多账号协同（进阶）</w:t>
      </w:r>
      <w:r>
        <w:rPr>
          <w:rFonts w:eastAsia="等线" w:ascii="Arial" w:cs="Arial" w:hAnsi="Arial"/>
          <w:sz w:val="22"/>
        </w:rPr>
        <w:t>：对于需要快速测试或规模化起量的，可以考虑多账号或代发模式。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：将“黄金五秒”的钩子、提升完播率的流畅内容、以及引导互动的设计，系统性地融入您的抖音内容生产流程，并配合基础的账号环境保障和数据追踪，是实现抖音流量增长的核心路径。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【希引力】结语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无论是小红书还是抖音，平台推流的底层逻辑都是相通的：</w:t>
      </w:r>
      <w:r>
        <w:rPr>
          <w:rFonts w:eastAsia="等线" w:ascii="Arial" w:cs="Arial" w:hAnsi="Arial"/>
          <w:b w:val="true"/>
          <w:sz w:val="22"/>
        </w:rPr>
        <w:t>提供用户喜欢的内容，激发用户的互动与停留</w:t>
      </w:r>
      <w:r>
        <w:rPr>
          <w:rFonts w:eastAsia="等线" w:ascii="Arial" w:cs="Arial" w:hAnsi="Arial"/>
          <w:sz w:val="22"/>
        </w:rPr>
        <w:t>。理解了这套机制，您就掌握了获取免费流量的“钥匙”。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请记住：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互动（评论、点赞、收藏、转发）</w:t>
      </w:r>
      <w:r>
        <w:rPr>
          <w:rFonts w:eastAsia="等线" w:ascii="Arial" w:cs="Arial" w:hAnsi="Arial"/>
          <w:sz w:val="22"/>
        </w:rPr>
        <w:t xml:space="preserve"> 是用户给您的“投票”；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停留（完播率、停留时长）</w:t>
      </w:r>
      <w:r>
        <w:rPr>
          <w:rFonts w:eastAsia="等线" w:ascii="Arial" w:cs="Arial" w:hAnsi="Arial"/>
          <w:sz w:val="22"/>
        </w:rPr>
        <w:t xml:space="preserve"> 是用户对您的“专注度”；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黄金开头（小红书看封面标题，抖音看前5秒）</w:t>
      </w:r>
      <w:r>
        <w:rPr>
          <w:rFonts w:eastAsia="等线" w:ascii="Arial" w:cs="Arial" w:hAnsi="Arial"/>
          <w:sz w:val="22"/>
        </w:rPr>
        <w:t xml:space="preserve"> 是您抓住用户的“第一印象”。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将这些认知融入每一次内容创作，并坚持提供真实价值、保持合规运营，您一定能在平台的流量海洋中乘风破浪！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【希引力】愿您在创作之路上，行稳致远，收获丰厚！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99624">
    <w:lvl>
      <w:start w:val="1"/>
      <w:numFmt w:val="decimal"/>
      <w:suff w:val="tab"/>
      <w:lvlText w:val="%1."/>
      <w:rPr>
        <w:color w:val="3370ff"/>
      </w:rPr>
    </w:lvl>
  </w:abstractNum>
  <w:abstractNum w:abstractNumId="499625">
    <w:lvl>
      <w:start w:val="2"/>
      <w:numFmt w:val="decimal"/>
      <w:suff w:val="tab"/>
      <w:lvlText w:val="%1."/>
      <w:rPr>
        <w:color w:val="3370ff"/>
      </w:rPr>
    </w:lvl>
  </w:abstractNum>
  <w:abstractNum w:abstractNumId="499626">
    <w:lvl>
      <w:start w:val="3"/>
      <w:numFmt w:val="decimal"/>
      <w:suff w:val="tab"/>
      <w:lvlText w:val="%1."/>
      <w:rPr>
        <w:color w:val="3370ff"/>
      </w:rPr>
    </w:lvl>
  </w:abstractNum>
  <w:abstractNum w:abstractNumId="499627">
    <w:lvl>
      <w:numFmt w:val="bullet"/>
      <w:suff w:val="tab"/>
      <w:lvlText w:val="•"/>
      <w:rPr>
        <w:color w:val="3370ff"/>
      </w:rPr>
    </w:lvl>
  </w:abstractNum>
  <w:abstractNum w:abstractNumId="499628">
    <w:lvl>
      <w:numFmt w:val="bullet"/>
      <w:suff w:val="tab"/>
      <w:lvlText w:val="•"/>
      <w:rPr>
        <w:color w:val="3370ff"/>
      </w:rPr>
    </w:lvl>
  </w:abstractNum>
  <w:abstractNum w:abstractNumId="499629">
    <w:lvl>
      <w:numFmt w:val="bullet"/>
      <w:suff w:val="tab"/>
      <w:lvlText w:val="•"/>
      <w:rPr>
        <w:color w:val="3370ff"/>
      </w:rPr>
    </w:lvl>
  </w:abstractNum>
  <w:abstractNum w:abstractNumId="499630">
    <w:lvl>
      <w:numFmt w:val="bullet"/>
      <w:suff w:val="tab"/>
      <w:lvlText w:val="•"/>
      <w:rPr>
        <w:color w:val="3370ff"/>
      </w:rPr>
    </w:lvl>
  </w:abstractNum>
  <w:abstractNum w:abstractNumId="499631">
    <w:lvl>
      <w:numFmt w:val="bullet"/>
      <w:suff w:val="tab"/>
      <w:lvlText w:val="￮"/>
      <w:rPr>
        <w:color w:val="3370ff"/>
      </w:rPr>
    </w:lvl>
  </w:abstractNum>
  <w:abstractNum w:abstractNumId="499632">
    <w:lvl>
      <w:numFmt w:val="bullet"/>
      <w:suff w:val="tab"/>
      <w:lvlText w:val="￮"/>
      <w:rPr>
        <w:color w:val="3370ff"/>
      </w:rPr>
    </w:lvl>
  </w:abstractNum>
  <w:abstractNum w:abstractNumId="499633">
    <w:lvl>
      <w:numFmt w:val="bullet"/>
      <w:suff w:val="tab"/>
      <w:lvlText w:val="•"/>
      <w:rPr>
        <w:color w:val="3370ff"/>
      </w:rPr>
    </w:lvl>
  </w:abstractNum>
  <w:abstractNum w:abstractNumId="499634">
    <w:lvl>
      <w:numFmt w:val="bullet"/>
      <w:suff w:val="tab"/>
      <w:lvlText w:val="•"/>
      <w:rPr>
        <w:color w:val="3370ff"/>
      </w:rPr>
    </w:lvl>
  </w:abstractNum>
  <w:abstractNum w:abstractNumId="499635">
    <w:lvl>
      <w:numFmt w:val="bullet"/>
      <w:suff w:val="tab"/>
      <w:lvlText w:val="•"/>
      <w:rPr>
        <w:color w:val="3370ff"/>
      </w:rPr>
    </w:lvl>
  </w:abstractNum>
  <w:abstractNum w:abstractNumId="499636">
    <w:lvl>
      <w:numFmt w:val="bullet"/>
      <w:suff w:val="tab"/>
      <w:lvlText w:val="•"/>
      <w:rPr>
        <w:color w:val="3370ff"/>
      </w:rPr>
    </w:lvl>
  </w:abstractNum>
  <w:abstractNum w:abstractNumId="499637">
    <w:lvl>
      <w:numFmt w:val="bullet"/>
      <w:suff w:val="tab"/>
      <w:lvlText w:val="•"/>
      <w:rPr>
        <w:color w:val="3370ff"/>
      </w:rPr>
    </w:lvl>
  </w:abstractNum>
  <w:abstractNum w:abstractNumId="499638">
    <w:lvl>
      <w:numFmt w:val="bullet"/>
      <w:suff w:val="tab"/>
      <w:lvlText w:val="•"/>
      <w:rPr>
        <w:color w:val="3370ff"/>
      </w:rPr>
    </w:lvl>
  </w:abstractNum>
  <w:abstractNum w:abstractNumId="499639">
    <w:lvl>
      <w:numFmt w:val="bullet"/>
      <w:suff w:val="tab"/>
      <w:lvlText w:val="•"/>
      <w:rPr>
        <w:color w:val="3370ff"/>
      </w:rPr>
    </w:lvl>
  </w:abstractNum>
  <w:abstractNum w:abstractNumId="499640">
    <w:lvl>
      <w:numFmt w:val="bullet"/>
      <w:suff w:val="tab"/>
      <w:lvlText w:val="•"/>
      <w:rPr>
        <w:color w:val="3370ff"/>
      </w:rPr>
    </w:lvl>
  </w:abstractNum>
  <w:abstractNum w:abstractNumId="499641">
    <w:lvl>
      <w:numFmt w:val="bullet"/>
      <w:suff w:val="tab"/>
      <w:lvlText w:val="•"/>
      <w:rPr>
        <w:color w:val="3370ff"/>
      </w:rPr>
    </w:lvl>
  </w:abstractNum>
  <w:abstractNum w:abstractNumId="499642">
    <w:lvl>
      <w:numFmt w:val="bullet"/>
      <w:suff w:val="tab"/>
      <w:lvlText w:val="•"/>
      <w:rPr>
        <w:color w:val="3370ff"/>
      </w:rPr>
    </w:lvl>
  </w:abstractNum>
  <w:abstractNum w:abstractNumId="499643">
    <w:lvl>
      <w:numFmt w:val="bullet"/>
      <w:suff w:val="tab"/>
      <w:lvlText w:val="•"/>
      <w:rPr>
        <w:color w:val="3370ff"/>
      </w:rPr>
    </w:lvl>
  </w:abstractNum>
  <w:abstractNum w:abstractNumId="499644">
    <w:lvl>
      <w:numFmt w:val="bullet"/>
      <w:suff w:val="tab"/>
      <w:lvlText w:val="•"/>
      <w:rPr>
        <w:color w:val="3370ff"/>
      </w:rPr>
    </w:lvl>
  </w:abstractNum>
  <w:abstractNum w:abstractNumId="499645">
    <w:lvl>
      <w:start w:val="1"/>
      <w:numFmt w:val="decimal"/>
      <w:suff w:val="tab"/>
      <w:lvlText w:val="%1."/>
      <w:rPr>
        <w:color w:val="3370ff"/>
      </w:rPr>
    </w:lvl>
  </w:abstractNum>
  <w:abstractNum w:abstractNumId="499646">
    <w:lvl>
      <w:start w:val="2"/>
      <w:numFmt w:val="decimal"/>
      <w:suff w:val="tab"/>
      <w:lvlText w:val="%1."/>
      <w:rPr>
        <w:color w:val="3370ff"/>
      </w:rPr>
    </w:lvl>
  </w:abstractNum>
  <w:abstractNum w:abstractNumId="499647">
    <w:lvl>
      <w:start w:val="1"/>
      <w:numFmt w:val="decimal"/>
      <w:suff w:val="tab"/>
      <w:lvlText w:val="%1."/>
      <w:rPr>
        <w:color w:val="3370ff"/>
      </w:rPr>
    </w:lvl>
  </w:abstractNum>
  <w:abstractNum w:abstractNumId="499648">
    <w:lvl>
      <w:start w:val="2"/>
      <w:numFmt w:val="decimal"/>
      <w:suff w:val="tab"/>
      <w:lvlText w:val="%1."/>
      <w:rPr>
        <w:color w:val="3370ff"/>
      </w:rPr>
    </w:lvl>
  </w:abstractNum>
  <w:abstractNum w:abstractNumId="499649">
    <w:lvl>
      <w:start w:val="3"/>
      <w:numFmt w:val="decimal"/>
      <w:suff w:val="tab"/>
      <w:lvlText w:val="%1."/>
      <w:rPr>
        <w:color w:val="3370ff"/>
      </w:rPr>
    </w:lvl>
  </w:abstractNum>
  <w:abstractNum w:abstractNumId="499650">
    <w:lvl>
      <w:start w:val="4"/>
      <w:numFmt w:val="decimal"/>
      <w:suff w:val="tab"/>
      <w:lvlText w:val="%1."/>
      <w:rPr>
        <w:color w:val="3370ff"/>
      </w:rPr>
    </w:lvl>
  </w:abstractNum>
  <w:abstractNum w:abstractNumId="499651">
    <w:lvl>
      <w:start w:val="5"/>
      <w:numFmt w:val="decimal"/>
      <w:suff w:val="tab"/>
      <w:lvlText w:val="%1."/>
      <w:rPr>
        <w:color w:val="3370ff"/>
      </w:rPr>
    </w:lvl>
  </w:abstractNum>
  <w:abstractNum w:abstractNumId="499652">
    <w:lvl>
      <w:numFmt w:val="bullet"/>
      <w:suff w:val="tab"/>
      <w:lvlText w:val="•"/>
      <w:rPr>
        <w:color w:val="3370ff"/>
      </w:rPr>
    </w:lvl>
  </w:abstractNum>
  <w:abstractNum w:abstractNumId="499653">
    <w:lvl>
      <w:numFmt w:val="bullet"/>
      <w:suff w:val="tab"/>
      <w:lvlText w:val="•"/>
      <w:rPr>
        <w:color w:val="3370ff"/>
      </w:rPr>
    </w:lvl>
  </w:abstractNum>
  <w:abstractNum w:abstractNumId="499654">
    <w:lvl>
      <w:numFmt w:val="bullet"/>
      <w:suff w:val="tab"/>
      <w:lvlText w:val="•"/>
      <w:rPr>
        <w:color w:val="3370ff"/>
      </w:rPr>
    </w:lvl>
  </w:abstractNum>
  <w:abstractNum w:abstractNumId="499655">
    <w:lvl>
      <w:numFmt w:val="bullet"/>
      <w:suff w:val="tab"/>
      <w:lvlText w:val="￮"/>
      <w:rPr>
        <w:color w:val="3370ff"/>
      </w:rPr>
    </w:lvl>
  </w:abstractNum>
  <w:abstractNum w:abstractNumId="499656">
    <w:lvl>
      <w:numFmt w:val="bullet"/>
      <w:suff w:val="tab"/>
      <w:lvlText w:val="￮"/>
      <w:rPr>
        <w:color w:val="3370ff"/>
      </w:rPr>
    </w:lvl>
  </w:abstractNum>
  <w:abstractNum w:abstractNumId="499657">
    <w:lvl>
      <w:numFmt w:val="bullet"/>
      <w:suff w:val="tab"/>
      <w:lvlText w:val="•"/>
      <w:rPr>
        <w:color w:val="3370ff"/>
      </w:rPr>
    </w:lvl>
  </w:abstractNum>
  <w:abstractNum w:abstractNumId="499658">
    <w:lvl>
      <w:numFmt w:val="bullet"/>
      <w:suff w:val="tab"/>
      <w:lvlText w:val="•"/>
      <w:rPr>
        <w:color w:val="3370ff"/>
      </w:rPr>
    </w:lvl>
  </w:abstractNum>
  <w:abstractNum w:abstractNumId="499659">
    <w:lvl>
      <w:numFmt w:val="bullet"/>
      <w:suff w:val="tab"/>
      <w:lvlText w:val="•"/>
      <w:rPr>
        <w:color w:val="3370ff"/>
      </w:rPr>
    </w:lvl>
  </w:abstractNum>
  <w:abstractNum w:abstractNumId="499660">
    <w:lvl>
      <w:numFmt w:val="bullet"/>
      <w:suff w:val="tab"/>
      <w:lvlText w:val="•"/>
      <w:rPr>
        <w:color w:val="3370ff"/>
      </w:rPr>
    </w:lvl>
  </w:abstractNum>
  <w:abstractNum w:abstractNumId="499661">
    <w:lvl>
      <w:numFmt w:val="bullet"/>
      <w:suff w:val="tab"/>
      <w:lvlText w:val="•"/>
      <w:rPr>
        <w:color w:val="3370ff"/>
      </w:rPr>
    </w:lvl>
  </w:abstractNum>
  <w:abstractNum w:abstractNumId="499662">
    <w:lvl>
      <w:numFmt w:val="bullet"/>
      <w:suff w:val="tab"/>
      <w:lvlText w:val="•"/>
      <w:rPr>
        <w:color w:val="3370ff"/>
      </w:rPr>
    </w:lvl>
  </w:abstractNum>
  <w:abstractNum w:abstractNumId="499663">
    <w:lvl>
      <w:numFmt w:val="bullet"/>
      <w:suff w:val="tab"/>
      <w:lvlText w:val="•"/>
      <w:rPr>
        <w:color w:val="3370ff"/>
      </w:rPr>
    </w:lvl>
  </w:abstractNum>
  <w:abstractNum w:abstractNumId="499664">
    <w:lvl>
      <w:numFmt w:val="bullet"/>
      <w:suff w:val="tab"/>
      <w:lvlText w:val="•"/>
      <w:rPr>
        <w:color w:val="3370ff"/>
      </w:rPr>
    </w:lvl>
  </w:abstractNum>
  <w:abstractNum w:abstractNumId="499665">
    <w:lvl>
      <w:numFmt w:val="bullet"/>
      <w:suff w:val="tab"/>
      <w:lvlText w:val="•"/>
      <w:rPr>
        <w:color w:val="3370ff"/>
      </w:rPr>
    </w:lvl>
  </w:abstractNum>
  <w:abstractNum w:abstractNumId="499666">
    <w:lvl>
      <w:numFmt w:val="bullet"/>
      <w:suff w:val="tab"/>
      <w:lvlText w:val="•"/>
      <w:rPr>
        <w:color w:val="3370ff"/>
      </w:rPr>
    </w:lvl>
  </w:abstractNum>
  <w:abstractNum w:abstractNumId="499667">
    <w:lvl>
      <w:numFmt w:val="bullet"/>
      <w:suff w:val="tab"/>
      <w:lvlText w:val="•"/>
      <w:rPr>
        <w:color w:val="3370ff"/>
      </w:rPr>
    </w:lvl>
  </w:abstractNum>
  <w:abstractNum w:abstractNumId="499668">
    <w:lvl>
      <w:numFmt w:val="bullet"/>
      <w:suff w:val="tab"/>
      <w:lvlText w:val="•"/>
      <w:rPr>
        <w:color w:val="3370ff"/>
      </w:rPr>
    </w:lvl>
  </w:abstractNum>
  <w:abstractNum w:abstractNumId="499669">
    <w:lvl>
      <w:numFmt w:val="bullet"/>
      <w:suff w:val="tab"/>
      <w:lvlText w:val="•"/>
      <w:rPr>
        <w:color w:val="3370ff"/>
      </w:rPr>
    </w:lvl>
  </w:abstractNum>
  <w:abstractNum w:abstractNumId="499670">
    <w:lvl>
      <w:start w:val="1"/>
      <w:numFmt w:val="decimal"/>
      <w:suff w:val="tab"/>
      <w:lvlText w:val="%1."/>
      <w:rPr>
        <w:color w:val="3370ff"/>
      </w:rPr>
    </w:lvl>
  </w:abstractNum>
  <w:abstractNum w:abstractNumId="499671">
    <w:lvl>
      <w:start w:val="2"/>
      <w:numFmt w:val="decimal"/>
      <w:suff w:val="tab"/>
      <w:lvlText w:val="%1."/>
      <w:rPr>
        <w:color w:val="3370ff"/>
      </w:rPr>
    </w:lvl>
  </w:abstractNum>
  <w:abstractNum w:abstractNumId="499672">
    <w:lvl>
      <w:numFmt w:val="bullet"/>
      <w:suff w:val="tab"/>
      <w:lvlText w:val="￮"/>
      <w:rPr>
        <w:color w:val="3370ff"/>
      </w:rPr>
    </w:lvl>
  </w:abstractNum>
  <w:abstractNum w:abstractNumId="499673">
    <w:lvl>
      <w:numFmt w:val="bullet"/>
      <w:suff w:val="tab"/>
      <w:lvlText w:val="￮"/>
      <w:rPr>
        <w:color w:val="3370ff"/>
      </w:rPr>
    </w:lvl>
  </w:abstractNum>
  <w:abstractNum w:abstractNumId="499674">
    <w:lvl>
      <w:numFmt w:val="bullet"/>
      <w:suff w:val="tab"/>
      <w:lvlText w:val="￮"/>
      <w:rPr>
        <w:color w:val="3370ff"/>
      </w:rPr>
    </w:lvl>
  </w:abstractNum>
  <w:abstractNum w:abstractNumId="499675">
    <w:lvl>
      <w:start w:val="3"/>
      <w:numFmt w:val="decimal"/>
      <w:suff w:val="tab"/>
      <w:lvlText w:val="%1."/>
      <w:rPr>
        <w:color w:val="3370ff"/>
      </w:rPr>
    </w:lvl>
  </w:abstractNum>
  <w:abstractNum w:abstractNumId="499676">
    <w:lvl>
      <w:numFmt w:val="bullet"/>
      <w:suff w:val="tab"/>
      <w:lvlText w:val="￮"/>
      <w:rPr>
        <w:color w:val="3370ff"/>
      </w:rPr>
    </w:lvl>
  </w:abstractNum>
  <w:abstractNum w:abstractNumId="499677">
    <w:lvl>
      <w:numFmt w:val="bullet"/>
      <w:suff w:val="tab"/>
      <w:lvlText w:val="￮"/>
      <w:rPr>
        <w:color w:val="3370ff"/>
      </w:rPr>
    </w:lvl>
  </w:abstractNum>
  <w:abstractNum w:abstractNumId="499678">
    <w:lvl>
      <w:numFmt w:val="bullet"/>
      <w:suff w:val="tab"/>
      <w:lvlText w:val="￮"/>
      <w:rPr>
        <w:color w:val="3370ff"/>
      </w:rPr>
    </w:lvl>
  </w:abstractNum>
  <w:abstractNum w:abstractNumId="499679">
    <w:lvl>
      <w:start w:val="4"/>
      <w:numFmt w:val="decimal"/>
      <w:suff w:val="tab"/>
      <w:lvlText w:val="%1."/>
      <w:rPr>
        <w:color w:val="3370ff"/>
      </w:rPr>
    </w:lvl>
  </w:abstractNum>
  <w:abstractNum w:abstractNumId="499680">
    <w:lvl>
      <w:numFmt w:val="bullet"/>
      <w:suff w:val="tab"/>
      <w:lvlText w:val="￮"/>
      <w:rPr>
        <w:color w:val="3370ff"/>
      </w:rPr>
    </w:lvl>
  </w:abstractNum>
  <w:abstractNum w:abstractNumId="499681">
    <w:lvl>
      <w:numFmt w:val="bullet"/>
      <w:suff w:val="tab"/>
      <w:lvlText w:val="￮"/>
      <w:rPr>
        <w:color w:val="3370ff"/>
      </w:rPr>
    </w:lvl>
  </w:abstractNum>
  <w:abstractNum w:abstractNumId="499682">
    <w:lvl>
      <w:numFmt w:val="bullet"/>
      <w:suff w:val="tab"/>
      <w:lvlText w:val="￮"/>
      <w:rPr>
        <w:color w:val="3370ff"/>
      </w:rPr>
    </w:lvl>
  </w:abstractNum>
  <w:abstractNum w:abstractNumId="499683">
    <w:lvl>
      <w:numFmt w:val="bullet"/>
      <w:suff w:val="tab"/>
      <w:lvlText w:val="￮"/>
      <w:rPr>
        <w:color w:val="3370ff"/>
      </w:rPr>
    </w:lvl>
  </w:abstractNum>
  <w:abstractNum w:abstractNumId="499684">
    <w:lvl>
      <w:numFmt w:val="bullet"/>
      <w:suff w:val="tab"/>
      <w:lvlText w:val="•"/>
      <w:rPr>
        <w:color w:val="3370ff"/>
      </w:rPr>
    </w:lvl>
  </w:abstractNum>
  <w:abstractNum w:abstractNumId="499685">
    <w:lvl>
      <w:numFmt w:val="bullet"/>
      <w:suff w:val="tab"/>
      <w:lvlText w:val="•"/>
      <w:rPr>
        <w:color w:val="3370ff"/>
      </w:rPr>
    </w:lvl>
  </w:abstractNum>
  <w:abstractNum w:abstractNumId="499686">
    <w:lvl>
      <w:numFmt w:val="bullet"/>
      <w:suff w:val="tab"/>
      <w:lvlText w:val="•"/>
      <w:rPr>
        <w:color w:val="3370ff"/>
      </w:rPr>
    </w:lvl>
  </w:abstractNum>
  <w:num w:numId="1">
    <w:abstractNumId w:val="499624"/>
  </w:num>
  <w:num w:numId="2">
    <w:abstractNumId w:val="499625"/>
  </w:num>
  <w:num w:numId="3">
    <w:abstractNumId w:val="499626"/>
  </w:num>
  <w:num w:numId="4">
    <w:abstractNumId w:val="499627"/>
  </w:num>
  <w:num w:numId="5">
    <w:abstractNumId w:val="499628"/>
  </w:num>
  <w:num w:numId="6">
    <w:abstractNumId w:val="499629"/>
  </w:num>
  <w:num w:numId="7">
    <w:abstractNumId w:val="499630"/>
  </w:num>
  <w:num w:numId="8">
    <w:abstractNumId w:val="499631"/>
  </w:num>
  <w:num w:numId="9">
    <w:abstractNumId w:val="499632"/>
  </w:num>
  <w:num w:numId="10">
    <w:abstractNumId w:val="499633"/>
  </w:num>
  <w:num w:numId="11">
    <w:abstractNumId w:val="499634"/>
  </w:num>
  <w:num w:numId="12">
    <w:abstractNumId w:val="499635"/>
  </w:num>
  <w:num w:numId="13">
    <w:abstractNumId w:val="499636"/>
  </w:num>
  <w:num w:numId="14">
    <w:abstractNumId w:val="499637"/>
  </w:num>
  <w:num w:numId="15">
    <w:abstractNumId w:val="499638"/>
  </w:num>
  <w:num w:numId="16">
    <w:abstractNumId w:val="499639"/>
  </w:num>
  <w:num w:numId="17">
    <w:abstractNumId w:val="499640"/>
  </w:num>
  <w:num w:numId="18">
    <w:abstractNumId w:val="499641"/>
  </w:num>
  <w:num w:numId="19">
    <w:abstractNumId w:val="499642"/>
  </w:num>
  <w:num w:numId="20">
    <w:abstractNumId w:val="499643"/>
  </w:num>
  <w:num w:numId="21">
    <w:abstractNumId w:val="499644"/>
  </w:num>
  <w:num w:numId="22">
    <w:abstractNumId w:val="499645"/>
  </w:num>
  <w:num w:numId="23">
    <w:abstractNumId w:val="499646"/>
  </w:num>
  <w:num w:numId="24">
    <w:abstractNumId w:val="499647"/>
  </w:num>
  <w:num w:numId="25">
    <w:abstractNumId w:val="499648"/>
  </w:num>
  <w:num w:numId="26">
    <w:abstractNumId w:val="499649"/>
  </w:num>
  <w:num w:numId="27">
    <w:abstractNumId w:val="499650"/>
  </w:num>
  <w:num w:numId="28">
    <w:abstractNumId w:val="499651"/>
  </w:num>
  <w:num w:numId="29">
    <w:abstractNumId w:val="499652"/>
  </w:num>
  <w:num w:numId="30">
    <w:abstractNumId w:val="499653"/>
  </w:num>
  <w:num w:numId="31">
    <w:abstractNumId w:val="499654"/>
  </w:num>
  <w:num w:numId="32">
    <w:abstractNumId w:val="499655"/>
  </w:num>
  <w:num w:numId="33">
    <w:abstractNumId w:val="499656"/>
  </w:num>
  <w:num w:numId="34">
    <w:abstractNumId w:val="499657"/>
  </w:num>
  <w:num w:numId="35">
    <w:abstractNumId w:val="499658"/>
  </w:num>
  <w:num w:numId="36">
    <w:abstractNumId w:val="499659"/>
  </w:num>
  <w:num w:numId="37">
    <w:abstractNumId w:val="499660"/>
  </w:num>
  <w:num w:numId="38">
    <w:abstractNumId w:val="499661"/>
  </w:num>
  <w:num w:numId="39">
    <w:abstractNumId w:val="499662"/>
  </w:num>
  <w:num w:numId="40">
    <w:abstractNumId w:val="499663"/>
  </w:num>
  <w:num w:numId="41">
    <w:abstractNumId w:val="499664"/>
  </w:num>
  <w:num w:numId="42">
    <w:abstractNumId w:val="499665"/>
  </w:num>
  <w:num w:numId="43">
    <w:abstractNumId w:val="499666"/>
  </w:num>
  <w:num w:numId="44">
    <w:abstractNumId w:val="499667"/>
  </w:num>
  <w:num w:numId="45">
    <w:abstractNumId w:val="499668"/>
  </w:num>
  <w:num w:numId="46">
    <w:abstractNumId w:val="499669"/>
  </w:num>
  <w:num w:numId="47">
    <w:abstractNumId w:val="499670"/>
  </w:num>
  <w:num w:numId="48">
    <w:abstractNumId w:val="499671"/>
  </w:num>
  <w:num w:numId="49">
    <w:abstractNumId w:val="499672"/>
  </w:num>
  <w:num w:numId="50">
    <w:abstractNumId w:val="499673"/>
  </w:num>
  <w:num w:numId="51">
    <w:abstractNumId w:val="499674"/>
  </w:num>
  <w:num w:numId="52">
    <w:abstractNumId w:val="499675"/>
  </w:num>
  <w:num w:numId="53">
    <w:abstractNumId w:val="499676"/>
  </w:num>
  <w:num w:numId="54">
    <w:abstractNumId w:val="499677"/>
  </w:num>
  <w:num w:numId="55">
    <w:abstractNumId w:val="499678"/>
  </w:num>
  <w:num w:numId="56">
    <w:abstractNumId w:val="499679"/>
  </w:num>
  <w:num w:numId="57">
    <w:abstractNumId w:val="499680"/>
  </w:num>
  <w:num w:numId="58">
    <w:abstractNumId w:val="499681"/>
  </w:num>
  <w:num w:numId="59">
    <w:abstractNumId w:val="499682"/>
  </w:num>
  <w:num w:numId="60">
    <w:abstractNumId w:val="499683"/>
  </w:num>
  <w:num w:numId="61">
    <w:abstractNumId w:val="499684"/>
  </w:num>
  <w:num w:numId="62">
    <w:abstractNumId w:val="499685"/>
  </w:num>
  <w:num w:numId="63">
    <w:abstractNumId w:val="4996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2026-04-30T07:00:57Z</dcterms:created>
  <dc:creator>Apache POI</dc:creator>
</cp:coreProperties>
</file>