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85553">
      <w:pPr>
        <w:jc w:val="center"/>
        <w:rPr>
          <w:rFonts w:hint="eastAsia"/>
          <w:sz w:val="52"/>
          <w:szCs w:val="52"/>
          <w:lang w:val="en-US" w:eastAsia="zh-CN"/>
        </w:rPr>
      </w:pPr>
      <w:r>
        <w:rPr>
          <w:rFonts w:hint="eastAsia"/>
          <w:sz w:val="52"/>
          <w:szCs w:val="52"/>
          <w:lang w:val="en-US" w:eastAsia="zh-CN"/>
        </w:rPr>
        <w:t>项目需求确认书（初版讨论）</w:t>
      </w:r>
    </w:p>
    <w:p w14:paraId="26A372A7">
      <w:pPr>
        <w:jc w:val="center"/>
        <w:rPr>
          <w:rFonts w:hint="eastAsia"/>
          <w:color w:val="FFC000"/>
          <w:sz w:val="52"/>
          <w:szCs w:val="52"/>
          <w:lang w:val="en-US" w:eastAsia="zh-CN"/>
        </w:rPr>
      </w:pPr>
    </w:p>
    <w:p w14:paraId="1483D7CC">
      <w:pPr>
        <w:rPr>
          <w:rFonts w:hint="eastAsia"/>
          <w:u w:val="single"/>
          <w:lang w:val="en-US" w:eastAsia="zh-CN"/>
        </w:rPr>
      </w:pPr>
      <w:r>
        <w:rPr>
          <w:rFonts w:hint="eastAsia"/>
          <w:b/>
          <w:bCs/>
          <w:lang w:val="en-US" w:eastAsia="zh-CN"/>
        </w:rPr>
        <w:t>项目名称：</w:t>
      </w:r>
      <w:r>
        <w:rPr>
          <w:rFonts w:hint="eastAsia"/>
          <w:u w:val="single"/>
          <w:lang w:val="en-US" w:eastAsia="zh-CN"/>
        </w:rPr>
        <w:t>平高电极式锅炉工业互联网平台</w:t>
      </w:r>
      <w:r>
        <w:rPr>
          <w:rFonts w:hint="eastAsia"/>
          <w:lang w:val="en-US" w:eastAsia="zh-CN"/>
        </w:rPr>
        <w:t xml:space="preserve">         </w:t>
      </w:r>
      <w:r>
        <w:rPr>
          <w:rFonts w:hint="eastAsia"/>
          <w:b/>
          <w:bCs/>
          <w:lang w:val="en-US" w:eastAsia="zh-CN"/>
        </w:rPr>
        <w:t>日期：</w:t>
      </w:r>
      <w:r>
        <w:rPr>
          <w:rFonts w:hint="eastAsia"/>
          <w:u w:val="single"/>
          <w:lang w:val="en-US" w:eastAsia="zh-CN"/>
        </w:rPr>
        <w:t>2025.11.4</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850"/>
        <w:gridCol w:w="1773"/>
        <w:gridCol w:w="2173"/>
      </w:tblGrid>
      <w:tr w14:paraId="28C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013" w:type="pct"/>
            <w:vAlign w:val="center"/>
          </w:tcPr>
          <w:p w14:paraId="5F7284D3">
            <w:pPr>
              <w:snapToGrid w:val="0"/>
              <w:jc w:val="center"/>
              <w:rPr>
                <w:rFonts w:hint="default"/>
                <w:b/>
                <w:bCs/>
                <w:sz w:val="21"/>
                <w:szCs w:val="21"/>
                <w:u w:val="single"/>
                <w:vertAlign w:val="baseline"/>
                <w:lang w:val="en-US" w:eastAsia="zh-CN"/>
              </w:rPr>
            </w:pPr>
            <w:r>
              <w:rPr>
                <w:rFonts w:hint="eastAsia"/>
                <w:b/>
                <w:bCs/>
                <w:sz w:val="21"/>
                <w:szCs w:val="21"/>
                <w:u w:val="none"/>
                <w:vertAlign w:val="baseline"/>
                <w:lang w:val="en-US" w:eastAsia="zh-CN"/>
              </w:rPr>
              <w:t>主题</w:t>
            </w:r>
          </w:p>
        </w:tc>
        <w:tc>
          <w:tcPr>
            <w:tcW w:w="1672" w:type="pct"/>
          </w:tcPr>
          <w:p w14:paraId="38A1EBE5">
            <w:pPr>
              <w:snapToGrid w:val="0"/>
              <w:rPr>
                <w:rFonts w:hint="default"/>
                <w:sz w:val="21"/>
                <w:szCs w:val="21"/>
                <w:u w:val="single"/>
                <w:vertAlign w:val="baseline"/>
                <w:lang w:val="en-US" w:eastAsia="zh-CN"/>
              </w:rPr>
            </w:pPr>
            <w:r>
              <w:rPr>
                <w:rFonts w:hint="eastAsia"/>
                <w:sz w:val="21"/>
                <w:szCs w:val="21"/>
                <w:u w:val="none"/>
                <w:vertAlign w:val="baseline"/>
                <w:lang w:val="en-US" w:eastAsia="zh-CN"/>
              </w:rPr>
              <w:t>实施类问题方案说明</w:t>
            </w:r>
          </w:p>
        </w:tc>
        <w:tc>
          <w:tcPr>
            <w:tcW w:w="1040" w:type="pct"/>
            <w:vAlign w:val="center"/>
          </w:tcPr>
          <w:p w14:paraId="67F43FAC">
            <w:pPr>
              <w:snapToGrid w:val="0"/>
              <w:jc w:val="center"/>
              <w:rPr>
                <w:rFonts w:hint="default"/>
                <w:b/>
                <w:bCs/>
                <w:sz w:val="21"/>
                <w:szCs w:val="21"/>
                <w:u w:val="single"/>
                <w:vertAlign w:val="baseline"/>
                <w:lang w:val="en-US" w:eastAsia="zh-CN"/>
              </w:rPr>
            </w:pPr>
            <w:r>
              <w:rPr>
                <w:rFonts w:hint="eastAsia"/>
                <w:b/>
                <w:bCs/>
                <w:sz w:val="21"/>
                <w:szCs w:val="21"/>
                <w:u w:val="none"/>
                <w:vertAlign w:val="baseline"/>
                <w:lang w:val="en-US" w:eastAsia="zh-CN"/>
              </w:rPr>
              <w:t>类别</w:t>
            </w:r>
          </w:p>
        </w:tc>
        <w:tc>
          <w:tcPr>
            <w:tcW w:w="1273" w:type="pct"/>
          </w:tcPr>
          <w:p w14:paraId="27228916">
            <w:pPr>
              <w:snapToGrid w:val="0"/>
              <w:rPr>
                <w:rFonts w:hint="default"/>
                <w:sz w:val="21"/>
                <w:szCs w:val="21"/>
                <w:u w:val="none"/>
                <w:vertAlign w:val="baseline"/>
                <w:lang w:val="en-US" w:eastAsia="zh-CN"/>
              </w:rPr>
            </w:pPr>
            <w:r>
              <w:rPr>
                <w:rFonts w:hint="eastAsia"/>
                <w:sz w:val="21"/>
                <w:szCs w:val="21"/>
                <w:u w:val="none"/>
                <w:vertAlign w:val="baseline"/>
                <w:lang w:val="en-US" w:eastAsia="zh-CN"/>
              </w:rPr>
              <w:t>需求方案描述</w:t>
            </w:r>
          </w:p>
        </w:tc>
      </w:tr>
      <w:tr w14:paraId="7B5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50F7ADB0">
            <w:pPr>
              <w:snapToGrid w:val="0"/>
              <w:jc w:val="center"/>
              <w:rPr>
                <w:rFonts w:hint="default"/>
                <w:b/>
                <w:bCs/>
                <w:sz w:val="21"/>
                <w:szCs w:val="21"/>
                <w:u w:val="none"/>
                <w:vertAlign w:val="baseline"/>
                <w:lang w:val="en-US" w:eastAsia="zh-CN"/>
              </w:rPr>
            </w:pPr>
            <w:r>
              <w:rPr>
                <w:rFonts w:hint="eastAsia"/>
                <w:b/>
                <w:bCs/>
                <w:sz w:val="21"/>
                <w:szCs w:val="21"/>
                <w:u w:val="none"/>
                <w:vertAlign w:val="baseline"/>
                <w:lang w:val="en-US" w:eastAsia="zh-CN"/>
              </w:rPr>
              <w:t>提出人</w:t>
            </w:r>
          </w:p>
        </w:tc>
        <w:tc>
          <w:tcPr>
            <w:tcW w:w="1672" w:type="pct"/>
          </w:tcPr>
          <w:p w14:paraId="0261343A">
            <w:pPr>
              <w:snapToGrid w:val="0"/>
              <w:rPr>
                <w:rFonts w:hint="default"/>
                <w:sz w:val="21"/>
                <w:szCs w:val="21"/>
                <w:u w:val="none"/>
                <w:vertAlign w:val="baseline"/>
                <w:lang w:val="en-US" w:eastAsia="zh-CN"/>
              </w:rPr>
            </w:pPr>
            <w:r>
              <w:rPr>
                <w:rFonts w:hint="eastAsia"/>
                <w:sz w:val="21"/>
                <w:szCs w:val="21"/>
                <w:u w:val="none"/>
                <w:vertAlign w:val="baseline"/>
                <w:lang w:val="en-US" w:eastAsia="zh-CN"/>
              </w:rPr>
              <w:t>朱磊</w:t>
            </w:r>
          </w:p>
        </w:tc>
        <w:tc>
          <w:tcPr>
            <w:tcW w:w="1040" w:type="pct"/>
            <w:vAlign w:val="center"/>
          </w:tcPr>
          <w:p w14:paraId="01F79E8C">
            <w:pPr>
              <w:snapToGrid w:val="0"/>
              <w:jc w:val="center"/>
              <w:rPr>
                <w:rFonts w:hint="default"/>
                <w:b/>
                <w:bCs/>
                <w:sz w:val="21"/>
                <w:szCs w:val="21"/>
                <w:u w:val="none"/>
                <w:vertAlign w:val="baseline"/>
                <w:lang w:val="en-US" w:eastAsia="zh-CN"/>
              </w:rPr>
            </w:pPr>
            <w:r>
              <w:rPr>
                <w:rFonts w:hint="eastAsia"/>
                <w:b/>
                <w:bCs/>
                <w:sz w:val="21"/>
                <w:szCs w:val="21"/>
                <w:u w:val="none"/>
                <w:vertAlign w:val="baseline"/>
                <w:lang w:val="en-US" w:eastAsia="zh-CN"/>
              </w:rPr>
              <w:t>记录人</w:t>
            </w:r>
          </w:p>
        </w:tc>
        <w:tc>
          <w:tcPr>
            <w:tcW w:w="1273" w:type="pct"/>
          </w:tcPr>
          <w:p w14:paraId="48336D3B">
            <w:pPr>
              <w:snapToGrid w:val="0"/>
              <w:rPr>
                <w:rFonts w:hint="default"/>
                <w:sz w:val="21"/>
                <w:szCs w:val="21"/>
                <w:u w:val="none"/>
                <w:vertAlign w:val="baseline"/>
                <w:lang w:val="en-US" w:eastAsia="zh-CN"/>
              </w:rPr>
            </w:pPr>
            <w:r>
              <w:rPr>
                <w:rFonts w:hint="eastAsia"/>
                <w:sz w:val="21"/>
                <w:szCs w:val="21"/>
                <w:u w:val="none"/>
                <w:vertAlign w:val="baseline"/>
                <w:lang w:val="en-US" w:eastAsia="zh-CN"/>
              </w:rPr>
              <w:t>唐耀广、李志明</w:t>
            </w:r>
          </w:p>
        </w:tc>
      </w:tr>
      <w:tr w14:paraId="502D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top"/>
          </w:tcPr>
          <w:p w14:paraId="4417EDBA">
            <w:pPr>
              <w:snapToGrid w:val="0"/>
              <w:jc w:val="both"/>
              <w:rPr>
                <w:rFonts w:hint="eastAsia"/>
                <w:sz w:val="21"/>
                <w:szCs w:val="21"/>
                <w:u w:val="none"/>
                <w:vertAlign w:val="baseline"/>
                <w:lang w:val="en-US" w:eastAsia="zh-CN"/>
              </w:rPr>
            </w:pPr>
            <w:r>
              <w:rPr>
                <w:rFonts w:hint="eastAsia"/>
                <w:color w:val="FF0000"/>
                <w:sz w:val="21"/>
                <w:szCs w:val="21"/>
                <w:u w:val="none"/>
                <w:vertAlign w:val="baseline"/>
                <w:lang w:val="en-US" w:eastAsia="zh-CN"/>
              </w:rPr>
              <w:t>红色部分为郑大意见</w:t>
            </w:r>
            <w:r>
              <w:rPr>
                <w:rFonts w:hint="eastAsia"/>
                <w:sz w:val="21"/>
                <w:szCs w:val="21"/>
                <w:u w:val="none"/>
                <w:vertAlign w:val="baseline"/>
                <w:lang w:val="en-US" w:eastAsia="zh-CN"/>
              </w:rPr>
              <w:br w:type="textWrapping"/>
            </w:r>
            <w:r>
              <w:rPr>
                <w:rFonts w:hint="eastAsia"/>
                <w:sz w:val="21"/>
                <w:szCs w:val="21"/>
                <w:u w:val="none"/>
                <w:vertAlign w:val="baseline"/>
                <w:lang w:val="en-US" w:eastAsia="zh-CN"/>
              </w:rPr>
              <w:t>详情描述：</w:t>
            </w:r>
          </w:p>
          <w:p w14:paraId="4B296932">
            <w:pPr>
              <w:numPr>
                <w:ilvl w:val="0"/>
                <w:numId w:val="1"/>
              </w:numPr>
              <w:snapToGrid w:val="0"/>
              <w:jc w:val="both"/>
              <w:rPr>
                <w:rFonts w:hint="eastAsia"/>
                <w:sz w:val="21"/>
                <w:szCs w:val="21"/>
                <w:u w:val="none"/>
                <w:vertAlign w:val="baseline"/>
                <w:lang w:val="en-US" w:eastAsia="zh-CN"/>
              </w:rPr>
            </w:pPr>
            <w:r>
              <w:rPr>
                <w:rFonts w:hint="eastAsia"/>
                <w:sz w:val="21"/>
                <w:szCs w:val="21"/>
                <w:u w:val="none"/>
                <w:vertAlign w:val="baseline"/>
                <w:lang w:val="en-US" w:eastAsia="zh-CN"/>
              </w:rPr>
              <w:t>系统应用菜单需按照角色划分：</w:t>
            </w:r>
          </w:p>
          <w:p w14:paraId="42D01EE5">
            <w:pPr>
              <w:numPr>
                <w:ilvl w:val="0"/>
                <w:numId w:val="0"/>
              </w:numPr>
              <w:snapToGrid w:val="0"/>
              <w:jc w:val="both"/>
              <w:rPr>
                <w:rFonts w:hint="default"/>
                <w:color w:val="FF0000"/>
                <w:sz w:val="21"/>
                <w:szCs w:val="21"/>
                <w:u w:val="none"/>
                <w:vertAlign w:val="baseline"/>
                <w:lang w:val="en-US" w:eastAsia="zh-CN"/>
              </w:rPr>
            </w:pPr>
            <w:r>
              <w:rPr>
                <w:rFonts w:hint="default"/>
                <w:color w:val="FF0000"/>
                <w:sz w:val="21"/>
                <w:szCs w:val="21"/>
                <w:u w:val="none"/>
                <w:vertAlign w:val="baseline"/>
                <w:lang w:val="en-US" w:eastAsia="zh-CN"/>
              </w:rPr>
              <w:t>客户没有确认之前</w:t>
            </w:r>
          </w:p>
          <w:p w14:paraId="76038B3A">
            <w:pPr>
              <w:numPr>
                <w:ilvl w:val="0"/>
                <w:numId w:val="0"/>
              </w:numPr>
              <w:snapToGrid w:val="0"/>
              <w:jc w:val="both"/>
              <w:rPr>
                <w:rFonts w:hint="default"/>
                <w:color w:val="FF0000"/>
                <w:sz w:val="21"/>
                <w:szCs w:val="21"/>
                <w:u w:val="none"/>
                <w:vertAlign w:val="baseline"/>
                <w:lang w:val="en-US" w:eastAsia="zh-CN"/>
              </w:rPr>
            </w:pPr>
            <w:r>
              <w:rPr>
                <w:rFonts w:hint="default"/>
                <w:color w:val="FF0000"/>
                <w:sz w:val="21"/>
                <w:szCs w:val="21"/>
                <w:u w:val="none"/>
                <w:vertAlign w:val="baseline"/>
                <w:lang w:val="en-US" w:eastAsia="zh-CN"/>
              </w:rPr>
              <w:t>按照9月9日的菜单划分方案先执行</w:t>
            </w:r>
            <w:r>
              <w:rPr>
                <w:rFonts w:hint="eastAsia"/>
                <w:color w:val="0000FF"/>
                <w:sz w:val="21"/>
                <w:szCs w:val="21"/>
                <w:u w:val="none"/>
                <w:vertAlign w:val="baseline"/>
                <w:lang w:val="en-US" w:eastAsia="zh-CN"/>
              </w:rPr>
              <w:t>（可执行）</w:t>
            </w:r>
          </w:p>
          <w:p w14:paraId="75837D42">
            <w:pPr>
              <w:numPr>
                <w:ilvl w:val="0"/>
                <w:numId w:val="1"/>
              </w:numPr>
              <w:snapToGrid w:val="0"/>
              <w:jc w:val="both"/>
              <w:rPr>
                <w:rFonts w:hint="default"/>
                <w:sz w:val="21"/>
                <w:szCs w:val="21"/>
                <w:u w:val="none"/>
                <w:vertAlign w:val="baseline"/>
                <w:lang w:val="en-US" w:eastAsia="zh-CN"/>
              </w:rPr>
            </w:pPr>
            <w:r>
              <w:rPr>
                <w:rFonts w:hint="eastAsia"/>
                <w:sz w:val="21"/>
                <w:szCs w:val="21"/>
                <w:u w:val="none"/>
                <w:vertAlign w:val="baseline"/>
                <w:lang w:val="en-US" w:eastAsia="zh-CN"/>
              </w:rPr>
              <w:t>统计报表跟据客户提供的字段进行设计统计报表（孙璐：验收时间、交货时间、完工时间；）；</w:t>
            </w:r>
          </w:p>
          <w:p w14:paraId="55D81E4C">
            <w:pPr>
              <w:numPr>
                <w:ilvl w:val="0"/>
                <w:numId w:val="0"/>
              </w:numPr>
              <w:snapToGrid w:val="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按照张冠龙10.11日给的字段明细做报表，其中孙露描述只需要：“实际交货期、验收时间”可得出：</w:t>
            </w:r>
          </w:p>
          <w:p w14:paraId="74205A06">
            <w:pPr>
              <w:numPr>
                <w:ilvl w:val="0"/>
                <w:numId w:val="0"/>
              </w:numPr>
              <w:snapToGrid w:val="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报表1，项目基本信息+项目实施信息+验收信息。</w:t>
            </w:r>
          </w:p>
          <w:p w14:paraId="60EF11CB">
            <w:pPr>
              <w:numPr>
                <w:ilvl w:val="0"/>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报表2，张冠龙角色需要更多的项目信息，可能是全部字段信息。</w:t>
            </w:r>
          </w:p>
          <w:p w14:paraId="22EE00C3">
            <w:pPr>
              <w:numPr>
                <w:ilvl w:val="0"/>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请尽快出报表格式</w:t>
            </w:r>
            <w:r>
              <w:rPr>
                <w:rFonts w:hint="eastAsia"/>
                <w:color w:val="0000FF"/>
                <w:sz w:val="21"/>
                <w:szCs w:val="21"/>
                <w:u w:val="none"/>
                <w:vertAlign w:val="baseline"/>
                <w:lang w:val="en-US" w:eastAsia="zh-CN"/>
              </w:rPr>
              <w:t>（新增需求）需要有明确的需求</w:t>
            </w:r>
            <w:r>
              <w:rPr>
                <w:rFonts w:hint="eastAsia"/>
                <w:color w:val="FF0000"/>
                <w:sz w:val="21"/>
                <w:szCs w:val="21"/>
                <w:u w:val="none"/>
                <w:vertAlign w:val="baseline"/>
                <w:lang w:val="en-US" w:eastAsia="zh-CN"/>
              </w:rPr>
              <w:t>。</w:t>
            </w:r>
          </w:p>
          <w:p w14:paraId="2DC44EF8">
            <w:pPr>
              <w:numPr>
                <w:ilvl w:val="0"/>
                <w:numId w:val="1"/>
              </w:numPr>
              <w:snapToGrid w:val="0"/>
              <w:jc w:val="both"/>
              <w:rPr>
                <w:rFonts w:hint="default"/>
                <w:sz w:val="21"/>
                <w:szCs w:val="21"/>
                <w:u w:val="none"/>
                <w:vertAlign w:val="baseline"/>
                <w:lang w:val="en-US" w:eastAsia="zh-CN"/>
              </w:rPr>
            </w:pPr>
            <w:r>
              <w:rPr>
                <w:rFonts w:hint="eastAsia"/>
                <w:sz w:val="21"/>
                <w:szCs w:val="21"/>
                <w:u w:val="none"/>
                <w:vertAlign w:val="baseline"/>
                <w:lang w:val="en-US" w:eastAsia="zh-CN"/>
              </w:rPr>
              <w:t>客户档案表单需新增加字段信息需客户方收集需求后处理；</w:t>
            </w:r>
          </w:p>
          <w:p w14:paraId="58D40FC0">
            <w:pPr>
              <w:numPr>
                <w:ilvl w:val="0"/>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客户档案信息再未得到客户方确认前先按现有的。基本关键信息一定要有。如：姓名电话地址之类</w:t>
            </w:r>
            <w:r>
              <w:rPr>
                <w:rFonts w:hint="eastAsia"/>
                <w:color w:val="0000FF"/>
                <w:sz w:val="21"/>
                <w:szCs w:val="21"/>
                <w:u w:val="none"/>
                <w:vertAlign w:val="baseline"/>
                <w:lang w:val="en-US" w:eastAsia="zh-CN"/>
              </w:rPr>
              <w:t>（目前已满足）</w:t>
            </w:r>
            <w:r>
              <w:rPr>
                <w:rFonts w:hint="eastAsia"/>
                <w:color w:val="FF0000"/>
                <w:sz w:val="21"/>
                <w:szCs w:val="21"/>
                <w:u w:val="none"/>
                <w:vertAlign w:val="baseline"/>
                <w:lang w:val="en-US" w:eastAsia="zh-CN"/>
              </w:rPr>
              <w:t>。</w:t>
            </w:r>
          </w:p>
          <w:p w14:paraId="6AADCF4E">
            <w:pPr>
              <w:numPr>
                <w:ilvl w:val="0"/>
                <w:numId w:val="1"/>
              </w:numPr>
              <w:snapToGrid w:val="0"/>
              <w:jc w:val="both"/>
              <w:rPr>
                <w:rFonts w:hint="eastAsia"/>
                <w:sz w:val="21"/>
                <w:szCs w:val="21"/>
                <w:u w:val="none"/>
                <w:vertAlign w:val="baseline"/>
                <w:lang w:val="en-US" w:eastAsia="zh-CN"/>
              </w:rPr>
            </w:pPr>
            <w:r>
              <w:rPr>
                <w:rFonts w:hint="eastAsia"/>
                <w:sz w:val="21"/>
                <w:szCs w:val="21"/>
                <w:u w:val="none"/>
                <w:vertAlign w:val="baseline"/>
                <w:lang w:val="en-US" w:eastAsia="zh-CN"/>
              </w:rPr>
              <w:t>方案匹配解决方案调整：</w:t>
            </w:r>
            <w:bookmarkStart w:id="0" w:name="_GoBack"/>
            <w:bookmarkEnd w:id="0"/>
            <w:r>
              <w:rPr>
                <w:rFonts w:hint="eastAsia"/>
                <w:sz w:val="21"/>
                <w:szCs w:val="21"/>
                <w:u w:val="none"/>
                <w:vertAlign w:val="baseline"/>
                <w:lang w:val="en-US" w:eastAsia="zh-CN"/>
              </w:rPr>
              <w:t>知识资产中上传附件时增加方案简述输入框，当故障产生后，可跟据故障中的内容信息与方案简述中的文字进行匹配并在故障列表中点击操作按钮“方案”弹窗展示推荐的解决方案列表信息，并支持在线预览和下载；</w:t>
            </w:r>
          </w:p>
          <w:p w14:paraId="4B99AB2C">
            <w:pPr>
              <w:numPr>
                <w:ilvl w:val="0"/>
                <w:numId w:val="0"/>
              </w:numPr>
              <w:snapToGrid w:val="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建议先改造“故障信息”，让故障信息有一定的关键字标识；然后在知识库中增加“解决方案”菜单，每个解决方案都应该有简短描述，主要针对某些关键字（关键词、设备型号、故障代码等多维度搜索）做查询匹配。并建立“故障信息历史解决方案查询库（类似每个故障解决方案排名）”，方便下次故障的快速定位和追溯、统计。</w:t>
            </w:r>
            <w:r>
              <w:rPr>
                <w:rFonts w:hint="eastAsia"/>
                <w:color w:val="0000FF"/>
                <w:sz w:val="21"/>
                <w:szCs w:val="21"/>
                <w:u w:val="none"/>
                <w:vertAlign w:val="baseline"/>
                <w:lang w:val="en-US" w:eastAsia="zh-CN"/>
              </w:rPr>
              <w:t>（新增需求及关联逻辑变更）不做</w:t>
            </w:r>
          </w:p>
          <w:p w14:paraId="0EE5FFEF">
            <w:pPr>
              <w:numPr>
                <w:ilvl w:val="0"/>
                <w:numId w:val="1"/>
              </w:numPr>
              <w:snapToGrid w:val="0"/>
              <w:jc w:val="both"/>
              <w:rPr>
                <w:rFonts w:hint="eastAsia"/>
                <w:sz w:val="21"/>
                <w:szCs w:val="21"/>
                <w:u w:val="none"/>
                <w:vertAlign w:val="baseline"/>
                <w:lang w:val="en-US" w:eastAsia="zh-CN"/>
              </w:rPr>
            </w:pPr>
            <w:r>
              <w:rPr>
                <w:rFonts w:hint="eastAsia"/>
                <w:sz w:val="21"/>
                <w:szCs w:val="21"/>
                <w:u w:val="none"/>
                <w:vertAlign w:val="baseline"/>
                <w:lang w:val="en-US" w:eastAsia="zh-CN"/>
              </w:rPr>
              <w:t>选型报表：</w:t>
            </w:r>
          </w:p>
          <w:p w14:paraId="419D38B9">
            <w:pPr>
              <w:numPr>
                <w:ilvl w:val="1"/>
                <w:numId w:val="1"/>
              </w:numPr>
              <w:snapToGrid w:val="0"/>
              <w:ind w:left="0" w:leftChars="0" w:firstLine="0" w:firstLineChars="0"/>
              <w:jc w:val="both"/>
              <w:rPr>
                <w:rFonts w:hint="eastAsia"/>
                <w:sz w:val="21"/>
                <w:szCs w:val="21"/>
                <w:u w:val="none"/>
                <w:vertAlign w:val="baseline"/>
                <w:lang w:val="en-US" w:eastAsia="zh-CN"/>
              </w:rPr>
            </w:pPr>
            <w:r>
              <w:rPr>
                <w:rFonts w:hint="eastAsia"/>
                <w:sz w:val="21"/>
                <w:szCs w:val="21"/>
                <w:u w:val="none"/>
                <w:vertAlign w:val="baseline"/>
                <w:lang w:val="en-US" w:eastAsia="zh-CN"/>
              </w:rPr>
              <w:t>新增选型报表中的客户信息、项目信息保留字段，手动输入和选择都保留。</w:t>
            </w:r>
          </w:p>
          <w:p w14:paraId="6AAC4065">
            <w:pPr>
              <w:numPr>
                <w:ilvl w:val="1"/>
                <w:numId w:val="1"/>
              </w:numPr>
              <w:snapToGrid w:val="0"/>
              <w:ind w:left="0" w:leftChars="0" w:firstLine="0" w:firstLineChars="0"/>
              <w:jc w:val="both"/>
              <w:rPr>
                <w:rFonts w:hint="default"/>
                <w:sz w:val="21"/>
                <w:szCs w:val="21"/>
                <w:u w:val="none"/>
                <w:vertAlign w:val="baseline"/>
                <w:lang w:val="en-US" w:eastAsia="zh-CN"/>
              </w:rPr>
            </w:pPr>
            <w:r>
              <w:rPr>
                <w:rFonts w:hint="eastAsia"/>
                <w:sz w:val="21"/>
                <w:szCs w:val="21"/>
                <w:u w:val="none"/>
                <w:vertAlign w:val="baseline"/>
                <w:lang w:val="en-US" w:eastAsia="zh-CN"/>
              </w:rPr>
              <w:t>新增选型报表时填写的客户信息（未签约的客户档案资料）与已签约客户档案需要完全隔离，不在调用客户档案中的信息以及不在同步至客户档案（选型报表客户档案只展示已签约的客户信息）；</w:t>
            </w:r>
          </w:p>
          <w:p w14:paraId="3EC162CB">
            <w:pPr>
              <w:numPr>
                <w:ilvl w:val="0"/>
                <w:numId w:val="0"/>
              </w:numPr>
              <w:snapToGrid w:val="0"/>
              <w:ind w:leftChars="0"/>
              <w:jc w:val="both"/>
              <w:rPr>
                <w:rFonts w:hint="eastAsia"/>
                <w:color w:val="FF0000"/>
                <w:sz w:val="21"/>
                <w:szCs w:val="21"/>
                <w:u w:val="none"/>
                <w:vertAlign w:val="baseline"/>
                <w:lang w:val="en-US" w:eastAsia="zh-CN"/>
              </w:rPr>
            </w:pPr>
            <w:r>
              <w:rPr>
                <w:rFonts w:hint="default"/>
                <w:color w:val="FF0000"/>
                <w:sz w:val="21"/>
                <w:szCs w:val="21"/>
                <w:u w:val="none"/>
                <w:vertAlign w:val="baseline"/>
                <w:lang w:val="en-US" w:eastAsia="zh-CN"/>
              </w:rPr>
              <w:t>“</w:t>
            </w:r>
            <w:r>
              <w:rPr>
                <w:rFonts w:hint="eastAsia"/>
                <w:color w:val="FF0000"/>
                <w:sz w:val="21"/>
                <w:szCs w:val="21"/>
                <w:u w:val="none"/>
                <w:vertAlign w:val="baseline"/>
                <w:lang w:val="en-US" w:eastAsia="zh-CN"/>
              </w:rPr>
              <w:t>智选方案</w:t>
            </w:r>
            <w:r>
              <w:rPr>
                <w:rFonts w:hint="default"/>
                <w:color w:val="FF0000"/>
                <w:sz w:val="21"/>
                <w:szCs w:val="21"/>
                <w:u w:val="none"/>
                <w:vertAlign w:val="baseline"/>
                <w:lang w:val="en-US" w:eastAsia="zh-CN"/>
              </w:rPr>
              <w:t>”</w:t>
            </w:r>
            <w:r>
              <w:rPr>
                <w:rFonts w:hint="eastAsia"/>
                <w:color w:val="FF0000"/>
                <w:sz w:val="21"/>
                <w:szCs w:val="21"/>
                <w:u w:val="none"/>
                <w:vertAlign w:val="baseline"/>
                <w:lang w:val="en-US" w:eastAsia="zh-CN"/>
              </w:rPr>
              <w:t>主要工作是选型，客户和项目信息有可能是真实的，也可能是虚拟的，所以无需关注客户和项目信息，只要留有简单输入口即可，客户和项目信息也不作为后续任何业务的基础信息。</w:t>
            </w:r>
          </w:p>
          <w:p w14:paraId="5B2D4D73">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如果智选方案被采纳使用，允许再次录入（或补录）客户和项目信息，本次录入的客户和项目信息与智选方案录入的客户和项目信息无关。</w:t>
            </w:r>
            <w:r>
              <w:rPr>
                <w:rFonts w:hint="eastAsia"/>
                <w:color w:val="0000FF"/>
                <w:sz w:val="21"/>
                <w:szCs w:val="21"/>
                <w:u w:val="none"/>
                <w:vertAlign w:val="baseline"/>
                <w:lang w:val="en-US" w:eastAsia="zh-CN"/>
              </w:rPr>
              <w:t>（功能逻辑变更）</w:t>
            </w:r>
          </w:p>
          <w:p w14:paraId="15078EB3">
            <w:pPr>
              <w:numPr>
                <w:ilvl w:val="0"/>
                <w:numId w:val="0"/>
              </w:numPr>
              <w:snapToGrid w:val="0"/>
              <w:ind w:leftChars="0"/>
              <w:jc w:val="both"/>
            </w:pPr>
            <w:r>
              <w:drawing>
                <wp:inline distT="0" distB="0" distL="114300" distR="114300">
                  <wp:extent cx="2226310" cy="1209675"/>
                  <wp:effectExtent l="0" t="0" r="1397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226310" cy="1209675"/>
                          </a:xfrm>
                          <a:prstGeom prst="rect">
                            <a:avLst/>
                          </a:prstGeom>
                          <a:noFill/>
                          <a:ln>
                            <a:noFill/>
                          </a:ln>
                        </pic:spPr>
                      </pic:pic>
                    </a:graphicData>
                  </a:graphic>
                </wp:inline>
              </w:drawing>
            </w:r>
          </w:p>
          <w:p w14:paraId="47582F57">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请考虑“客户档案”与“项目管理”菜单是否可以直接去掉。</w:t>
            </w:r>
          </w:p>
          <w:p w14:paraId="66FDC5EC">
            <w:pPr>
              <w:numPr>
                <w:ilvl w:val="0"/>
                <w:numId w:val="1"/>
              </w:numPr>
              <w:snapToGrid w:val="0"/>
              <w:ind w:left="0" w:leftChars="0" w:firstLine="0" w:firstLine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电费统计</w:t>
            </w:r>
            <w:r>
              <w:rPr>
                <w:rFonts w:hint="eastAsia"/>
                <w:color w:val="0000FF"/>
                <w:sz w:val="21"/>
                <w:szCs w:val="21"/>
                <w:u w:val="none"/>
                <w:vertAlign w:val="baseline"/>
                <w:lang w:val="en-US" w:eastAsia="zh-CN"/>
              </w:rPr>
              <w:t>（已执行）</w:t>
            </w:r>
          </w:p>
          <w:p w14:paraId="5FF4B4A6">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需在明显位置设计总耗电量与电费预算值。比如“能耗大屏”和“设备监测”的某个地方显示。</w:t>
            </w:r>
            <w:r>
              <w:rPr>
                <w:rFonts w:hint="eastAsia"/>
                <w:color w:val="0000FF"/>
                <w:sz w:val="21"/>
                <w:szCs w:val="21"/>
                <w:u w:val="none"/>
                <w:vertAlign w:val="baseline"/>
                <w:lang w:val="en-US" w:eastAsia="zh-CN"/>
              </w:rPr>
              <w:t>（新增需求：大屏显示：单台设备某时段尖、峰、平、故、用电数据，预估电价）</w:t>
            </w:r>
          </w:p>
          <w:p w14:paraId="67338DAD">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电价配置：列表中未显示时段电价。</w:t>
            </w:r>
          </w:p>
          <w:p w14:paraId="0C80050B">
            <w:pPr>
              <w:numPr>
                <w:ilvl w:val="0"/>
                <w:numId w:val="0"/>
              </w:numPr>
              <w:snapToGrid w:val="0"/>
              <w:ind w:leftChars="0"/>
              <w:jc w:val="both"/>
              <w:rPr>
                <w:rFonts w:hint="eastAsia"/>
                <w:color w:val="FF0000"/>
                <w:sz w:val="21"/>
                <w:szCs w:val="21"/>
                <w:u w:val="none"/>
                <w:vertAlign w:val="baseline"/>
                <w:lang w:val="en-US" w:eastAsia="zh-CN"/>
              </w:rPr>
            </w:pPr>
            <w:r>
              <w:drawing>
                <wp:inline distT="0" distB="0" distL="114300" distR="114300">
                  <wp:extent cx="2632710" cy="683895"/>
                  <wp:effectExtent l="0" t="0" r="381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632710" cy="683895"/>
                          </a:xfrm>
                          <a:prstGeom prst="rect">
                            <a:avLst/>
                          </a:prstGeom>
                          <a:noFill/>
                          <a:ln>
                            <a:noFill/>
                          </a:ln>
                        </pic:spPr>
                      </pic:pic>
                    </a:graphicData>
                  </a:graphic>
                </wp:inline>
              </w:drawing>
            </w:r>
          </w:p>
          <w:p w14:paraId="23BECAF5">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每个城市或地区都应该有尖、峰、平、谷，可以统一录入进去，让客户自行修改。</w:t>
            </w:r>
            <w:r>
              <w:rPr>
                <w:rFonts w:hint="eastAsia"/>
                <w:color w:val="0000FF"/>
                <w:sz w:val="21"/>
                <w:szCs w:val="21"/>
                <w:u w:val="none"/>
                <w:vertAlign w:val="baseline"/>
                <w:lang w:val="en-US" w:eastAsia="zh-CN"/>
              </w:rPr>
              <w:t>（功能优化）</w:t>
            </w:r>
          </w:p>
          <w:p w14:paraId="5B982215">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城市列表也无需全国，可以只显示已有设备的省市。</w:t>
            </w:r>
            <w:r>
              <w:rPr>
                <w:rFonts w:hint="eastAsia"/>
                <w:color w:val="0000FF"/>
                <w:sz w:val="21"/>
                <w:szCs w:val="21"/>
                <w:u w:val="none"/>
                <w:vertAlign w:val="baseline"/>
                <w:lang w:val="en-US" w:eastAsia="zh-CN"/>
              </w:rPr>
              <w:t>（功能优化）</w:t>
            </w:r>
          </w:p>
          <w:p w14:paraId="511C4BA8">
            <w:pPr>
              <w:numPr>
                <w:ilvl w:val="0"/>
                <w:numId w:val="0"/>
              </w:numPr>
              <w:snapToGrid w:val="0"/>
              <w:ind w:leftChars="0"/>
              <w:jc w:val="both"/>
              <w:rPr>
                <w:rFonts w:hint="eastAsia"/>
                <w:color w:val="FF0000"/>
                <w:sz w:val="21"/>
                <w:szCs w:val="21"/>
                <w:u w:val="none"/>
                <w:vertAlign w:val="baseline"/>
                <w:lang w:val="en-US" w:eastAsia="zh-CN"/>
              </w:rPr>
            </w:pPr>
            <w:r>
              <w:drawing>
                <wp:inline distT="0" distB="0" distL="114300" distR="114300">
                  <wp:extent cx="2014220" cy="930275"/>
                  <wp:effectExtent l="0" t="0" r="1270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014220" cy="930275"/>
                          </a:xfrm>
                          <a:prstGeom prst="rect">
                            <a:avLst/>
                          </a:prstGeom>
                          <a:noFill/>
                          <a:ln>
                            <a:noFill/>
                          </a:ln>
                        </pic:spPr>
                      </pic:pic>
                    </a:graphicData>
                  </a:graphic>
                </wp:inline>
              </w:drawing>
            </w:r>
          </w:p>
          <w:p w14:paraId="4F5699C7">
            <w:pPr>
              <w:numPr>
                <w:ilvl w:val="0"/>
                <w:numId w:val="0"/>
              </w:numPr>
              <w:snapToGrid w:val="0"/>
              <w:ind w:leftChars="0"/>
              <w:jc w:val="both"/>
              <w:rPr>
                <w:rFonts w:hint="default"/>
                <w:color w:val="FF0000"/>
                <w:sz w:val="21"/>
                <w:szCs w:val="21"/>
                <w:u w:val="none"/>
                <w:vertAlign w:val="baseline"/>
                <w:lang w:val="en-US" w:eastAsia="zh-CN"/>
              </w:rPr>
            </w:pPr>
          </w:p>
          <w:p w14:paraId="2571E89A">
            <w:pPr>
              <w:numPr>
                <w:ilvl w:val="0"/>
                <w:numId w:val="0"/>
              </w:numPr>
              <w:snapToGrid w:val="0"/>
              <w:ind w:leftChars="0"/>
              <w:jc w:val="both"/>
              <w:rPr>
                <w:rFonts w:hint="eastAsia"/>
                <w:color w:val="FF0000"/>
                <w:sz w:val="21"/>
                <w:szCs w:val="21"/>
                <w:u w:val="none"/>
                <w:vertAlign w:val="baseline"/>
                <w:lang w:val="en-US" w:eastAsia="zh-CN"/>
              </w:rPr>
            </w:pPr>
          </w:p>
          <w:p w14:paraId="627DDD36">
            <w:pPr>
              <w:numPr>
                <w:ilvl w:val="0"/>
                <w:numId w:val="1"/>
              </w:numPr>
              <w:snapToGrid w:val="0"/>
              <w:ind w:left="0" w:leftChars="0" w:firstLine="0" w:firstLine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设备监测</w:t>
            </w:r>
          </w:p>
          <w:p w14:paraId="45C036F4">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设备监测页面还是有点不方便，重新设计下；设备监测应是实时数据，以表格形式或组态形式显示即可，不需要分析和统计，但可以跳转到分析统计的页面。</w:t>
            </w:r>
            <w:r>
              <w:rPr>
                <w:rFonts w:hint="eastAsia"/>
                <w:color w:val="0000FF"/>
                <w:sz w:val="21"/>
                <w:szCs w:val="21"/>
                <w:u w:val="none"/>
                <w:vertAlign w:val="baseline"/>
                <w:lang w:val="en-US" w:eastAsia="zh-CN"/>
              </w:rPr>
              <w:t>（排版样式改版需求，需求变更及功能优化调整）做</w:t>
            </w:r>
          </w:p>
          <w:p w14:paraId="494B2100">
            <w:pPr>
              <w:numPr>
                <w:ilvl w:val="0"/>
                <w:numId w:val="0"/>
              </w:numPr>
              <w:snapToGrid w:val="0"/>
              <w:ind w:leftChars="0"/>
              <w:jc w:val="both"/>
            </w:pPr>
            <w:r>
              <w:drawing>
                <wp:inline distT="0" distB="0" distL="114300" distR="114300">
                  <wp:extent cx="1499235" cy="894080"/>
                  <wp:effectExtent l="0" t="0" r="952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99235" cy="894080"/>
                          </a:xfrm>
                          <a:prstGeom prst="rect">
                            <a:avLst/>
                          </a:prstGeom>
                          <a:noFill/>
                          <a:ln>
                            <a:noFill/>
                          </a:ln>
                        </pic:spPr>
                      </pic:pic>
                    </a:graphicData>
                  </a:graphic>
                </wp:inline>
              </w:drawing>
            </w:r>
          </w:p>
          <w:p w14:paraId="51E9CEE2">
            <w:pPr>
              <w:numPr>
                <w:ilvl w:val="0"/>
                <w:numId w:val="0"/>
              </w:numPr>
              <w:snapToGrid w:val="0"/>
              <w:ind w:leftChars="0"/>
              <w:jc w:val="both"/>
              <w:rPr>
                <w:rFonts w:hint="default"/>
                <w:color w:val="FF0000"/>
                <w:sz w:val="21"/>
                <w:szCs w:val="21"/>
                <w:u w:val="none"/>
                <w:vertAlign w:val="baseline"/>
                <w:lang w:val="en-US" w:eastAsia="zh-CN"/>
              </w:rPr>
            </w:pPr>
            <w:r>
              <w:rPr>
                <w:rFonts w:hint="eastAsia"/>
                <w:color w:val="FF0000"/>
                <w:sz w:val="21"/>
                <w:szCs w:val="21"/>
                <w:u w:val="none"/>
                <w:vertAlign w:val="baseline"/>
                <w:lang w:val="en-US" w:eastAsia="zh-CN"/>
              </w:rPr>
              <w:t>最好是有切换菜单，随时切换设备的各种形式，如：监测参数数据，分析图表，组态，运行曲线等，可参照一期项目，表现形式很简洁。</w:t>
            </w:r>
            <w:r>
              <w:rPr>
                <w:rFonts w:hint="eastAsia"/>
                <w:color w:val="0000FF"/>
                <w:sz w:val="21"/>
                <w:szCs w:val="21"/>
                <w:u w:val="none"/>
                <w:vertAlign w:val="baseline"/>
                <w:lang w:val="en-US" w:eastAsia="zh-CN"/>
              </w:rPr>
              <w:t>（根据需求，排版样式需重新设计和开发）</w:t>
            </w:r>
          </w:p>
          <w:p w14:paraId="21E576DD">
            <w:pPr>
              <w:numPr>
                <w:ilvl w:val="0"/>
                <w:numId w:val="0"/>
              </w:numPr>
              <w:snapToGrid w:val="0"/>
              <w:ind w:leftChars="0"/>
              <w:jc w:val="both"/>
            </w:pPr>
            <w:r>
              <w:drawing>
                <wp:inline distT="0" distB="0" distL="114300" distR="114300">
                  <wp:extent cx="2621280" cy="11360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21280" cy="1136015"/>
                          </a:xfrm>
                          <a:prstGeom prst="rect">
                            <a:avLst/>
                          </a:prstGeom>
                          <a:noFill/>
                          <a:ln>
                            <a:noFill/>
                          </a:ln>
                        </pic:spPr>
                      </pic:pic>
                    </a:graphicData>
                  </a:graphic>
                </wp:inline>
              </w:drawing>
            </w:r>
          </w:p>
          <w:p w14:paraId="1B997B41">
            <w:pPr>
              <w:numPr>
                <w:ilvl w:val="0"/>
                <w:numId w:val="0"/>
              </w:numPr>
              <w:snapToGrid w:val="0"/>
              <w:ind w:leftChars="0"/>
              <w:jc w:val="both"/>
              <w:rPr>
                <w:rFonts w:hint="default" w:eastAsia="仿宋"/>
                <w:lang w:val="en-US" w:eastAsia="zh-CN"/>
              </w:rPr>
            </w:pPr>
            <w:r>
              <w:rPr>
                <w:rFonts w:hint="eastAsia"/>
                <w:lang w:val="en-US" w:eastAsia="zh-CN"/>
              </w:rPr>
              <w:t>8.方案统计报表，统计方案及人员；</w:t>
            </w:r>
          </w:p>
          <w:p w14:paraId="4D1F2CA2">
            <w:pPr>
              <w:numPr>
                <w:ilvl w:val="0"/>
                <w:numId w:val="0"/>
              </w:numPr>
              <w:snapToGrid w:val="0"/>
              <w:ind w:leftChars="0"/>
              <w:jc w:val="both"/>
              <w:rPr>
                <w:rFonts w:hint="eastAsia"/>
                <w:color w:val="FF0000"/>
                <w:sz w:val="21"/>
                <w:szCs w:val="21"/>
                <w:u w:val="none"/>
                <w:vertAlign w:val="baseline"/>
                <w:lang w:val="en-US" w:eastAsia="zh-CN"/>
              </w:rPr>
            </w:pPr>
            <w:r>
              <w:rPr>
                <w:rFonts w:hint="eastAsia"/>
                <w:color w:val="FF0000"/>
                <w:sz w:val="21"/>
                <w:szCs w:val="21"/>
                <w:u w:val="none"/>
                <w:vertAlign w:val="baseline"/>
                <w:lang w:val="en-US" w:eastAsia="zh-CN"/>
              </w:rPr>
              <w:t>疑惑：分析统计页面是否是能耗大屏？</w:t>
            </w:r>
          </w:p>
          <w:p w14:paraId="04CFC872">
            <w:pPr>
              <w:numPr>
                <w:ilvl w:val="0"/>
                <w:numId w:val="0"/>
              </w:numPr>
              <w:snapToGrid w:val="0"/>
              <w:ind w:leftChars="0"/>
              <w:jc w:val="both"/>
              <w:rPr>
                <w:rFonts w:hint="default"/>
                <w:color w:val="FF0000"/>
                <w:sz w:val="21"/>
                <w:szCs w:val="21"/>
                <w:u w:val="none"/>
                <w:vertAlign w:val="baseline"/>
                <w:lang w:val="en-US" w:eastAsia="zh-CN"/>
              </w:rPr>
            </w:pPr>
          </w:p>
        </w:tc>
      </w:tr>
      <w:tr w14:paraId="0896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4AA1D4C7">
            <w:pPr>
              <w:snapToGrid w:val="0"/>
              <w:jc w:val="center"/>
              <w:rPr>
                <w:rFonts w:hint="default"/>
                <w:sz w:val="21"/>
                <w:szCs w:val="21"/>
                <w:u w:val="none"/>
                <w:vertAlign w:val="baseline"/>
                <w:lang w:val="en-US" w:eastAsia="zh-CN"/>
              </w:rPr>
            </w:pPr>
            <w:r>
              <w:rPr>
                <w:rFonts w:hint="eastAsia"/>
                <w:b/>
                <w:bCs/>
                <w:sz w:val="21"/>
                <w:szCs w:val="21"/>
                <w:u w:val="none"/>
                <w:vertAlign w:val="baseline"/>
                <w:lang w:val="en-US" w:eastAsia="zh-CN"/>
              </w:rPr>
              <w:t>确认签字</w:t>
            </w:r>
          </w:p>
        </w:tc>
        <w:tc>
          <w:tcPr>
            <w:tcW w:w="1672" w:type="pct"/>
          </w:tcPr>
          <w:p w14:paraId="62BF6BE9">
            <w:pPr>
              <w:snapToGrid w:val="0"/>
              <w:rPr>
                <w:rFonts w:hint="default"/>
                <w:sz w:val="21"/>
                <w:szCs w:val="21"/>
                <w:u w:val="none"/>
                <w:vertAlign w:val="baseline"/>
                <w:lang w:val="en-US" w:eastAsia="zh-CN"/>
              </w:rPr>
            </w:pPr>
            <w:r>
              <w:rPr>
                <w:rFonts w:hint="eastAsia"/>
                <w:sz w:val="21"/>
                <w:szCs w:val="21"/>
                <w:u w:val="none"/>
                <w:vertAlign w:val="baseline"/>
                <w:lang w:val="en-US" w:eastAsia="zh-CN"/>
              </w:rPr>
              <w:t>甲方负责人：</w:t>
            </w:r>
          </w:p>
        </w:tc>
        <w:tc>
          <w:tcPr>
            <w:tcW w:w="2314" w:type="pct"/>
            <w:gridSpan w:val="2"/>
            <w:vAlign w:val="top"/>
          </w:tcPr>
          <w:p w14:paraId="18D763D0">
            <w:pPr>
              <w:snapToGrid w:val="0"/>
              <w:jc w:val="both"/>
              <w:rPr>
                <w:rFonts w:hint="default"/>
                <w:sz w:val="21"/>
                <w:szCs w:val="21"/>
                <w:u w:val="none"/>
                <w:vertAlign w:val="baseline"/>
                <w:lang w:val="en-US" w:eastAsia="zh-CN"/>
              </w:rPr>
            </w:pPr>
            <w:r>
              <w:rPr>
                <w:rFonts w:hint="eastAsia"/>
                <w:sz w:val="21"/>
                <w:szCs w:val="21"/>
                <w:u w:val="none"/>
                <w:vertAlign w:val="baseline"/>
                <w:lang w:val="en-US" w:eastAsia="zh-CN"/>
              </w:rPr>
              <w:t>乙方负责人：</w:t>
            </w:r>
          </w:p>
        </w:tc>
      </w:tr>
    </w:tbl>
    <w:p w14:paraId="7127CA7D">
      <w:pPr>
        <w:rPr>
          <w:rFonts w:hint="default"/>
          <w:u w:val="singl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CB43E"/>
    <w:multiLevelType w:val="multilevel"/>
    <w:tmpl w:val="19FCB43E"/>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D40AC"/>
    <w:rsid w:val="00D5667E"/>
    <w:rsid w:val="023E53FC"/>
    <w:rsid w:val="0317343D"/>
    <w:rsid w:val="03253AFD"/>
    <w:rsid w:val="03DA2C38"/>
    <w:rsid w:val="042C0F45"/>
    <w:rsid w:val="04510321"/>
    <w:rsid w:val="05E45473"/>
    <w:rsid w:val="0620057E"/>
    <w:rsid w:val="079307F3"/>
    <w:rsid w:val="082D4556"/>
    <w:rsid w:val="08865414"/>
    <w:rsid w:val="08F22377"/>
    <w:rsid w:val="094B38F4"/>
    <w:rsid w:val="0A1D552E"/>
    <w:rsid w:val="0A444B34"/>
    <w:rsid w:val="0A690774"/>
    <w:rsid w:val="0C631A19"/>
    <w:rsid w:val="0C8F6628"/>
    <w:rsid w:val="0D3B187F"/>
    <w:rsid w:val="0DCF6B2E"/>
    <w:rsid w:val="0DE4455C"/>
    <w:rsid w:val="0E5D1762"/>
    <w:rsid w:val="0E776108"/>
    <w:rsid w:val="0FB3641A"/>
    <w:rsid w:val="0FDB5D8F"/>
    <w:rsid w:val="100D4FE3"/>
    <w:rsid w:val="129878AE"/>
    <w:rsid w:val="13590ADF"/>
    <w:rsid w:val="139A457E"/>
    <w:rsid w:val="13F56E49"/>
    <w:rsid w:val="155B0D1A"/>
    <w:rsid w:val="15C9308C"/>
    <w:rsid w:val="15D62CD7"/>
    <w:rsid w:val="17011CC8"/>
    <w:rsid w:val="171406F0"/>
    <w:rsid w:val="17885158"/>
    <w:rsid w:val="17E551B2"/>
    <w:rsid w:val="184A0A44"/>
    <w:rsid w:val="18BD2215"/>
    <w:rsid w:val="192F2B88"/>
    <w:rsid w:val="19472977"/>
    <w:rsid w:val="198E5AC7"/>
    <w:rsid w:val="19C65056"/>
    <w:rsid w:val="206F5F60"/>
    <w:rsid w:val="217737CA"/>
    <w:rsid w:val="22654827"/>
    <w:rsid w:val="22F4274D"/>
    <w:rsid w:val="24D7540B"/>
    <w:rsid w:val="25043CC9"/>
    <w:rsid w:val="2661022C"/>
    <w:rsid w:val="266169F9"/>
    <w:rsid w:val="26B018C3"/>
    <w:rsid w:val="28441E40"/>
    <w:rsid w:val="29A1688F"/>
    <w:rsid w:val="29D8316A"/>
    <w:rsid w:val="2B9B4F02"/>
    <w:rsid w:val="2C186E9C"/>
    <w:rsid w:val="2C7D2835"/>
    <w:rsid w:val="2D4C1EE7"/>
    <w:rsid w:val="2ECF5F66"/>
    <w:rsid w:val="30113270"/>
    <w:rsid w:val="328D052A"/>
    <w:rsid w:val="33CB0884"/>
    <w:rsid w:val="340F1002"/>
    <w:rsid w:val="36350CFE"/>
    <w:rsid w:val="365A30E3"/>
    <w:rsid w:val="36853990"/>
    <w:rsid w:val="3756593F"/>
    <w:rsid w:val="377E40E5"/>
    <w:rsid w:val="37BC1DFF"/>
    <w:rsid w:val="37BC451C"/>
    <w:rsid w:val="3941575E"/>
    <w:rsid w:val="39A572D1"/>
    <w:rsid w:val="3A2C5001"/>
    <w:rsid w:val="3A657C04"/>
    <w:rsid w:val="3AD41A9E"/>
    <w:rsid w:val="3B814038"/>
    <w:rsid w:val="3CB84B8C"/>
    <w:rsid w:val="3CBA4519"/>
    <w:rsid w:val="3EC82C4A"/>
    <w:rsid w:val="3F267484"/>
    <w:rsid w:val="41276FFF"/>
    <w:rsid w:val="4164559E"/>
    <w:rsid w:val="42BC1330"/>
    <w:rsid w:val="43CC0495"/>
    <w:rsid w:val="44C036BD"/>
    <w:rsid w:val="46134694"/>
    <w:rsid w:val="461C06D2"/>
    <w:rsid w:val="48267A80"/>
    <w:rsid w:val="48491B87"/>
    <w:rsid w:val="49ED2A82"/>
    <w:rsid w:val="4A3161C6"/>
    <w:rsid w:val="4A7466FF"/>
    <w:rsid w:val="4D254878"/>
    <w:rsid w:val="4DA91E14"/>
    <w:rsid w:val="4DED73AE"/>
    <w:rsid w:val="4FD32219"/>
    <w:rsid w:val="50C41A95"/>
    <w:rsid w:val="510C54C2"/>
    <w:rsid w:val="513A613C"/>
    <w:rsid w:val="56DC149F"/>
    <w:rsid w:val="57130D88"/>
    <w:rsid w:val="58C26DE5"/>
    <w:rsid w:val="5ACF3288"/>
    <w:rsid w:val="5AD92379"/>
    <w:rsid w:val="5B4516CD"/>
    <w:rsid w:val="5B591349"/>
    <w:rsid w:val="5C187FFD"/>
    <w:rsid w:val="5C1E5D13"/>
    <w:rsid w:val="5CE4630D"/>
    <w:rsid w:val="5CE53ECD"/>
    <w:rsid w:val="5DDC2AB0"/>
    <w:rsid w:val="5F477FDF"/>
    <w:rsid w:val="5F8C6389"/>
    <w:rsid w:val="61FE26C5"/>
    <w:rsid w:val="62DF24F6"/>
    <w:rsid w:val="64F228E7"/>
    <w:rsid w:val="65AB33B1"/>
    <w:rsid w:val="66DC48D4"/>
    <w:rsid w:val="671C723A"/>
    <w:rsid w:val="67DE4137"/>
    <w:rsid w:val="69C82C97"/>
    <w:rsid w:val="6CB25092"/>
    <w:rsid w:val="6D7A59DE"/>
    <w:rsid w:val="6EA75E92"/>
    <w:rsid w:val="6FEC4AAF"/>
    <w:rsid w:val="7092720C"/>
    <w:rsid w:val="70AA4F72"/>
    <w:rsid w:val="70CB4C8A"/>
    <w:rsid w:val="727349D0"/>
    <w:rsid w:val="72AB7253"/>
    <w:rsid w:val="733579A4"/>
    <w:rsid w:val="74B878F7"/>
    <w:rsid w:val="754F7423"/>
    <w:rsid w:val="75A20E0D"/>
    <w:rsid w:val="770F6EE9"/>
    <w:rsid w:val="77651C13"/>
    <w:rsid w:val="77B21B30"/>
    <w:rsid w:val="79021CCC"/>
    <w:rsid w:val="79F42021"/>
    <w:rsid w:val="7A3632EF"/>
    <w:rsid w:val="7B233DBD"/>
    <w:rsid w:val="7C401BE6"/>
    <w:rsid w:val="7CFD384D"/>
    <w:rsid w:val="7D632A00"/>
    <w:rsid w:val="7D863A8A"/>
    <w:rsid w:val="7E185B70"/>
    <w:rsid w:val="7E306EED"/>
    <w:rsid w:val="7E5316BF"/>
    <w:rsid w:val="7EFB729E"/>
    <w:rsid w:val="7F5636E8"/>
    <w:rsid w:val="7F5D40AC"/>
    <w:rsid w:val="7F7B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cs="仿宋" w:asciiTheme="minorAscii" w:hAnsiTheme="minorAscii"/>
      <w:kern w:val="2"/>
      <w:sz w:val="28"/>
      <w:szCs w:val="28"/>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30"/>
    </w:rPr>
  </w:style>
  <w:style w:type="paragraph" w:styleId="4">
    <w:name w:val="heading 3"/>
    <w:basedOn w:val="1"/>
    <w:next w:val="1"/>
    <w:semiHidden/>
    <w:unhideWhenUsed/>
    <w:qFormat/>
    <w:uiPriority w:val="0"/>
    <w:pPr>
      <w:spacing w:before="0" w:beforeAutospacing="1" w:after="0" w:afterAutospacing="1"/>
      <w:jc w:val="left"/>
      <w:outlineLvl w:val="2"/>
    </w:pPr>
    <w:rPr>
      <w:rFonts w:hint="eastAsia" w:ascii="宋体" w:hAnsi="宋体" w:eastAsia="微软雅黑" w:cs="宋体"/>
      <w:b/>
      <w:bCs/>
      <w:kern w:val="0"/>
      <w:sz w:val="28"/>
      <w:szCs w:val="27"/>
      <w:lang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宋体" w:hAnsi="宋体" w:eastAsia="微软雅黑" w:cs="宋体"/>
      <w:b/>
      <w:kern w:val="44"/>
      <w:sz w:val="32"/>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1320</Words>
  <Characters>1332</Characters>
  <Lines>0</Lines>
  <Paragraphs>0</Paragraphs>
  <TotalTime>1918</TotalTime>
  <ScaleCrop>false</ScaleCrop>
  <LinksUpToDate>false</LinksUpToDate>
  <CharactersWithSpaces>1341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2025-11-04T00:48:00Z</dcterms:created>
  <dc:creator>A</dc:creator>
  <cp:lastModifiedBy>A</cp:lastModifiedBy>
  <dcterms:modified xsi:type="dcterms:W3CDTF">2025-11-12T10:58:33Z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184B1CEFC6044F708D8A6A4FDD6B61A4_13</vt:lpwstr>
  </property>
  <property fmtid="{D5CDD505-2E9C-101B-9397-08002B2CF9AE}" pid="4" name="KSOTemplateDocerSaveRecord">
    <vt:lpwstr>eyJoZGlkIjoiMzEwNTM5NzYwMDRjMzkwZTVkZjY2ODkwMGIxNGU0OTUiLCJ1c2VySWQiOiI0MzIwNTg5MDEifQ==</vt:lpwstr>
  </property>
</Properties>
</file>