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Ids.xml" ContentType="application/vnd.openxmlformats-officedocument.wordprocessingml.commentsId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center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38"/>
          <w:szCs w:val="52"/>
        </w:rPr>
        <w:t>面向长时空间任务的人—智能体交互机制设计与实现</w:t>
      </w:r>
    </w:p>
    <w:p>
      <w:pPr>
        <w:pStyle w:val="Heading1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32"/>
          <w:szCs w:val="28"/>
        </w:rPr>
        <w:t>1 引言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1.1 研究背景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传统任务界面通常把业务能力组织为页面、菜单、表单和按钮，用户根据目标选择功能、输入参数，并通过连续操作推进任务。例如，用户希望增加某一区域的巡查，可能需要找到任务、选择区域、修改安排并提交。此类界面同样可以围绕用户需求设计，但在具体操作中，往往由用户将目标转化为系统可执行的步骤。</w:t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在本文关注的Agent应用中，用户可以表达任务目标和约束，由智能体解释要求、组织计划、调用工具并持续执行。用户的目标不必完全对应一个预先固定的操作流程，智能体还可能提出澄清、请求取舍或根据执行情况调整安排。人与系统的交互因此延伸为目标表达、理解确认、过程监督、必要介入和结果核查。自然语言、地图操作和结构化控件可以共同承担这些交互，既有直接操作也可以保留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随着智能体推进任务，系统会产生对要求的解释、计划、工具调用、执行进度、关键变化、异常、征询和结果等多类输出。这些输出具有不同的含义、重要程度和持续时间，用户也不需要逐条阅读所有事件。交互设计需要回答：哪些信息应当呈现，怎样组织这些信息，何时需要吸引用户注意，以及用户如何在执行中补充或修正要求。单纯按时间堆叠消息难以直接说明任务整体关系，而固定状态栏也未必能充分承载不断变化的协作过程；具体不足及设计收益仍需在任务条件下检验。</w:t>
      </w:r>
    </w:p>
    <w:p>
      <w:pPr>
        <w:pStyle w:val="Normal"/>
        <w:jc w:val="both"/>
      </w:pPr>
      <w:commentRangeStart w:id="3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以长时空间任务作为上述交互问题的应用与验证背景，空间交互是理解执行、表达调整与核查结果的主要手段，而非仅为验证环境。长时空间指任务持续数小时以上、执行对象分布于地理空间；用户需要结合任务进展、设备、区域与路径理解执行，并可能多次参与调整。任务由多个智能体协同支撑，持续输出来自不同执行与支撑智能体，多源输出的聚合、归因与冲突呈现本身即是交互设计需要回答的问题。情境感知理论关于感知、理解与预测的区分[1]，为确定过程信息应支持哪些判断提供分析依据。论文研究的是人与智能体的交互机制；设备控制和多智能体内部编排是支撑能力，不作为独立研究对象。</w:t>
      </w:r>
      <w:commentRangeEnd w:id="3"/>
      <w:r>
        <w:commentReference w:id="3"/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1.2 已有研究与交互问题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空间表达与任务规划的结合已有研究基础。Szafir等面向室内飞行机器人设计了三类交互原型，其中协作界面结合三维空间航点与可编辑时间线，支持任务顺序调整和人机依赖关系表达，并在其任务条件下改善了任务完成及响应变化的表现[2]。该研究为任务过程与空间操作的结合提供了比较方案。本文进一步关注持续执行中，用户如何从多类输出理解任务、表达新要求，并衔接调整后的执行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信息需求也会随协作情境改变。Senaratne等通过对16名具有人机团队实践经验的参与者开展访谈，提出动态情境感知框架，指出所需情境感知与任务条件、成员角色和能力有关[3]。这为按用户当前判断与操作需要选择信息提供了依据，但不能直接证明某种界面有效，也不能代替本研究的需求核查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的工程动机来自现有应用接入智能体能力后的交互建设需要。后台能够解释目标并推进任务后，前端还需把持续输出组织成用户可以理解和参与的过程。本文关注三个相互衔接的问题：如何从多类输出中突出用户所需的信息，使其理解智能体正在做什么；如何支持用户在执行过程中澄清、选择和调整；如何呈现调整后的执行与最终结果，使用户判断原要求是否得到满足。</w:t>
      </w:r>
    </w:p>
    <w:p>
      <w:pPr>
        <w:pStyle w:val="Normal"/>
      </w:pPr>
      <w:commentRangeStart w:id="0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传统操作界面、按时间排列的消息流及已有过程可视化方案，是分析这些问题的比较入口。比较重点包括谁将目标转化为步骤、过程信息如何组织、用户从哪里参与以及结果如何对应要求，而不是预先认定Agent交互优于传统界面。本文拟在相同后台能力、任务信息和基本操作条件下，检验所提出的信息组织与参与方式是否帮助用户理解和完成任务，并记录额外阅读、确认和操作成本。</w:t>
      </w:r>
      <w:commentRangeEnd w:id="0"/>
      <w:r>
        <w:commentReference w:id="0"/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1.3 研究目标与范围</w:t>
      </w:r>
    </w:p>
    <w:p>
      <w:pPr>
        <w:pStyle w:val="Normal"/>
        <w:jc w:val="both"/>
      </w:pPr>
      <w:commentRangeStart w:id="4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研究的问题是：在长时空间任务中，当用户以目标和约束委托多个智能体持续执行时，如何通过空间交互组织执行过程中的多类、多源输出，支持用户理解进展与空间分布、在必要时参与调整，并判断结果是否符合要求。研究聚焦人与智能体交互，不开展任务规划、平台控制或多智能体内部编排算法研究；多源输出的聚合与归因属于交互研究内容。操作员保留业务允许的直接操作和调整方式，不要求所有任务都通过自然语言完成。</w:t>
      </w:r>
      <w:commentRangeEnd w:id="4"/>
      <w:r>
        <w:commentReference w:id="4"/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设置两个目标。G1是支持过程理解，使用户知道智能体理解了什么、准备做什么、执行到哪里以及关键变化意味着什么；G2是支持有效参与，使用户能够在需要时澄清或修改要求，并确认调整及任务结果。评价分别观察理解正确性、信息遗漏、调整表达错误、结果判断与操作负担，区分实际执行结果和用户对结果的理解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围绕两个目标，设置两个评价问题。EQ1考察在相同任务信息可获得的条件下，本文方案是否帮助用户更准确地理解当前执行、关键变化与后续影响；EQ2考察用户是否能够准确表达调整、作出合理介入，并识别已落实、部分落实、拒绝、失败或未知。系统实际长时运行、短时人员任务和人员长期监督分别报告，结论限于实际覆盖条件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1.4 本文工作与预期贡献</w:t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文拟形成三个方面的工作：分析从用户逐步操作到目标委托执行的交互变化，提炼过程理解与用户参与需求；设计执行信息组织与呈现、协同介入、执行衔接与反馈三项机制，并以地图任务原型实现相互衔接的流程；通过正常监督、新增区域和自主接替等案例，验证功能及状态关系，评价用户理解、操作和结果判断。</w:t>
      </w:r>
    </w:p>
    <w:p>
      <w:pPr>
        <w:pStyle w:val="Normal"/>
      </w:pPr>
      <w:commentRangeStart w:id="5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预期产出包括适用于多类过程输出的信息组织要求、支持双向发起的参与流程、与任务要求对应的结果反馈，以及原型与评价记录。空间对象与任务过程的关联、多源输出的聚合与归因、空间操作与要求表达的衔接是优先探索方向。具体机制相对于已有方案的增量价值，依据比较与验证结果确定。</w:t>
      </w:r>
      <w:commentRangeEnd w:id="5"/>
      <w:r>
        <w:commentReference w:id="5"/>
      </w:r>
    </w:p>
    <w:p>
      <w:pPr>
        <w:pStyle w:val="Heading1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32"/>
          <w:szCs w:val="28"/>
        </w:rPr>
        <w:t>3 长时空间任务分析与人—智能体交互框架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3.1 应用场景与角色职责</w:t>
      </w:r>
    </w:p>
    <w:p>
      <w:pPr>
        <w:pStyle w:val="Normal"/>
        <w:jc w:val="both"/>
      </w:pPr>
      <w:commentRangeStart w:id="6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章将前述人与智能体交互问题放入长时空间任务中分析。操作员通过终端提出任务目标和约束，智能体组织设备群执行；终端呈现理解确认、计划、进度、关键变化、必要征询和结果，操作员据此继续监督或参与调整。系统背景为空中、地面和四足平台组成的异构班组，执行智能体及信息处理、态势分析、任务规划智能体共同提供支撑。用户侧围绕任务开展交互，无须逐一理解或操作内部智能体；但来自多个智能体的输出需要在界面上聚合、归因并保持一致，才能支持用户理解和判断。</w:t>
      </w:r>
      <w:commentRangeEnd w:id="6"/>
      <w:r>
        <w:commentReference w:id="6"/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本研究采用设备群能够自主执行并自主接替的业务前提。操作员负责表达目标与约束、理解任务进展、处理需要人工取舍的事项以及确认结果。设备异常后，系统可以依据既有能力调整任务归属并继续执行，用户随后检查调整是否满足任务要求，并在必要时否决或改派。人工权限、可修改阶段及指令生效方式由业务规则确定，不要求每次接替都先经过人工审批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下文采用场景推演分析交互需求。班组组成、自主执行形态和操作员监督职责来自当前业务描述；新增区域、自主接替等情节用于具体化用户任务。尚未通过现场观察或日志验证的操作困难，在本章作为待核查的需求假设处理。场景中的平台数量、任务时长、区域规模及接口能力，将在系统实现与实验部分按实际条件说明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3.2 长时空间任务的交互特征</w:t>
      </w:r>
    </w:p>
    <w:p>
      <w:pPr>
        <w:pStyle w:val="Normal"/>
        <w:jc w:val="both"/>
      </w:pPr>
      <w:commentRangeStart w:id="7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任务持续执行时，一次目标委托会产生多种过程输出。对要求的解释用于检查理解是否一致，计划说明准备做什么，进度反映执行到哪里，征询要求用户作出决定，结果支持完成情况核查。这些信息应围绕任务及当前需要组织，而不是把每次工具调用和内部事件都作为同等重要的消息。输出还来自多个智能体：不同执行与支撑智能体的解释、进度和报告需要在同一任务下聚合、归因，不一致时如实呈现差异，而不是拼接为看似单一来源的叙述。用户应能够查看必要依据，也能够从简明的任务状态进入相关详情。</w:t>
      </w:r>
      <w:commentRangeEnd w:id="7"/>
      <w:r>
        <w:commentReference w:id="7"/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空间对象与执行任务之间也存在可变的对应关系。同一区域可以在不同阶段由不同设备承担，一个设备可以连续参与多个区域的任务。自主接替发生后，任务目标可能保持不变，而设备归属、行进路径或完成顺序发生变化。因此，用户应能够从区域或任务追踪相关执行，也能够从设备状态定位其承担的工作。设计需要核查用户常用的查找入口以及跨对象关联的必要程度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空间选择具有操作语义。用户圈定地图区域后，可能希望新增任务、限制进入、调整优先级或查看历史，单独的几何范围不足以确定操作含义。区域边界、目标要求、适用对象与生效条件共同决定调整内容。本文将空间交互界定为借助空间对象及其关系完成理解、选择、修改和核查的过程；具体实现可以采用二维地图、对象列表与语言输入的组合，表现维度依据任务需要选择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多次参与要求交互保持连续。用户可以在执行中查看进展、补充约束或调整范围，智能体也可以因缺少信息或存在取舍而发起征询。界面需要让用户明确当前是否需要行动、决定针对哪项任务，以及提交后发生了什么。输入、确认和反馈沿用必要的上下文，避免每次参与都重新解释任务；确认条件实质变化时再更新说明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3.3 完整工作过程与协作情境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任务从目标与空间要求的表达开始。操作员确认系统理解的任务范围和约束后，设备群自主开展工作，界面提供进展与关键变化信息。需要补充要求时，操作员主动发起调整；遇到既有权限或约束无法直接处理的取舍时，系统提出征询。调整形成后，用户继续监督执行，并在阶段或任务结束时核查目标完成情况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为检查交互流程的覆盖性，本文将工作过程归纳为表1所列的六类协作情境。该分类服务于需求分析，不要求任务按固定顺序经过全部情境。正常执行、主动调整与异常恢复可以交叉发生，同一种业务事件也可能涉及多类情境。</w:t>
      </w:r>
    </w:p>
    <w:p>
      <w:pPr>
        <w:pStyle w:val="Caption"/>
        <w:keepNext/>
        <w:spacing w:before="120" w:after="120"/>
        <w:ind w:firstLine="0"/>
        <w:jc w:val="center"/>
      </w:pPr>
      <w:r>
        <w:rPr>
          <w:sz w:val="21"/>
          <w:lang w:val="en-US" w:eastAsia="en-US" w:bidi="ar-SA"/>
          <w:rFonts w:ascii="Times New Roman" w:hAnsi="Times New Roman" w:eastAsia="宋体" w:cs="Times New Roman"/>
          <w:b/>
          <w:color w:val="000000"/>
          <w:szCs w:val="18"/>
        </w:rPr>
        <w:t>表1 典型协作情境与用户任务</w:t>
      </w:r>
    </w:p>
    <w:tbl>
      <w:tblPr>
        <w:tblStyle w:val="TableNormal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535"/>
        <w:gridCol w:w="2778"/>
      </w:tblGrid>
      <w:tr>
        <w:trPr>
          <w:cantSplit w:val="1"/>
          <w:tblHeader w:val="1"/>
          <w:tblHeader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keepNext/>
              <w:spacing w:after="6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2"/>
                <w:lang w:val="en-US" w:eastAsia="en-US" w:bidi="ar-SA"/>
              </w:rPr>
              <w:t>情境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keepNext/>
              <w:spacing w:after="6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2"/>
                <w:lang w:val="en-US" w:eastAsia="en-US" w:bidi="ar-SA"/>
              </w:rPr>
              <w:t>主要用户任务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keepNext/>
              <w:spacing w:after="6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  <w:szCs w:val="22"/>
                <w:lang w:val="en-US" w:eastAsia="en-US" w:bidi="ar-SA"/>
              </w:rPr>
              <w:t>交互结果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S1 目标委托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表达任务区域、目标与约束，确认系统理解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明确的任务要求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S2 过程监督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理解执行状态、重要变化与后续安排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继续观察或准备介入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S3 必要征询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理解取舍原因，选择、修改或拒绝安排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权限内的决定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S4 主动调整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指定对象和范围，表达新的任务要求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明确的调整要求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S5 异常恢复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理解异常及自主处理，判断是否需要进一步调整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后续处理或继续执行</w:t>
            </w:r>
          </w:p>
        </w:tc>
      </w:tr>
      <w:tr>
        <w:trPr>
          <w:cantSplit w:val="1"/>
        </w:trPr>
        <w:tc>
          <w:tcPr>
            <w:tcW w:type="dxa" w:w="1644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S6 结果确认</w:t>
            </w:r>
          </w:p>
        </w:tc>
        <w:tc>
          <w:tcPr>
            <w:tcW w:type="dxa" w:w="4535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对照目标检查完成情况与未完成项</w:t>
            </w:r>
          </w:p>
        </w:tc>
        <w:tc>
          <w:tcPr>
            <w:tcW w:type="dxa" w:w="2778"/>
            <w:vAlign w:val="center"/>
            <w:tcMar>
              <w:top w:w="85" w:type="dxa"/>
              <w:bottom w:w="85" w:type="dxa"/>
              <w:left w:w="100" w:type="dxa"/>
              <w:right w:w="100" w:type="dxa"/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keepNext w:val="0"/>
              <w:spacing w:after="6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2"/>
                <w:lang w:val="en-US" w:eastAsia="en-US" w:bidi="ar-SA"/>
              </w:rPr>
              <w:t>确认结果或继续任务</w:t>
            </w:r>
          </w:p>
        </w:tc>
      </w:tr>
    </w:tbl>
    <w:p>
      <w:pPr>
        <w:pStyle w:val="Normal"/>
        <w:spacing w:after="0"/>
      </w:pP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3.4 重点场景中的交互问题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3.4.1 正常执行与过程监督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以持续区域巡查为例，智能体接收目标后，可能先解释任务范围、给出计划，再调用相关能力并持续报告执行情况。用户首先需要判断理解和计划是否符合要求；执行中则关注区域进展、执行对象、重要变化与后续安排。界面应把这些信息与对应任务和地图对象联系起来，使用户既能把握整体，也能按需查看工具结果等依据。该场景用于检查多类输出的组织是否支持正常理解，而非仅检验异常提示是否醒目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3.4.2 执行中新增区域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任务进行过程中，操作员希望将一处新区域纳入工作范围，并表达“加入该区域的巡查，已完成工作保留，原重点区域的要求继续有效”。这一要求同时包含新增范围、既有任务关系和持续约束。用户需要指定区域边界及具体要求，检查系统理解的范围是否一致，再查看新增任务对原安排的影响。设备选择和任务分配沿用后台能力，界面支持用户围绕区域、目标和约束作出取舍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此场景需要衔接空间选区、要求解释和后续核查：用户应能检查所选范围、保留的原要求及新增工作的生效条件，并修正智能体对要求的误解。若要求与原约束冲突或存在缺项，系统应提出具体澄清，不能静默删除原要求。提交后，用户沿相同区域或任务核查计划变化及执行依据；后台缺少完成时间估计时，界面只说明可获得的变化与影响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3.4.3 设备异常与自主接替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某设备被确认无法继续承担任务，或既有业务规则因异常触发接替后，系统自主调整相关工作归属。操作员需要理解接替依据、涉及的任务和区域、已确认完成工作的保留情况，以及后续路径与任务顺序的变化。若触发事件是失联，最后报告只能说明对应时刻的状态，不能证明设备已经停止或此后的工作未完成。具体接替方案由既有系统产生，界面应分别呈现接替安排、原设备的未知部分及新执行端的反馈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若接替符合既有要求，合理行为可以是继续观察；若出现任务遗漏、范围变化或不符合约束的安排，操作员可在权限内否决或改派。判断所需信息包括触发原因、原与新任务分配、受影响对象、保留约束以及尚未获得的执行依据。评价应同时包含无需介入和需要介入的情形，依据事先核定的可接受操作判断，区分准确监督、漏介入和无必要的重复调整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6"/>
          <w:szCs w:val="26"/>
        </w:rPr>
        <w:t>3.5 用户交互需求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根据上述任务特征与场景推演，本文提出五项交互需求，分别对应用户需要完成的判断与操作。每项需求记录其情境、所需信息、允许操作和结果判断条件，作为业务走查与后续设计的依据。班组形态和职责来自当前业务描述，具体困难的发生频率、严重程度及现有支持程度仍待核查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3.5.1 任务进展与空间分布理解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4"/>
        </w:rPr>
        <w:t>R1要求用户能够识别任务进展及其空间分布，并建立任务、设备、区域与路径之间的对应。其判断对象包括区域工作是否开始或完成、当前执行设备及其任务归属。设计应支持从用户当前关注的对象进入相关任务信息，保持不同入口中的对象含义一致。可通过状态判断、任务与对象匹配以及查找耗时检查这一需求的满足情况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黑体" w:cs="Times New Roman"/>
          <w:b/>
          <w:sz w:val="24"/>
        </w:rPr>
        <w:t>3.5.2 变化过程与后续安排理解</w:t>
      </w:r>
    </w:p>
    <w:p>
      <w:pPr>
        <w:pStyle w:val="Normal"/>
        <w:jc w:val="both"/>
      </w:pPr>
      <w:commentRangeStart w:id="1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R2要求用户理解关键变化及其与目标、当前执行和后续安排的关系。信息应说明发生了什么、为什么变化、影响哪些任务或空间对象，以及还有哪些未知。摘要突出当前判断所需内容，详情保留来源与时间；最后报告不能直接代表当前状态，计划也不等于已经执行。评价检查变化原因、影响对象和未知信息的理解，同时记录重要变化遗漏与阅读负担。</w:t>
      </w:r>
      <w:commentRangeEnd w:id="1"/>
      <w:r>
        <w:commentReference w:id="1"/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4"/>
        </w:rPr>
        <w:t>3.5.3 空间调整的准确表达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R3要求用户能够在执行过程中准确表达新的目标或约束，明确修改对象、空间范围和生效条件。地图选择、结构化输入和自然语言可组合使用，用户应能检查并修正智能体的理解；要求不完整时，系统提出具体澄清。评价核查对象、范围、约束及时间条件，并记录从表达要求到形成可确认决定的操作成本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4"/>
        </w:rPr>
        <w:t>3.5.4 影响理解与介入判断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R4要求用户能够判断自主调整或拟议修改对既有任务的影响，并决定继续观察、修订或否决。影响信息应关联到受影响任务和空间范围，使用户辨明保留、改变和无法调整的部分。存在多个可行安排时，可按相同任务条件比较；信息不足时，应明确判断依据的边界。评价依据业务规则预先定义合理操作集合，分别统计漏介入、误介入与影响判断错误。</w:t>
      </w:r>
    </w:p>
    <w:p>
      <w:pPr>
        <w:pStyle w:val="Heading3"/>
      </w:pPr>
      <w:r>
        <w:rPr>
          <w:color w:val="000000"/>
          <w:szCs w:val="22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4"/>
        </w:rPr>
        <w:t>3.5.5 执行反馈与后续衔接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R5要求用户能够把后续反馈与已确认要求联系起来，判断调整和任务结果。界面需要区分要求已接收、计划已更新与实际执行结果；涉及多个对象时，允许呈现部分落实或尚待确认。反馈还应说明下一步由谁处理，以及是否需要再次参与。评价分别记录实际执行和用户判断，检查错误确认、重复提交与不恰当的后续操作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1"/>
          <w:szCs w:val="22"/>
        </w:rPr>
        <w:t>3.6 人与智能体的交互总体框架</w:t>
      </w:r>
    </w:p>
    <w:p>
      <w:pPr>
        <w:pStyle w:val="Normal"/>
      </w:pPr>
      <w:commentRangeStart w:id="2"/>
      <w:commentRangeStart w:id="8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本文将人与智能体的交互组织为三项相互衔接的机制。M1执行信息组织与呈现，将多个智能体产生的理解确认、计划、工具结果、进度、变化、异常和最终结果等输出聚合、归因，组织为用户能够理解的任务过程，突出当前重点并保留必要详情。M2协同介入，支持用户主动提出调整以及智能体发起征询，通过表达、澄清和确认形成明确决定。M3执行衔接与反馈，将后续执行和结果对应到任务目标及已确认要求，支持用户核查并继续参与。</w:t>
      </w:r>
      <w:commentRangeEnd w:id="2"/>
      <w:commentRangeEnd w:id="8"/>
      <w:r>
        <w:commentReference w:id="2"/>
      </w:r>
      <w:r>
        <w:commentReference w:id="8"/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三项机制围绕同一任务衔接。用户选择的区域、提出的目标和约束进入计划解释；确认后的要求成为后续执行及结果核查的参照。用户查看过程、提出调整和检查反馈时，应保持任务与空间对象的对应。这里只规定交互中需要保留的关系，具体数据标识、事件映射和迟到反馈处理在实现章节说明。</w:t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以新增区域为例，用户可在地图上选择区域并提出“加入巡查，保留原重点区域要求”。M1提供当前任务和进展，M2让用户检查智能体对新增要求的解释及其对原计划的影响，并在需要时补充或修订；确认后，M3呈现调整是否落实及其后续结果。更新后的任务状态再进入M1，供用户继续监督。该流程将过程输出与用户操作连接起来，具体界面形式将在机制设计与原型中比较。</w:t>
      </w:r>
    </w:p>
    <w:p>
      <w:pPr>
        <w:pStyle w:val="Normal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正常执行时，用户可以通过M1理解过程，无须逐条确认智能体输出。需要决策时再进入M2，阶段或任务结束时通过M3核查结果。过程信息、待处理事项和结果记录具有不同作用，界面应让用户分清什么需要了解、什么需要行动、什么已经结束。既有地图与任务控件可以与智能体交互共存，具体布局和提醒方式由任务需要与原型评价确定。</w:t>
      </w:r>
    </w:p>
    <w:p>
      <w:pPr>
        <w:pStyle w:val="Heading2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1"/>
          <w:szCs w:val="22"/>
        </w:rPr>
        <w:t>3.7 需求与机制及评价的对应</w:t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表2将五项需求与协作情境、机制及评价问题对应。EQ1侧重理解正确性，EQ2侧重表达、介入和落实判断；R4同时涉及理解影响与决定是否行动。S1—S6用于检查协作过程覆盖，成功、部分落实、失败和未知等用于检查结果状态覆盖，两者分别记录。正常监督、新增区域和自主接替采用共用机制，不因业务事件不同而建立独立框架。</w:t>
      </w:r>
    </w:p>
    <w:p>
      <w:pPr>
        <w:pStyle w:val="Caption"/>
        <w:keepNext/>
        <w:spacing w:before="120" w:after="120"/>
        <w:ind w:firstLine="0"/>
        <w:jc w:val="center"/>
      </w:pPr>
      <w:r>
        <w:rPr>
          <w:sz w:val="26"/>
          <w:lang w:val="en-US" w:eastAsia="en-US" w:bidi="ar-SA"/>
          <w:rFonts w:ascii="Times New Roman" w:hAnsi="Times New Roman" w:eastAsia="黑体" w:cs="Times New Roman"/>
          <w:b/>
          <w:color w:val="000000"/>
          <w:szCs w:val="18"/>
        </w:rPr>
        <w:t>表2 需求与情境及评价的对应</w:t>
      </w:r>
    </w:p>
    <w:tbl>
      <w:tblPr>
        <w:tblStyle w:val="TableNormal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10"/>
        <w:gridCol w:w="1238"/>
        <w:gridCol w:w="1036"/>
        <w:gridCol w:w="1036"/>
        <w:gridCol w:w="4320"/>
      </w:tblGrid>
      <w:tr>
        <w:trPr>
          <w:tblHeader w:val="1"/>
        </w:trPr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需求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重点情境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机制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评价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8EDF2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6"/>
                <w:szCs w:val="22"/>
                <w:lang w:val="en-US" w:eastAsia="en-US" w:bidi="ar-SA"/>
              </w:rPr>
              <w:t>主要判断与操作</w:t>
            </w:r>
          </w:p>
        </w:tc>
      </w:tr>
      <w:tr>
        <w:trPr/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R1 进展与分布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S1、S2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M1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进展与对象匹配；依据及时间范围；查找耗时</w:t>
            </w:r>
          </w:p>
        </w:tc>
      </w:tr>
      <w:tr>
        <w:trPr/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R2 变化与后续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S2—S6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M1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变化原因、影响及遗漏；已知与未知判断</w:t>
            </w:r>
          </w:p>
        </w:tc>
      </w:tr>
      <w:tr>
        <w:trPr/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R3 调整表达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S1、S3—S5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M2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对象、范围、约束和生效条件；解释修正</w:t>
            </w:r>
          </w:p>
        </w:tc>
      </w:tr>
      <w:tr>
        <w:trPr/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R4 影响与介入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S2—S5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M1、M2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EQ1、EQ2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保留与变化部分；合理介入、漏介入与误介入</w:t>
            </w:r>
          </w:p>
        </w:tc>
      </w:tr>
      <w:tr>
        <w:trPr/>
        <w:tc>
          <w:tcPr>
            <w:tcW w:type="dxa" w:w="131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R5 落实与衔接</w:t>
            </w:r>
          </w:p>
        </w:tc>
        <w:tc>
          <w:tcPr>
            <w:tcW w:type="dxa" w:w="123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S3—S6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M3</w:t>
            </w:r>
          </w:p>
        </w:tc>
        <w:tc>
          <w:tcPr>
            <w:tcW w:type="dxa" w:w="10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EQ2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 w:val="clear" w:color="auto"/>
          </w:tcPr>
          <w:p>
            <w:pPr>
              <w:pStyle w:val="Normal"/>
              <w:spacing w:before="0" w:after="6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  <w:szCs w:val="22"/>
                <w:lang w:val="en-US" w:eastAsia="en-US" w:bidi="ar-SA"/>
              </w:rPr>
              <w:t>按要求判断落实；部分或未知反馈；后续操作</w:t>
            </w:r>
          </w:p>
        </w:tc>
      </w:tr>
    </w:tbl>
    <w:p>
      <w:pPr>
        <w:pStyle w:val="Normal"/>
        <w:spacing w:after="0"/>
      </w:pPr>
    </w:p>
    <w:p>
      <w:pPr>
        <w:pStyle w:val="Normal"/>
        <w:jc w:val="both"/>
      </w:pPr>
      <w:commentRangeStart w:id="9"/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后续评价拟在相同任务事实、后台智能体能力、基本操作和必要反馈条件下，比较合理常规方案与本文交互方案。常规方案可组合地图、任务列表、消息或事件记录和调整入口，本文方案改变多源过程输出的聚合与组织、任务与空间对象的关联以及参与和反馈的衔接。基线不能故意省略理解确认、必要解释或操作反馈；也不将不同后台能力造成的差异归因于交互设计。整体对照回答EQ1和EQ2，单项机制的作用另需针对性比较。</w:t>
      </w:r>
      <w:commentRangeEnd w:id="9"/>
      <w:r>
        <w:commentReference w:id="9"/>
      </w:r>
    </w:p>
    <w:p>
      <w:pPr>
        <w:pStyle w:val="Normal"/>
        <w:jc w:val="both"/>
      </w:pPr>
      <w:r>
        <w:rPr>
          <w:szCs w:val="22"/>
          <w:lang w:val="en-US" w:eastAsia="en-US" w:bidi="ar-SA"/>
          <w:rFonts w:ascii="Times New Roman" w:hAnsi="Times New Roman" w:eastAsia="宋体" w:cs="Times New Roman"/>
          <w:color w:val="000000"/>
          <w:sz w:val="21"/>
        </w:rPr>
        <w:t>需求核查优先落实目标用户职责、必要数据的可得性、允许调整的范围与生效条件，以及两个重点案例中的合理处理方式。用户判断按决策时可获得的证据评分，后台真值另用于验证实际执行；合理的未知判断不因事后获得新信息而判错。业务走查修订需求与案例，功能验证检查关联正确性，用户评价再检验理解与操作表现。</w:t>
      </w:r>
    </w:p>
    <w:p>
      <w:pPr>
        <w:pStyle w:val="Heading1"/>
      </w:pPr>
      <w:r>
        <w:rPr>
          <w:color w:val="000000"/>
          <w:lang w:val="en-US" w:eastAsia="en-US" w:bidi="ar-SA"/>
          <w:rFonts w:asciiTheme="majorHAnsi" w:eastAsiaTheme="majorEastAsia" w:hAnsiTheme="majorHAnsi" w:cstheme="majorBidi" w:ascii="Times New Roman" w:hAnsi="Times New Roman" w:eastAsia="宋体" w:cs="Times New Roman"/>
          <w:b/>
          <w:sz w:val="21"/>
          <w:szCs w:val="28"/>
        </w:rPr>
        <w:t>参考文献</w:t>
      </w:r>
    </w:p>
    <w:p>
      <w:pPr>
        <w:pStyle w:val="Normal"/>
        <w:keepLines/>
        <w:spacing w:line="320" w:lineRule="exact" w:after="120"/>
        <w:ind w:hanging="360" w:left="360"/>
      </w:pPr>
      <w:r>
        <w:rPr>
          <w:sz w:val="24"/>
          <w:szCs w:val="22"/>
          <w:lang w:val="en-US" w:eastAsia="en-US" w:bidi="ar-SA"/>
          <w:rFonts w:ascii="Times New Roman" w:hAnsi="Times New Roman" w:eastAsia="宋体" w:cs="Times New Roman"/>
          <w:color w:val="000000"/>
        </w:rPr>
        <w:t>[1] Endsley M R. Toward a Theory of Situation Awareness in Dynamic Systems[J]. Human Factors, 1995, 37(1): 32–64. https://doi.org/10.1518/001872095779049543</w:t>
      </w:r>
    </w:p>
    <w:p>
      <w:pPr>
        <w:pStyle w:val="Normal"/>
        <w:keepLines/>
        <w:spacing w:line="320" w:lineRule="exact" w:after="120"/>
        <w:ind w:hanging="360" w:left="360"/>
      </w:pPr>
      <w:r>
        <w:rPr>
          <w:sz w:val="24"/>
          <w:szCs w:val="22"/>
          <w:lang w:val="en-US" w:eastAsia="en-US" w:bidi="ar-SA"/>
          <w:rFonts w:ascii="Times New Roman" w:hAnsi="Times New Roman" w:eastAsia="宋体" w:cs="Times New Roman"/>
          <w:color w:val="000000"/>
        </w:rPr>
        <w:t>[2] Szafir D, Mutlu B, Fong T. Designing planning and control interfaces to support user collaboration with flying robots[J]. The International Journal of Robotics Research, 2017, 36(5–7): 514–542. https://doi.org/10.1177/0278364916688256</w:t>
      </w:r>
    </w:p>
    <w:p>
      <w:pPr>
        <w:pStyle w:val="Normal"/>
        <w:keepLines/>
        <w:spacing w:line="320" w:lineRule="exact" w:after="120"/>
        <w:ind w:hanging="360" w:left="360"/>
      </w:pPr>
      <w:r>
        <w:rPr>
          <w:sz w:val="24"/>
          <w:szCs w:val="22"/>
          <w:lang w:val="en-US" w:eastAsia="en-US" w:bidi="ar-SA"/>
          <w:rFonts w:ascii="Times New Roman" w:hAnsi="Times New Roman" w:eastAsia="宋体" w:cs="Times New Roman"/>
          <w:color w:val="000000"/>
        </w:rPr>
        <w:t>[3] Senaratne H, Tian L, Sikka P, et al. A Framework for Dynamic Situational Awareness in Human Robot Teams: An Interview Study[EB/OL]. arXiv:2501.08507v1, 2025[2026-09-13]. https://arxiv.org/html/2501.08507v1</w:t>
      </w:r>
    </w:p>
    <w:sectPr w:rsidR="00FC693F" w:rsidRPr="0006063C" w:rsidSect="00034616">
      <w:footerReference w:type="default" r:id="rId9"/>
      <w:pgSz w:w="11906" w:h="16838"/>
      <w:pgMar w:top="1361" w:right="1474" w:bottom="1304" w:left="1474" w:header="720" w:footer="624" w:gutter="0"/>
      <w:cols w:space="720"/>
      <w:docGrid w:linePitch="360"/>
    </w:sectPr>
  </w:body>
</w:document>
</file>

<file path=word/comments.xml><?xml version="1.0" encoding="utf-8"?>
<w:comments xmlns:mc="http://schemas.openxmlformats.org/markup-compatibility/2006" xmlns:w="http://schemas.openxmlformats.org/wordprocessingml/2006/main" xmlns:w14="http://schemas.microsoft.com/office/word/2010/wordml" mc:Ignorable="w14">
  <w:comment w:id="0" w:author="论文修订" w:date="2026-09-14T06:59:08Z" w:initials="REV">
    <w:p w14:paraId="5DCBFEF9">
      <w:r>
        <w:t>按用户确认的研究起点修订：从目标委托、Agent持续输出到过程理解与用户参与；避免把研究背景写成设备状态核查。</w:t>
      </w:r>
    </w:p>
  </w:comment>
  <w:comment w:id="1" w:author="论文修订" w:date="2026-09-14T06:59:08Z" w:initials="REV">
    <w:p w14:paraId="B65C8276">
      <w:r>
        <w:t>变化解释和信息时间作为过程理解的支撑要求，不将状态证据单独提升为全文主线。</w:t>
      </w:r>
    </w:p>
  </w:comment>
  <w:comment w:id="2" w:author="论文修订" w:date="2026-09-14T06:59:08Z" w:initials="REV">
    <w:p w14:paraId="6D3D5C97">
      <w:r>
        <w:t>总体框架按信息组织、用户参与、执行反馈说明；数据标识、运行生命周期等实现细节留到第5章。</w:t>
      </w:r>
    </w:p>
  </w:comment>
  <w:comment w:id="3" w:author="论文修订" w:date="2026-09-14T08:30:00Z">
    <w:p w14:paraId="F362B803">
      <w:r>
        <w:t>恢复空间交互主线地位：空间交互是理解、参与与核查的主要手段，而非仅为验证环境；补充多智能体多源输出的聚合、归因与冲突呈现问题，多智能体内部编排仍为支撑能力。</w:t>
      </w:r>
    </w:p>
  </w:comment>
  <w:comment w:id="4" w:author="论文修订" w:date="2026-09-14T08:30:00Z">
    <w:p w14:paraId="BE206BBF">
      <w:r>
        <w:t>核心问题重新锚定空间交互（如何“通过空间交互”组织输出），并明确多源输出的聚合与归因属于交互研究内容；与 research/ 各文件 2026-09-14 晚修订一致。</w:t>
      </w:r>
    </w:p>
  </w:comment>
  <w:comment w:id="5" w:author="论文修订" w:date="2026-09-14T08:30:00Z">
    <w:p w14:paraId="C0122A6E">
      <w:r>
        <w:t>优先探索方向补充多源输出的聚合与归因，与 outline.md 贡献表口径一致。</w:t>
      </w:r>
    </w:p>
  </w:comment>
  <w:comment w:id="6" w:author="论文修订" w:date="2026-09-14T08:30:00Z">
    <w:p w14:paraId="6813CA92">
      <w:r>
        <w:t>补充多源输出在界面上的聚合与归因要求：用户无须逐一理解内部智能体，但界面必须处理多源一致性与差异呈现。</w:t>
      </w:r>
    </w:p>
  </w:comment>
  <w:comment w:id="7" w:author="论文修订" w:date="2026-09-14T08:30:00Z">
    <w:p w14:paraId="2C54BB11">
      <w:r>
        <w:t>3.2 增加多源输出维度：多个智能体的解释、进度与报告需在同一任务下聚合、归因，不一致时如实呈现差异。</w:t>
      </w:r>
    </w:p>
  </w:comment>
  <w:comment w:id="8" w:author="论文修订" w:date="2026-09-14T08:30:00Z">
    <w:p w14:paraId="1DFC7D2A">
      <w:r>
        <w:t>M1 纳入多源输出的聚合与归因；多智能体内部编排不作独立研究对象，但其多源输出带来的交互问题属于 M1。</w:t>
      </w:r>
    </w:p>
  </w:comment>
  <w:comment w:id="9" w:author="论文修订" w:date="2026-09-14T08:30:00Z">
    <w:p w14:paraId="601AE1A2">
      <w:r>
        <w:t>对照方案描述补充“多源过程输出的聚合与组织”，与 methodology.md 基线对照口径一致。</w:t>
      </w:r>
    </w:p>
  </w:comment>
</w:comments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DCBFEF9" w16cid:durableId="A657ED11"/>
  <w16cid:commentId w16cid:paraId="B65C8276" w16cid:durableId="658B4D3C"/>
  <w16cid:commentId w16cid:paraId="6D3D5C97" w16cid:durableId="16D9A2FC"/>
  <w16cid:commentId w16cid:paraId="F362B803" w16cid:durableId="CBD28FCD"/>
  <w16cid:commentId w16cid:paraId="BE206BBF" w16cid:durableId="FD0D5B35"/>
  <w16cid:commentId w16cid:paraId="C0122A6E" w16cid:durableId="E6DF0F30"/>
  <w16cid:commentId w16cid:paraId="6813CA92" w16cid:durableId="FBDE88DB"/>
  <w16cid:commentId w16cid:paraId="2C54BB11" w16cid:durableId="8CF99840"/>
  <w16cid:commentId w16cid:paraId="1DFC7D2A" w16cid:durableId="D3A32FD9"/>
  <w16cid:commentId w16cid:paraId="601AE1A2" w16cid:durableId="89C01F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00" w:lineRule="exact" w:after="60"/>
      <w:ind w:firstLine="48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320" w:line="288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9" Type="http://schemas.openxmlformats.org/officeDocument/2006/relationships/footer" Target="footer1.xml" /><Relationship Id="rId10" Type="http://schemas.openxmlformats.org/officeDocument/2006/relationships/comments" Target="comments.xml" /><Relationship Id="rId11" Type="http://schemas.microsoft.com/office/2016/09/relationships/commentsIds" Target="commentsId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面向长时空间任务的人—智能体交互机制设计与实现</dc:title>
  <dc:subject>引言与任务场景及需求分析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