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黑体" w:hAnsi="宋体" w:eastAsia="黑体"/>
          <w:sz w:val="36"/>
        </w:rPr>
      </w:pPr>
      <w:r>
        <w:rPr>
          <w:rFonts w:hint="eastAsia" w:ascii="黑体" w:hAnsi="宋体" w:eastAsia="黑体"/>
          <w:sz w:val="36"/>
        </w:rPr>
        <w:t>湖南浏阳农村商业银行抵押房地产评估报告单</w:t>
      </w:r>
    </w:p>
    <w:p>
      <w:pPr>
        <w:spacing w:line="560" w:lineRule="exac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支行名称：</w:t>
      </w:r>
      <w:bookmarkStart w:id="0" w:name="_GoBack"/>
      <w:bookmarkEnd w:id="0"/>
      <w:r>
        <w:rPr>
          <w:rFonts w:hint="eastAsia" w:ascii="宋体" w:hAnsi="宋体" w:cs="宋体"/>
          <w:sz w:val="24"/>
          <w:lang w:val="en-US" w:eastAsia="zh-CN"/>
        </w:rPr>
        <w:t>@sszh@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98"/>
        <w:gridCol w:w="406"/>
        <w:gridCol w:w="1161"/>
        <w:gridCol w:w="1230"/>
        <w:gridCol w:w="870"/>
        <w:gridCol w:w="765"/>
        <w:gridCol w:w="345"/>
        <w:gridCol w:w="1943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序号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房屋所有权人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联系电话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与借款人关系</w:t>
            </w:r>
          </w:p>
        </w:tc>
        <w:tc>
          <w:tcPr>
            <w:tcW w:w="3959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房屋坐落位置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@fwssqr1@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@lxdh1@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@fcyjkrgx1@</w:t>
            </w:r>
          </w:p>
        </w:tc>
        <w:tc>
          <w:tcPr>
            <w:tcW w:w="3959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@fwzlwz1@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@fwssqr2@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@lxdh2@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@fcyjkrgx2@</w:t>
            </w:r>
          </w:p>
        </w:tc>
        <w:tc>
          <w:tcPr>
            <w:tcW w:w="3959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@fwzlwz2@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@fwssqr3@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@lxdh3@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@fcyjkrgx3@</w:t>
            </w:r>
          </w:p>
        </w:tc>
        <w:tc>
          <w:tcPr>
            <w:tcW w:w="3959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@fwzlwz3@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@fwssqr4@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@lxdh4@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@fcyjkrgx4@</w:t>
            </w:r>
          </w:p>
        </w:tc>
        <w:tc>
          <w:tcPr>
            <w:tcW w:w="3959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@fwzlwz4@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序号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土地证号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土地类型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用  途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使用权面积(㎡)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@tdzh1@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@tdlx1@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@tdyt1@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@syqmj1@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@zzrq1@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@tdzh2@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@tdlx2@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@tdyt2@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@syqmj2@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@zzrq2@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@tdzh3@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@tdlx3@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@tdyt3@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@syqmj3@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@zzrq3@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@tdzh4@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@tdlx4@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@tdyt4@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@syqmj4@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@zzrq4@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序号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房产证号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总层数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用  途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建筑面积(㎡)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建成时间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@fczh1@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@zcs1@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@fcyt1@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@jzmj1@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@jcsj1@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@fczh2@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@zcs2@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@fcyt2@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@jzmj2@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@jcsj2@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@fczh3@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@zcs3@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@fcyt3@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@jzmj3@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@jcsj3@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@fczh4@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@zcs4@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@fcyt4@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@jzmj4@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@jcsj4@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序号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层  次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用  途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建设面积(㎡)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每平米单价(万元)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评估值(万元)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@cc1@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@ccyt1@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@ccjzmj1@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@mpfdj1@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@gjz1@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@cc2@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@ccyt2@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@ccjzmj2@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@mpfdj2@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@gjz2@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@cc3@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@ccyt3@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@ccjzmj3@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@mpfdj3@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@gjz3@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69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@cc4@</w:t>
            </w:r>
          </w:p>
        </w:tc>
        <w:tc>
          <w:tcPr>
            <w:tcW w:w="123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@ccyt4@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@ccjzmj4@</w:t>
            </w: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@mpfdj4@</w:t>
            </w: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@gjz4@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3495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合  计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8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671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85" w:hRule="atLeast"/>
          <w:jc w:val="center"/>
        </w:trPr>
        <w:tc>
          <w:tcPr>
            <w:tcW w:w="110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评估结论</w:t>
            </w:r>
          </w:p>
        </w:tc>
        <w:tc>
          <w:tcPr>
            <w:tcW w:w="7985" w:type="dxa"/>
            <w:gridSpan w:val="7"/>
            <w:vAlign w:val="center"/>
          </w:tcPr>
          <w:p>
            <w:pPr>
              <w:spacing w:line="400" w:lineRule="exact"/>
              <w:ind w:firstLine="525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经过本人现场勘察和市场调查，再进行评估测算，确定估价对象于估价时点的市场价值为：</w:t>
            </w:r>
          </w:p>
          <w:p>
            <w:pPr>
              <w:spacing w:line="400" w:lineRule="exact"/>
              <w:ind w:firstLine="525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大写：人民币            万元整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评估人员签字：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80" w:hRule="atLeast"/>
          <w:jc w:val="center"/>
        </w:trPr>
        <w:tc>
          <w:tcPr>
            <w:tcW w:w="110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支行评估</w:t>
            </w:r>
          </w:p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小组意见</w:t>
            </w:r>
          </w:p>
        </w:tc>
        <w:tc>
          <w:tcPr>
            <w:tcW w:w="3261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after="156" w:afterLines="50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签章：         年   月   日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总部评审</w:t>
            </w:r>
          </w:p>
          <w:p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意见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after="156" w:afterLines="50"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after="156" w:afterLines="50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签章：         年   月   日</w:t>
            </w:r>
          </w:p>
        </w:tc>
      </w:tr>
    </w:tbl>
    <w:p>
      <w:pPr>
        <w:spacing w:line="560" w:lineRule="exact"/>
        <w:rPr>
          <w:rFonts w:ascii="黑体" w:hAnsi="华文中宋" w:eastAsia="黑体"/>
          <w:sz w:val="36"/>
          <w:szCs w:val="36"/>
        </w:rPr>
      </w:pPr>
      <w:r>
        <w:rPr>
          <w:rFonts w:hint="eastAsia" w:ascii="仿宋_GB2312" w:hAnsi="宋体"/>
          <w:sz w:val="24"/>
        </w:rPr>
        <w:t xml:space="preserve">  声明：本评估报告结果仅供本行作内部参考依据，对外无效。</w:t>
      </w:r>
    </w:p>
    <w:p/>
    <w:sectPr>
      <w:pgSz w:w="11906" w:h="16838"/>
      <w:pgMar w:top="1247" w:right="1304" w:bottom="1134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09"/>
    <w:rsid w:val="004E3594"/>
    <w:rsid w:val="008E1528"/>
    <w:rsid w:val="00CC2735"/>
    <w:rsid w:val="00E40D09"/>
    <w:rsid w:val="00E4721F"/>
    <w:rsid w:val="00FE79DB"/>
    <w:rsid w:val="01DF11C3"/>
    <w:rsid w:val="11450A81"/>
    <w:rsid w:val="20AA4C1A"/>
    <w:rsid w:val="22686834"/>
    <w:rsid w:val="30340088"/>
    <w:rsid w:val="6E792AE7"/>
    <w:rsid w:val="6FC67C7A"/>
    <w:rsid w:val="709D5243"/>
    <w:rsid w:val="7843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customStyle="1" w:styleId="8">
    <w:name w:val="Char Char Char Char Char Char Char"/>
    <w:basedOn w:val="1"/>
    <w:qFormat/>
    <w:uiPriority w:val="0"/>
    <w:pPr>
      <w:widowControl/>
      <w:spacing w:before="312" w:beforeLines="100"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161</Words>
  <Characters>921</Characters>
  <Lines>7</Lines>
  <Paragraphs>2</Paragraphs>
  <TotalTime>2</TotalTime>
  <ScaleCrop>false</ScaleCrop>
  <LinksUpToDate>false</LinksUpToDate>
  <CharactersWithSpaces>1080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2020-09-10T11:16:00Z</dcterms:created>
  <dc:creator>微软用户</dc:creator>
  <cp:lastModifiedBy>小新</cp:lastModifiedBy>
  <dcterms:modified xsi:type="dcterms:W3CDTF">2020-09-10T11:29:38Z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