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Simulation and Connectivity Inference in Clustered Spiking Networks</w:t>
      </w:r>
    </w:p>
    <w:p>
      <w:pPr>
        <w:pStyle w:val="Heading1"/>
      </w:pPr>
      <w:r>
        <w:t>1. Methods</w:t>
      </w:r>
    </w:p>
    <w:p>
      <w:pPr>
        <w:pStyle w:val="Heading2"/>
      </w:pPr>
      <w:r>
        <w:t>1.1 Network model</w:t>
      </w:r>
    </w:p>
    <w:p>
      <w:pPr>
        <w:jc w:val="both"/>
      </w:pPr>
      <w:r>
        <w:t>Networks were built as single-compartment Hodgkin-Huxley neurons (80% excitatory, 20% inhibitory) embedded in a two-dimensional space with distance-dependent, cluster-structured connectivity. Each neuron carried a Kv4-like A-type potassium current, a dynamic extracellular-potassium mechanism, and a two-timescale spike-triggered adaptation current with a fast M-like component (tau = 300 ms) and a slow Ca2+-dependent component (tau = 6500 ms). Excitatory transmission used a combined AMPA/NMDA synapse with short-term depression; inhibitory transmission used a single-exponential conductance with reversal at -75 mV. A per-neuron log-normal connection propensity produced heavy-tailed out-degrees without a bimodal hub class.</w:t>
      </w:r>
    </w:p>
    <w:p>
      <w:pPr>
        <w:jc w:val="both"/>
      </w:pPr>
      <w:r>
        <w:t>Twenty independent networks were generated. Ten used 50 spatial clusters in a 15.0-unit square; ten used 40 clusters in a 13.416-unit square, the side scaled as the square root of 40/50 so that neuron density remained constant across the two groups. Realized sizes spanned 758-1010 neurons (50-cluster group, wiring density 1.51-1.72%) and 629-918 neurons (40-cluster group, 1.84-2.10%), with 8,182-15,894 directed synapses per network. Topology seeds 1-10 and 11-20 respectively were recorded in each saved network file along with the full builder parameter set.</w:t>
      </w:r>
    </w:p>
    <w:p>
      <w:pPr>
        <w:jc w:val="both"/>
      </w:pPr>
      <w:r>
        <w:t>Background drive was the sole input: an independent Poisson generator per neuron (rate 5 Hz, peak conductance 0.007 uS) delivered through an excitatory conductance. Each generator drew from a Random123(base, gid, recording_index) stream, with base = 1000 + 100 x topology_seed, making every recording an independent trial and every network's noise distinct.</w:t>
      </w:r>
    </w:p>
    <w:p>
      <w:pPr>
        <w:pStyle w:val="Heading2"/>
      </w:pPr>
      <w:r>
        <w:t>1.2 The two states</w:t>
      </w:r>
    </w:p>
    <w:p>
      <w:pPr>
        <w:jc w:val="both"/>
      </w:pPr>
      <w:r>
        <w:t>Normal and seizure states differ in exactly two parameters, both belonging to the slow AHP: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seizure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sahp_ainc_slow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0.010 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0.004 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per-spike increment; recruitment depth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sahp_tau_slow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6500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decay constant; recovery clock, burst frequency</w:t>
            </w:r>
          </w:p>
        </w:tc>
      </w:tr>
    </w:tbl>
    <w:p/>
    <w:p>
      <w:pPr>
        <w:jc w:val="both"/>
      </w:pPr>
      <w:r>
        <w:t>Network structure, synaptic parameters, A-current density, fast adaptation, potassium clearance (tau_k = 200 ms), and the per-recording noise streams were held identical. Seizure recording n therefore shares its exact background realization with normal recording n, giving a paired design in which state is the only difference. Biologically the manipulation represents an acquired reduction of Ca2+-dependent K+ (KCa) conductance, of the kind reported in post-status-epilepticus hippocampus; it is deliberately not a channel-blocker model.</w:t>
      </w:r>
    </w:p>
    <w:p>
      <w:pPr>
        <w:pStyle w:val="Heading2"/>
      </w:pPr>
      <w:r>
        <w:t>1.3 Dataset generation</w:t>
      </w:r>
    </w:p>
    <w:p>
      <w:pPr>
        <w:jc w:val="both"/>
      </w:pPr>
      <w:r>
        <w:t>Each network was recorded for 200 x 60 s in each state (dt = 0.05 ms, 1 s startup transient discarded, membrane voltage sampled at 1 ms), yielding 8,000 recordings across 40 datasets. Generation was distributed on the UW-Madison CHTC HTCondor pool as one job per recording, each rebuilding its network deterministically from the recorded seeds inside a fixed Apptainer image with a pinned NumPy version; median job wall time was approximately 17 minutes. Outputs returned through standard file transfer and were validated per recording before entry into the dataset.</w:t>
      </w:r>
    </w:p>
    <w:p>
      <w:pPr>
        <w:pStyle w:val="Heading2"/>
      </w:pPr>
      <w:r>
        <w:t>1.4 Network-burst detection</w:t>
      </w:r>
    </w:p>
    <w:p>
      <w:pPr>
        <w:jc w:val="both"/>
      </w:pPr>
      <w:r>
        <w:t>Population activity was binned at 5 ms and expressed as the fraction of distinct neurons active per bin. Candidate events were bracketed wherever that fraction reached 1%, merged across gaps shorter than 100 ms, and padded by 10 ms. Acceptance used a statistical criterion rather than a fixed participation cut: an event was retained when its peak active fraction exceeded the recording's own background level, estimated as median + 5 x MAD over bins outside all candidate windows, and when at least 10% of neurons participated. Retained events were classified as full (participation above 0.35, the conventional definition) or partial.</w:t>
      </w:r>
    </w:p>
    <w:p>
      <w:pPr>
        <w:jc w:val="both"/>
      </w:pPr>
      <w:r>
        <w:t>This change matters for interpretation. A fixed 0.35 gate discards low-recruitment population events entirely, which in quiet networks removes most of the activity structure; the statistical gate keeps them and labels them.</w:t>
      </w:r>
    </w:p>
    <w:p>
      <w:pPr>
        <w:pStyle w:val="Heading2"/>
      </w:pPr>
      <w:r>
        <w:t>1.5 Connectivity inference</w:t>
      </w:r>
    </w:p>
    <w:p>
      <w:pPr>
        <w:jc w:val="both"/>
      </w:pPr>
      <w:r>
        <w:t>Spikes were binned at 5 ms and fitted with a lag-resolved ridge regression predicting each neuron's activity from all neurons' activity at lags 1-6 (ridge penalty 2.0), implemented sparsely so that all 200 recordings entered a single joint fit. Edge scores took the summed coefficient magnitude over lags 1-4. Thresholds were set without ground truth: eight surrogates were generated by 25 ms interval jitter, and the threshold was the smallest score whose surrogate-derived false-discovery estimate fell below 0.70. Two protocols were evaluated: an untyped protocol thresholding the score matrix directly, and a typed protocol inferring per-neuron E/I identity before applying class-specific thresholds. Performance was measured against the exact wired graph.</w:t>
      </w:r>
    </w:p>
    <w:p>
      <w:pPr>
        <w:jc w:val="both"/>
      </w:pPr>
      <w:r>
        <w:t>A burst-excluded arm repeated the identical procedure after removing each recording's detected burst windows (plus or minus 25 ms), with every retained interval treated as a separate segment so that lagged predictors never bridged a cut.</w:t>
      </w:r>
    </w:p>
    <w:p>
      <w:r>
        <w:br w:type="page"/>
      </w:r>
    </w:p>
    <w:p>
      <w:pPr>
        <w:pStyle w:val="Heading1"/>
      </w:pPr>
      <w:r>
        <w:t>2. Results</w:t>
      </w:r>
    </w:p>
    <w:p>
      <w:pPr>
        <w:pStyle w:val="Heading2"/>
      </w:pPr>
      <w:r>
        <w:t>2.1 The manipulation produces a distinct, reproducible phenotype</w:t>
      </w:r>
    </w:p>
    <w:p>
      <w:pPr>
        <w:jc w:val="both"/>
      </w:pPr>
      <w:r>
        <w:t>Across all 20 networks, the two-parameter sAHP change raised mean firing from 0.294 Hz (range 0.261-0.360) to 1.687 Hz (1.580-1.773), a mean increase of 5.77-fold (4.89-6.25). Network-burst rate rose from 9.41 to 25.48 events per 60 s recording. Mean burst duration tripled, 149 ms to 442 ms. Participation rose from 0.51 to 0.95.</w:t>
      </w:r>
    </w:p>
    <w:p>
      <w:pPr>
        <w:jc w:val="both"/>
      </w:pPr>
      <w:r>
        <w:t>The change in variability is as informative as the change in means. In the normal state, burst participation spanned 0.27-0.91 across networks: a threefold spread produced entirely by topology, since all other parameters were identical. That spread collapsed to 0.88-0.98 under the seizure manipulation. Weakening slow adaptation therefore does more than intensify each network's behavior; it overrides the structural determinants of recruitment, driving every realization to near-complete participation.</w:t>
      </w:r>
    </w:p>
    <w:p>
      <w:pPr>
        <w:jc w:val="both"/>
      </w:pPr>
      <w:r>
        <w:t>Event rate, in contrast, was similar across networks even in the normal state (7.5-12.6 per minute) once partial events were counted. What topology controls in this model is how many neurons each population event recruits, not how often events occur.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368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68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b/>
          <w:sz w:val="18"/>
        </w:rPr>
        <w:t xml:space="preserve">Figure 1. Model and states.  </w:t>
      </w:r>
      <w:r>
        <w:rPr>
          <w:sz w:val="18"/>
        </w:rPr>
        <w:t>(a) True wiring of a representative 50-cluster network; cluster colors, inhibitory somata outlined. (b, c) Field-of-view maps of the same network colored by per-neuron firing rate, normal and seizure; the grayscale background is synthesized for presentation, while ROI positions and rates are simulated quantities. (d, e) Burst-marked rasters of one 60 s recording per state, neuron order randomized; bars above each raster mark detected events (red, full participation above 0.35; green, partial), labelled with participation. Both recordings use identical background noise streams.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84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b/>
          <w:sz w:val="18"/>
        </w:rPr>
        <w:t xml:space="preserve">Figure 2. Phenotype across all 20 networks.  </w:t>
      </w:r>
      <w:r>
        <w:rPr>
          <w:sz w:val="18"/>
        </w:rPr>
        <w:t>Paired slope plots, one line per network (blue, 50-cluster group; red, 40-cluster), group means in bold: (a) mean firing rate, (b) network bursts per 60 s recording, (c) mean burst participation, (d) mean burst duration. Each line connects two 200-recording datasets sharing network structure and noise realizations.</w:t>
      </w:r>
    </w:p>
    <w:p>
      <w:pPr>
        <w:pStyle w:val="Heading2"/>
      </w:pPr>
      <w:r>
        <w:t>2.2 Connectivity is recoverable in the normal state, with a consistent temporal signature</w:t>
      </w:r>
    </w:p>
    <w:p>
      <w:pPr>
        <w:jc w:val="both"/>
      </w:pPr>
      <w:r>
        <w:t>Excitatory edge ranking reached AUC 0.871-0.974 across networks, always peaking at lag 2 (the 5-10 ms window), consistent with the 1.5 ms baseline synaptic delay plus distance-dependent conduction. Inhibitory ranking was comparably strong by AUC (0.912-0.987) but far weaker by average precision (0.276-0.780), reflecting the smaller inhibitory population and its weaker per-edge signature.</w:t>
      </w:r>
    </w:p>
    <w:p>
      <w:pPr>
        <w:jc w:val="both"/>
      </w:pPr>
      <w:r>
        <w:t>At the label-free operating point, the typed protocol achieved precision 0.512-0.845 and recall 0.779-0.881. Performance across networks was ordered almost entirely by burstiness: precision fell monotonically as full-recruitment event rate increased, from 0.845 in the quietest networks to 0.512 in the most strongly bursting.</w:t>
      </w:r>
    </w:p>
    <w:p>
      <w:pPr>
        <w:jc w:val="both"/>
      </w:pPr>
      <w:r>
        <w:t>Detection probability increased with true synaptic weight, approaching 1.0 for the strongest excitatory decile within each network, while inhibitory detection saturated near 0.67. Predicted degree correlated with true degree at r = 0.83 (out-degree) and 0.88 (in-degree), indicating that recovered graphs preserve hub structure rather than merely edge counts.</w:t>
      </w:r>
    </w:p>
    <w:p>
      <w:pPr>
        <w:pStyle w:val="Heading2"/>
      </w:pPr>
      <w:r>
        <w:t>2.3 Burst common input, not network size, limits precision</w:t>
      </w:r>
    </w:p>
    <w:p>
      <w:pPr>
        <w:jc w:val="both"/>
      </w:pPr>
      <w:r>
        <w:t>Removing detected burst windows, 0.8% of bins in the normal state, raised untyped precision from 0.794 to 0.906 on average. The correction scaled with burstiness: quiet networks gained roughly 0.01, while the most strongly bursting network gained 0.371. Recall fell in exchange, since some true edges are evidenced predominantly within bursts.</w:t>
      </w:r>
    </w:p>
    <w:p>
      <w:pPr>
        <w:jc w:val="both"/>
      </w:pPr>
      <w:r>
        <w:t>The 40-cluster group, despite being 25-35% smaller and more densely wired, fell on the same precision-versus-burstiness relation as the 50-cluster group. Network size, cluster count, and wiring density had no separable effect once burstiness was accounted for.</w:t>
      </w:r>
    </w:p>
    <w:p>
      <w:pPr>
        <w:pStyle w:val="Heading2"/>
      </w:pPr>
      <w:r>
        <w:t>2.4 Inference degrades sharply in the seizure state and is largely recoverable</w:t>
      </w:r>
    </w:p>
    <w:p>
      <w:pPr>
        <w:jc w:val="both"/>
      </w:pPr>
      <w:r>
        <w:t>Seizure recordings pushed the method to its limit. Typed precision fell to 0.320 (0.255-0.396) at unchanged recall (0.866); the untyped protocol gave 0.311. Most predicted edges at the standard operating point were false.</w:t>
      </w:r>
    </w:p>
    <w:p>
      <w:pPr>
        <w:jc w:val="both"/>
      </w:pPr>
      <w:r>
        <w:t>Excluding burst windows, 6.9% of bins in this state, restored precision to 0.860 (0.786-0.907), a mean gain of 0.549, with recall settling at 0.687. The practical implication is direct: connectivity inference applied naively to strongly synchronized recordings is dominated by common-input artifact, and a large fraction of that artifact is removable by discarding a small fraction of the recording.</w:t>
      </w:r>
    </w:p>
    <w:p>
      <w:pPr>
        <w:pStyle w:val="Heading2"/>
      </w:pPr>
      <w:r>
        <w:t>2.5 Data requirements and reliability</w:t>
      </w:r>
    </w:p>
    <w:p>
      <w:pPr>
        <w:jc w:val="both"/>
      </w:pPr>
      <w:r>
        <w:t>Edge ranking saturated early. Mean AUC reached 0.836 with 10 recordings (10 minutes of data), 0.944 with 50, and 0.980 with the full 200. Operating-point precision improved more slowly and continued rising throughout the range tested (0.698, 0.780, 0.794), indicating that threshold calibration, rather than the underlying ranking, is what additional data buys.</w:t>
      </w:r>
    </w:p>
    <w:p>
      <w:pPr>
        <w:jc w:val="both"/>
      </w:pPr>
      <w:r>
        <w:t>Split-half reliability, computed by fitting disjoint halves of each dataset and comparing the top-K edge rankings, gave Jaccard overlap 0.589 (0.444-0.684) and rank correlation 0.743 (0.513-0.850), with both measures tracking burstiness. Because this quantity requires no ground truth, it provides a usable proxy for inference quality in experimental recordings.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1220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122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b/>
          <w:sz w:val="18"/>
        </w:rPr>
        <w:t xml:space="preserve">Figure 3. Connectivity inference.  </w:t>
      </w:r>
      <w:r>
        <w:rPr>
          <w:sz w:val="18"/>
        </w:rPr>
        <w:t>(a) Recovered wiring of one cluster with edges colored by correctness: true positives green, false positives red, missed edges dotted orange; right, the corresponding adjacency submatrix. (b) Precision against full-recruitment burst rate, all 20 networks. (c) Effect of burst-window exclusion: arrows run from full-recording to burst-excluded precision for every dataset in both states, against the fraction of recording time inside burst windows. (d) Whole-network cluster-sorted adjacency, same color code. (e) Inference performance against recording duration, 10-200 minutes: AUC (top) and operating-point precision (bottom), one curve per network, the two cluster-size groups in separate columns, curve color encodes burstiness. (f) Detection probability against true synaptic weight decile, excitatory and inhibitory edges separately.</w:t>
      </w:r>
    </w:p>
    <w:p>
      <w:pPr>
        <w:pStyle w:val="Heading1"/>
      </w:pPr>
      <w:r>
        <w:t>Supplementary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742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_figS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b/>
          <w:sz w:val="18"/>
        </w:rPr>
        <w:t xml:space="preserve">Figure S1. Burst-participation maps.  </w:t>
      </w:r>
      <w:r>
        <w:rPr>
          <w:sz w:val="18"/>
        </w:rPr>
        <w:t>Field-of-view maps of the example network colored by each neuron's burst participation, normal (a) and seizure (b). The grayscale background is synthesized for presentation; ROI positions and participation values are simulated quantities.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647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dder_mechanis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b/>
          <w:sz w:val="18"/>
        </w:rPr>
        <w:t xml:space="preserve">Figure S2. Three candidate mechanisms, dose-resolved.  </w:t>
      </w:r>
      <w:r>
        <w:rPr>
          <w:sz w:val="18"/>
        </w:rPr>
        <w:t>Firing rate, event rate, participation, and event duration (rows) against dose for 4-AP modeled as A-current block (IC50 1 mM; left column), the sAHP-deficit severity axis (middle), and impaired potassium clearance stacked on the seizure state (right), mean and SEM over all 20 networks. Duration panels carry the 4-AP slice literature bands (ictal 31-103 s red, interictal 1.1-2.3 s green). A-current block leaves every axis flat; only the sAHP axis reaches the seizure phenotype.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dder_ictal_t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b/>
          <w:sz w:val="18"/>
        </w:rPr>
        <w:t xml:space="preserve">Figure S3. Impaired potassium clearance does not produce ictal-length events.  </w:t>
      </w:r>
      <w:r>
        <w:rPr>
          <w:sz w:val="18"/>
        </w:rPr>
        <w:t>Mean and longest event duration against the clearance time constant tau_k, alone (blue) and stacked on the sAHP seizure state (red). Extracellular potassium reaches 12-16 mM at large tau_k, yet events shorten rather than lengthen while participation collapses -- the signature of depolarization block rather than sustained discharge.</w:t>
      </w:r>
    </w:p>
    <w:p>
      <w:pPr>
        <w:pStyle w:val="Heading1"/>
      </w:pPr>
      <w:r>
        <w:t>3. Summary</w:t>
      </w:r>
    </w:p>
    <w:p>
      <w:pPr>
        <w:jc w:val="both"/>
      </w:pPr>
      <w:r>
        <w:t>A single mechanism, reduced and accelerated slow afterhyperpolarization, converts a family of structurally diverse clustered networks into a homogeneous, strongly synchronized epileptiform regime. The same manipulation degrades correlation-based connectivity inference from usable (precision 0.85, AUC 0.97) to unusable (precision 0.32), and the degradation is attributable to synchronous common input rather than to firing-rate changes as such: excluding under 7% of the recording recovers most of the lost precision. Burstiness, not network size or density, predicts inference quality across all conditions tested.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