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Pr="000F3B87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Default="006A09F0" w:rsidP="00F30F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单元格</w:t>
      </w:r>
      <w:r>
        <w:rPr>
          <w:sz w:val="24"/>
          <w:szCs w:val="24"/>
        </w:rPr>
        <w:t>合并：水平方向合并</w:t>
      </w:r>
      <w:r>
        <w:rPr>
          <w:sz w:val="24"/>
          <w:szCs w:val="24"/>
        </w:rPr>
        <w:t>—colspan</w:t>
      </w:r>
      <w:r>
        <w:rPr>
          <w:sz w:val="24"/>
          <w:szCs w:val="24"/>
        </w:rPr>
        <w:t>。</w:t>
      </w:r>
      <w:r>
        <w:rPr>
          <w:sz w:val="24"/>
          <w:szCs w:val="24"/>
        </w:rPr>
        <w:t>&lt;td colspan=”2”&gt;</w:t>
      </w:r>
      <w:r>
        <w:rPr>
          <w:rFonts w:hint="eastAsia"/>
          <w:sz w:val="24"/>
          <w:szCs w:val="24"/>
        </w:rPr>
        <w:t>表示水平</w:t>
      </w:r>
      <w:r>
        <w:rPr>
          <w:sz w:val="24"/>
          <w:szCs w:val="24"/>
        </w:rPr>
        <w:t>方向占两个格子。如果要保持原有格式不变，则需要</w:t>
      </w:r>
      <w:r>
        <w:rPr>
          <w:rFonts w:hint="eastAsia"/>
          <w:sz w:val="24"/>
          <w:szCs w:val="24"/>
        </w:rPr>
        <w:t>水平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6A09F0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方向合并</w:t>
      </w:r>
      <w:r>
        <w:rPr>
          <w:sz w:val="24"/>
          <w:szCs w:val="24"/>
        </w:rPr>
        <w:t>—rowspan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&lt;td rowspan=”2”&gt;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在垂直方向占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格子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如果要保持原有格式不变，则需要</w:t>
      </w: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标签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&lt;form&gt;&lt;/form&gt;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。在里面可以设置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表单元素。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表单元素</w:t>
      </w:r>
      <w:r>
        <w:rPr>
          <w:rFonts w:hint="eastAsia"/>
          <w:sz w:val="24"/>
          <w:szCs w:val="24"/>
        </w:rPr>
        <w:t>：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，有一个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属性，这个属性有很多值，不同值代表不同功能和显示。</w:t>
      </w:r>
    </w:p>
    <w:p w:rsid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type=text </w:t>
      </w:r>
      <w:r>
        <w:rPr>
          <w:rFonts w:hint="eastAsia"/>
          <w:sz w:val="24"/>
          <w:szCs w:val="24"/>
        </w:rPr>
        <w:t>明文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type=password</w:t>
      </w:r>
      <w:r>
        <w:rPr>
          <w:rFonts w:hint="eastAsia"/>
          <w:sz w:val="24"/>
          <w:szCs w:val="24"/>
        </w:rPr>
        <w:t>密文</w:t>
      </w:r>
      <w:r>
        <w:rPr>
          <w:sz w:val="24"/>
          <w:szCs w:val="24"/>
        </w:rPr>
        <w:t>输入；</w:t>
      </w:r>
    </w:p>
    <w:p w:rsidR="00BD5BB7" w:rsidRP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 w:rsidRPr="00761B1F">
        <w:rPr>
          <w:rFonts w:hint="eastAsia"/>
          <w:sz w:val="24"/>
          <w:szCs w:val="24"/>
        </w:rPr>
        <w:t>value</w:t>
      </w:r>
      <w:r w:rsidRPr="00761B1F">
        <w:rPr>
          <w:rFonts w:hint="eastAsia"/>
          <w:sz w:val="24"/>
          <w:szCs w:val="24"/>
        </w:rPr>
        <w:t>属性</w:t>
      </w:r>
      <w:r w:rsidRPr="00761B1F">
        <w:rPr>
          <w:sz w:val="24"/>
          <w:szCs w:val="24"/>
        </w:rPr>
        <w:t>设置默认值。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type=radio</w:t>
      </w:r>
      <w:r>
        <w:rPr>
          <w:rFonts w:hint="eastAsia"/>
          <w:sz w:val="24"/>
          <w:szCs w:val="24"/>
        </w:rPr>
        <w:t>单选框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互斥，</w:t>
      </w:r>
      <w:r>
        <w:rPr>
          <w:sz w:val="24"/>
          <w:szCs w:val="24"/>
        </w:rPr>
        <w:t>如果需要互斥，需要设置一个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属性，并且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值必须相同</w:t>
      </w:r>
      <w:r w:rsidR="00B95BC5">
        <w:rPr>
          <w:rFonts w:hint="eastAsia"/>
          <w:sz w:val="24"/>
          <w:szCs w:val="24"/>
        </w:rPr>
        <w:t>；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checked=”checked”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默认选中</w:t>
      </w:r>
      <w:r>
        <w:rPr>
          <w:rFonts w:hint="eastAsia"/>
          <w:sz w:val="24"/>
          <w:szCs w:val="24"/>
        </w:rPr>
        <w:t>某一个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。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type=checkbox</w:t>
      </w:r>
      <w:r>
        <w:rPr>
          <w:rFonts w:hint="eastAsia"/>
          <w:sz w:val="24"/>
          <w:szCs w:val="24"/>
        </w:rPr>
        <w:t>复选框</w:t>
      </w:r>
      <w:r>
        <w:rPr>
          <w:sz w:val="24"/>
          <w:szCs w:val="24"/>
        </w:rPr>
        <w:t>；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checked=</w:t>
      </w:r>
      <w:r>
        <w:rPr>
          <w:sz w:val="24"/>
          <w:szCs w:val="24"/>
        </w:rPr>
        <w:t>”checked”</w:t>
      </w:r>
      <w:r>
        <w:rPr>
          <w:rFonts w:hint="eastAsia"/>
          <w:sz w:val="24"/>
          <w:szCs w:val="24"/>
        </w:rPr>
        <w:t>，默认</w:t>
      </w:r>
      <w:r>
        <w:rPr>
          <w:sz w:val="24"/>
          <w:szCs w:val="24"/>
        </w:rPr>
        <w:t>选中</w:t>
      </w:r>
      <w:r>
        <w:rPr>
          <w:rFonts w:hint="eastAsia"/>
          <w:sz w:val="24"/>
          <w:szCs w:val="24"/>
        </w:rPr>
        <w:t>。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8E511D" w:rsidRDefault="008E511D" w:rsidP="00BD5BB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按钮系列</w:t>
      </w:r>
      <w:r>
        <w:rPr>
          <w:sz w:val="24"/>
          <w:szCs w:val="24"/>
        </w:rPr>
        <w:t>：</w:t>
      </w:r>
    </w:p>
    <w:p w:rsidR="000F3B87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type=”button”</w:t>
      </w:r>
      <w:r w:rsidR="00EF433F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按钮</w:t>
      </w:r>
    </w:p>
    <w:p w:rsidR="00761B1F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设置</w:t>
      </w:r>
      <w:r w:rsidR="00EF433F">
        <w:rPr>
          <w:sz w:val="24"/>
          <w:szCs w:val="24"/>
        </w:rPr>
        <w:t>按钮</w:t>
      </w:r>
      <w:r w:rsidR="00EF433F">
        <w:rPr>
          <w:rFonts w:hint="eastAsia"/>
          <w:sz w:val="24"/>
          <w:szCs w:val="24"/>
        </w:rPr>
        <w:t>标题。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type=”image” src=””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按钮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”reset”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按钮</w:t>
      </w:r>
      <w:r w:rsidR="008E511D">
        <w:rPr>
          <w:rFonts w:hint="eastAsia"/>
          <w:sz w:val="24"/>
          <w:szCs w:val="24"/>
        </w:rPr>
        <w:t>，</w:t>
      </w:r>
      <w:r w:rsidR="008E511D">
        <w:rPr>
          <w:sz w:val="24"/>
          <w:szCs w:val="24"/>
        </w:rPr>
        <w:t>清空表单数据</w:t>
      </w:r>
    </w:p>
    <w:p w:rsidR="00F420F0" w:rsidRDefault="00F420F0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</w:t>
      </w:r>
      <w:r w:rsidR="00185D4F">
        <w:rPr>
          <w:sz w:val="24"/>
          <w:szCs w:val="24"/>
        </w:rPr>
        <w:t>sub</w:t>
      </w:r>
      <w:r>
        <w:rPr>
          <w:sz w:val="24"/>
          <w:szCs w:val="24"/>
        </w:rPr>
        <w:t>mit”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按钮，提交数据到服务器</w:t>
      </w:r>
      <w:r w:rsidR="00CC0C75">
        <w:rPr>
          <w:rFonts w:hint="eastAsia"/>
          <w:sz w:val="24"/>
          <w:szCs w:val="24"/>
        </w:rPr>
        <w:t>。</w:t>
      </w:r>
      <w:r w:rsidR="00CC0C75">
        <w:rPr>
          <w:sz w:val="24"/>
          <w:szCs w:val="24"/>
        </w:rPr>
        <w:t>需要给</w:t>
      </w:r>
      <w:r w:rsidR="00CC0C75">
        <w:rPr>
          <w:sz w:val="24"/>
          <w:szCs w:val="24"/>
        </w:rPr>
        <w:t>form</w:t>
      </w:r>
      <w:r w:rsidR="00CC0C75">
        <w:rPr>
          <w:sz w:val="24"/>
          <w:szCs w:val="24"/>
        </w:rPr>
        <w:t>加上</w:t>
      </w:r>
      <w:r w:rsidR="00CC0C75">
        <w:rPr>
          <w:sz w:val="24"/>
          <w:szCs w:val="24"/>
        </w:rPr>
        <w:t>action</w:t>
      </w:r>
      <w:r w:rsidR="00CC0C75">
        <w:rPr>
          <w:sz w:val="24"/>
          <w:szCs w:val="24"/>
        </w:rPr>
        <w:t>属性，</w:t>
      </w:r>
      <w:r w:rsidR="00CC0C75">
        <w:rPr>
          <w:rFonts w:hint="eastAsia"/>
          <w:sz w:val="24"/>
          <w:szCs w:val="24"/>
        </w:rPr>
        <w:t>并且</w:t>
      </w:r>
      <w:r w:rsidR="00CC0C75">
        <w:rPr>
          <w:sz w:val="24"/>
          <w:szCs w:val="24"/>
        </w:rPr>
        <w:t>给</w:t>
      </w:r>
      <w:r w:rsidR="00CC0C75">
        <w:rPr>
          <w:rFonts w:hint="eastAsia"/>
          <w:sz w:val="24"/>
          <w:szCs w:val="24"/>
        </w:rPr>
        <w:t>需要</w:t>
      </w:r>
      <w:r w:rsidR="00CC0C75">
        <w:rPr>
          <w:sz w:val="24"/>
          <w:szCs w:val="24"/>
        </w:rPr>
        <w:t>提交的元素加上</w:t>
      </w:r>
      <w:r w:rsidR="00CC0C75">
        <w:rPr>
          <w:sz w:val="24"/>
          <w:szCs w:val="24"/>
        </w:rPr>
        <w:t>name</w:t>
      </w:r>
      <w:r w:rsidR="00CC0C75">
        <w:rPr>
          <w:sz w:val="24"/>
          <w:szCs w:val="24"/>
        </w:rPr>
        <w:t>属性。</w:t>
      </w:r>
    </w:p>
    <w:p w:rsidR="00CC0C75" w:rsidRDefault="00CC0C7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type=“hidden”</w:t>
      </w:r>
      <w:r>
        <w:rPr>
          <w:rFonts w:hint="eastAsia"/>
          <w:sz w:val="24"/>
          <w:szCs w:val="24"/>
        </w:rPr>
        <w:t>隐藏域</w:t>
      </w:r>
      <w:r>
        <w:rPr>
          <w:sz w:val="24"/>
          <w:szCs w:val="24"/>
        </w:rPr>
        <w:t>，后台提交数据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003633" w:rsidRPr="00EF433F" w:rsidRDefault="007B1894" w:rsidP="00BD5BB7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label</w:t>
      </w:r>
      <w:r>
        <w:rPr>
          <w:sz w:val="24"/>
          <w:szCs w:val="24"/>
        </w:rPr>
        <w:t>标签，将输入框和文字绑定一起</w:t>
      </w:r>
      <w:r w:rsidR="005353E5">
        <w:rPr>
          <w:rFonts w:hint="eastAsia"/>
          <w:sz w:val="24"/>
          <w:szCs w:val="24"/>
        </w:rPr>
        <w:t>。绑定</w:t>
      </w:r>
      <w:r w:rsidR="005353E5">
        <w:rPr>
          <w:sz w:val="24"/>
          <w:szCs w:val="24"/>
        </w:rPr>
        <w:t>格式</w:t>
      </w:r>
      <w:r w:rsidR="005353E5">
        <w:rPr>
          <w:rFonts w:hint="eastAsia"/>
          <w:sz w:val="24"/>
          <w:szCs w:val="24"/>
        </w:rPr>
        <w:t>一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</w:t>
      </w:r>
      <w:r w:rsidR="005353E5">
        <w:rPr>
          <w:sz w:val="24"/>
          <w:szCs w:val="24"/>
        </w:rPr>
        <w:t>label for=”id”&gt;</w:t>
      </w:r>
      <w:r w:rsidR="005353E5">
        <w:rPr>
          <w:rFonts w:hint="eastAsia"/>
          <w:sz w:val="24"/>
          <w:szCs w:val="24"/>
        </w:rPr>
        <w:t>账户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&lt;/label&gt;&lt;input type=</w:t>
      </w:r>
      <w:r w:rsidR="005353E5">
        <w:rPr>
          <w:sz w:val="24"/>
          <w:szCs w:val="24"/>
        </w:rPr>
        <w:t>”text” id=”id</w:t>
      </w:r>
      <w:bookmarkStart w:id="0" w:name="_GoBack"/>
      <w:bookmarkEnd w:id="0"/>
      <w:r w:rsidR="005353E5">
        <w:rPr>
          <w:sz w:val="24"/>
          <w:szCs w:val="24"/>
        </w:rPr>
        <w:t>”/</w:t>
      </w:r>
      <w:r w:rsidR="005353E5">
        <w:rPr>
          <w:rFonts w:hint="eastAsia"/>
          <w:sz w:val="24"/>
          <w:szCs w:val="24"/>
        </w:rPr>
        <w:t>&gt;</w:t>
      </w:r>
    </w:p>
    <w:p w:rsidR="00BD5BB7" w:rsidRP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</w:p>
    <w:sectPr w:rsidR="00BD5BB7" w:rsidRPr="0013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91" w:rsidRDefault="00F17A91" w:rsidP="006666E3">
      <w:r>
        <w:separator/>
      </w:r>
    </w:p>
  </w:endnote>
  <w:endnote w:type="continuationSeparator" w:id="0">
    <w:p w:rsidR="00F17A91" w:rsidRDefault="00F17A91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91" w:rsidRDefault="00F17A91" w:rsidP="006666E3">
      <w:r>
        <w:separator/>
      </w:r>
    </w:p>
  </w:footnote>
  <w:footnote w:type="continuationSeparator" w:id="0">
    <w:p w:rsidR="00F17A91" w:rsidRDefault="00F17A91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B02"/>
    <w:multiLevelType w:val="hybridMultilevel"/>
    <w:tmpl w:val="6E90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03633"/>
    <w:rsid w:val="00073650"/>
    <w:rsid w:val="000D1E9E"/>
    <w:rsid w:val="000F3B87"/>
    <w:rsid w:val="00106148"/>
    <w:rsid w:val="0013510A"/>
    <w:rsid w:val="001442A0"/>
    <w:rsid w:val="00155D46"/>
    <w:rsid w:val="00166B95"/>
    <w:rsid w:val="00185D4F"/>
    <w:rsid w:val="00194094"/>
    <w:rsid w:val="00200394"/>
    <w:rsid w:val="002827B2"/>
    <w:rsid w:val="002E7F22"/>
    <w:rsid w:val="00360AE4"/>
    <w:rsid w:val="00360E8C"/>
    <w:rsid w:val="003E119D"/>
    <w:rsid w:val="004136D9"/>
    <w:rsid w:val="0042772B"/>
    <w:rsid w:val="0043661E"/>
    <w:rsid w:val="005162C6"/>
    <w:rsid w:val="005353E5"/>
    <w:rsid w:val="00577004"/>
    <w:rsid w:val="005A02CF"/>
    <w:rsid w:val="005E7B59"/>
    <w:rsid w:val="00643764"/>
    <w:rsid w:val="00665619"/>
    <w:rsid w:val="006666E3"/>
    <w:rsid w:val="0067620E"/>
    <w:rsid w:val="006A09F0"/>
    <w:rsid w:val="006A1594"/>
    <w:rsid w:val="006D3E1F"/>
    <w:rsid w:val="00735B22"/>
    <w:rsid w:val="00761B1F"/>
    <w:rsid w:val="007B0BD9"/>
    <w:rsid w:val="007B1894"/>
    <w:rsid w:val="00855A69"/>
    <w:rsid w:val="008826FD"/>
    <w:rsid w:val="008E511D"/>
    <w:rsid w:val="00921B62"/>
    <w:rsid w:val="00923284"/>
    <w:rsid w:val="00935264"/>
    <w:rsid w:val="009856F3"/>
    <w:rsid w:val="009B06D3"/>
    <w:rsid w:val="009D75CB"/>
    <w:rsid w:val="009E13A1"/>
    <w:rsid w:val="00A54B4B"/>
    <w:rsid w:val="00A75D12"/>
    <w:rsid w:val="00AB0A4D"/>
    <w:rsid w:val="00AE0C79"/>
    <w:rsid w:val="00AE35FA"/>
    <w:rsid w:val="00B42E98"/>
    <w:rsid w:val="00B574C7"/>
    <w:rsid w:val="00B95BC5"/>
    <w:rsid w:val="00BA6594"/>
    <w:rsid w:val="00BD5BB7"/>
    <w:rsid w:val="00BE510E"/>
    <w:rsid w:val="00CB1CAE"/>
    <w:rsid w:val="00CC0C75"/>
    <w:rsid w:val="00CD0099"/>
    <w:rsid w:val="00CD3A09"/>
    <w:rsid w:val="00D25900"/>
    <w:rsid w:val="00DA420A"/>
    <w:rsid w:val="00E12C28"/>
    <w:rsid w:val="00E52674"/>
    <w:rsid w:val="00E538BA"/>
    <w:rsid w:val="00EF433F"/>
    <w:rsid w:val="00F17A91"/>
    <w:rsid w:val="00F30F1E"/>
    <w:rsid w:val="00F417AC"/>
    <w:rsid w:val="00F420F0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DD08-3C47-423F-9EE3-3D1E91EA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34</cp:revision>
  <dcterms:created xsi:type="dcterms:W3CDTF">2016-11-02T10:51:00Z</dcterms:created>
  <dcterms:modified xsi:type="dcterms:W3CDTF">2016-11-04T08:52:00Z</dcterms:modified>
</cp:coreProperties>
</file>