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宋体"/>
          <w:b w:val="0"/>
          <w:i w:val="0"/>
          <w:sz w:val="40"/>
        </w:rPr>
      </w:r>
    </w:p>
    <w:p>
      <w:pPr>
        <w:spacing w:after="0"/>
      </w:pPr>
      <w:r>
        <w:rPr>
          <w:rFonts w:ascii="Times New Roman" w:hAnsi="Times New Roman" w:eastAsia="宋体"/>
          <w:b w:val="0"/>
          <w:i w:val="0"/>
          <w:sz w:val="40"/>
        </w:rPr>
      </w:r>
    </w:p>
    <w:p>
      <w:pPr>
        <w:spacing w:after="360"/>
        <w:ind w:firstLine="0"/>
        <w:pBdr>
          <w:bottom w:val="single" w:sz="10" w:space="4" w:color="C2410C"/>
        </w:pBdr>
      </w:pPr>
      <w:r>
        <w:rPr>
          <w:rFonts w:ascii="Times New Roman" w:hAnsi="Times New Roman" w:eastAsia="宋体"/>
          <w:b w:val="0"/>
          <w:i w:val="0"/>
          <w:sz w:val="4"/>
        </w:rPr>
        <w:t xml:space="preserve">　</w:t>
      </w:r>
    </w:p>
    <w:p>
      <w:pPr>
        <w:spacing w:after="120"/>
      </w:pPr>
      <w:r>
        <w:rPr>
          <w:rFonts w:ascii="黑体" w:hAnsi="黑体" w:eastAsia="黑体"/>
          <w:b/>
          <w:i w:val="0"/>
          <w:color w:val="C2410C"/>
          <w:sz w:val="18"/>
        </w:rPr>
        <w:t>TECHNICAL EVOLUTION REPORT</w:t>
      </w:r>
    </w:p>
    <w:p>
      <w:pPr>
        <w:spacing w:after="160"/>
      </w:pPr>
      <w:r>
        <w:rPr>
          <w:rFonts w:ascii="黑体" w:hAnsi="黑体" w:eastAsia="黑体"/>
          <w:b/>
          <w:i w:val="0"/>
          <w:color w:val="2D241B"/>
          <w:sz w:val="60"/>
        </w:rPr>
        <w:t>文献智库</w:t>
      </w:r>
    </w:p>
    <w:p>
      <w:pPr>
        <w:spacing w:after="240"/>
      </w:pPr>
      <w:r>
        <w:rPr>
          <w:rFonts w:ascii="黑体" w:hAnsi="黑体" w:eastAsia="黑体"/>
          <w:b/>
          <w:i w:val="0"/>
          <w:color w:val="9A3412"/>
          <w:sz w:val="36"/>
        </w:rPr>
        <w:t>从 RAG 原型到多租户研究工作台</w:t>
      </w:r>
    </w:p>
    <w:p>
      <w:pPr>
        <w:spacing w:after="80"/>
      </w:pPr>
      <w:r>
        <w:rPr>
          <w:rFonts w:ascii="Times New Roman" w:hAnsi="Times New Roman" w:eastAsia="宋体"/>
          <w:b w:val="0"/>
          <w:i w:val="0"/>
          <w:color w:val="8F7F6D"/>
          <w:sz w:val="22"/>
        </w:rPr>
        <w:t>技术改造说明 · v0.2.0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/>
                <w:i w:val="0"/>
                <w:color w:val="8F7F6D"/>
                <w:sz w:val="19"/>
              </w:rPr>
              <w:t>文档类型</w:t>
            </w:r>
          </w:p>
        </w:tc>
        <w:tc>
          <w:tcPr>
            <w:tcW w:type="dxa" w:w="4819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D241B"/>
                <w:sz w:val="19"/>
              </w:rPr>
              <w:t>技术演进说明</w:t>
            </w:r>
          </w:p>
        </w:tc>
      </w:tr>
      <w:tr>
        <w:tc>
          <w:tcPr>
            <w:tcW w:type="dxa" w:w="1984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/>
                <w:i w:val="0"/>
                <w:color w:val="8F7F6D"/>
                <w:sz w:val="19"/>
              </w:rPr>
              <w:t>覆盖范围</w:t>
            </w:r>
          </w:p>
        </w:tc>
        <w:tc>
          <w:tcPr>
            <w:tcW w:type="dxa" w:w="4819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D241B"/>
                <w:sz w:val="19"/>
              </w:rPr>
              <w:t>后端、检索、Agent、前端、数据模型、测试与评测</w:t>
            </w:r>
          </w:p>
        </w:tc>
      </w:tr>
      <w:tr>
        <w:tc>
          <w:tcPr>
            <w:tcW w:type="dxa" w:w="1984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/>
                <w:i w:val="0"/>
                <w:color w:val="8F7F6D"/>
                <w:sz w:val="19"/>
              </w:rPr>
              <w:t>改造原则</w:t>
            </w:r>
          </w:p>
        </w:tc>
        <w:tc>
          <w:tcPr>
            <w:tcW w:type="dxa" w:w="4819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D241B"/>
                <w:sz w:val="19"/>
              </w:rPr>
              <w:t>保留能力、分层演进、边界先行、可验证</w:t>
            </w:r>
          </w:p>
        </w:tc>
      </w:tr>
      <w:tr>
        <w:tc>
          <w:tcPr>
            <w:tcW w:type="dxa" w:w="1984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/>
                <w:i w:val="0"/>
                <w:color w:val="8F7F6D"/>
                <w:sz w:val="19"/>
              </w:rPr>
              <w:t>更新日期</w:t>
            </w:r>
          </w:p>
        </w:tc>
        <w:tc>
          <w:tcPr>
            <w:tcW w:type="dxa" w:w="4819"/>
            <w:tcMar>
              <w:top w:w="60" w:type="dxa"/>
              <w:left w:w="0" w:type="dxa"/>
              <w:bottom w:w="60" w:type="dxa"/>
              <w:right w:w="80" w:type="dxa"/>
            </w:tcMar>
          </w:tcPr>
          <w:p>
            <w:r>
              <w:rPr>
                <w:rFonts w:ascii="Times New Roman" w:hAnsi="Times New Roman" w:eastAsia="宋体"/>
                <w:b w:val="0"/>
                <w:i w:val="0"/>
                <w:color w:val="2D241B"/>
                <w:sz w:val="19"/>
              </w:rPr>
              <w:t>2026 年 10 月</w:t>
            </w:r>
          </w:p>
        </w:tc>
      </w:tr>
    </w:tbl>
    <w:p/>
    <w:p/>
    <w:p/>
    <w:p/>
    <w:p>
      <w:pPr>
        <w:ind w:firstLine="0"/>
      </w:pPr>
      <w:r>
        <w:rPr>
          <w:rFonts w:ascii="Times New Roman" w:hAnsi="Times New Roman" w:eastAsia="宋体"/>
          <w:b w:val="0"/>
          <w:i/>
          <w:color w:val="8F7F6D"/>
          <w:sz w:val="20"/>
        </w:rPr>
        <w:t>面向学术文献的检索、对话与写作一体化实践</w:t>
      </w:r>
    </w:p>
    <w:p>
      <w:r>
        <w:br w:type="page"/>
      </w: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目录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01　</w:t>
      </w:r>
      <w:r>
        <w:rPr>
          <w:rFonts w:ascii="Times New Roman" w:hAnsi="Times New Roman" w:eastAsia="宋体"/>
          <w:b w:val="0"/>
          <w:i w:val="0"/>
          <w:sz w:val="21"/>
        </w:rPr>
        <w:t>项目概览与改造目标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02　</w:t>
      </w:r>
      <w:r>
        <w:rPr>
          <w:rFonts w:ascii="Times New Roman" w:hAnsi="Times New Roman" w:eastAsia="宋体"/>
          <w:b w:val="0"/>
          <w:i w:val="0"/>
          <w:sz w:val="21"/>
        </w:rPr>
        <w:t>改造前基线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03　</w:t>
      </w:r>
      <w:r>
        <w:rPr>
          <w:rFonts w:ascii="Times New Roman" w:hAnsi="Times New Roman" w:eastAsia="宋体"/>
          <w:b w:val="0"/>
          <w:i w:val="0"/>
          <w:sz w:val="21"/>
        </w:rPr>
        <w:t>演进路线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04　</w:t>
      </w:r>
      <w:r>
        <w:rPr>
          <w:rFonts w:ascii="Times New Roman" w:hAnsi="Times New Roman" w:eastAsia="宋体"/>
          <w:b w:val="0"/>
          <w:i w:val="0"/>
          <w:sz w:val="21"/>
        </w:rPr>
        <w:t>总体架构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05　</w:t>
      </w:r>
      <w:r>
        <w:rPr>
          <w:rFonts w:ascii="Times New Roman" w:hAnsi="Times New Roman" w:eastAsia="宋体"/>
          <w:b w:val="0"/>
          <w:i w:val="0"/>
          <w:sz w:val="21"/>
        </w:rPr>
        <w:t>关键改造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06　</w:t>
      </w:r>
      <w:r>
        <w:rPr>
          <w:rFonts w:ascii="Times New Roman" w:hAnsi="Times New Roman" w:eastAsia="宋体"/>
          <w:b w:val="0"/>
          <w:i w:val="0"/>
          <w:sz w:val="21"/>
        </w:rPr>
        <w:t>设计决策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07　</w:t>
      </w:r>
      <w:r>
        <w:rPr>
          <w:rFonts w:ascii="Times New Roman" w:hAnsi="Times New Roman" w:eastAsia="宋体"/>
          <w:b w:val="0"/>
          <w:i w:val="0"/>
          <w:sz w:val="21"/>
        </w:rPr>
        <w:t>效果与验证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08　</w:t>
      </w:r>
      <w:r>
        <w:rPr>
          <w:rFonts w:ascii="Times New Roman" w:hAnsi="Times New Roman" w:eastAsia="宋体"/>
          <w:b w:val="0"/>
          <w:i w:val="0"/>
          <w:sz w:val="21"/>
        </w:rPr>
        <w:t>模块对照</w:t>
      </w:r>
    </w:p>
    <w:p>
      <w:pPr>
        <w:spacing w:before="80" w:after="80"/>
        <w:ind w:firstLine="0"/>
      </w:pPr>
      <w:r>
        <w:rPr>
          <w:rFonts w:ascii="黑体" w:hAnsi="黑体" w:eastAsia="黑体"/>
          <w:b/>
          <w:i w:val="0"/>
          <w:color w:val="C2410C"/>
          <w:sz w:val="21"/>
        </w:rPr>
        <w:t xml:space="preserve">09　</w:t>
      </w:r>
      <w:r>
        <w:rPr>
          <w:rFonts w:ascii="Times New Roman" w:hAnsi="Times New Roman" w:eastAsia="宋体"/>
          <w:b w:val="0"/>
          <w:i w:val="0"/>
          <w:sz w:val="21"/>
        </w:rPr>
        <w:t>后续规划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DF1E7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line="312" w:lineRule="auto" w:after="0"/>
            </w:pPr>
            <w:r>
              <w:rPr>
                <w:rFonts w:ascii="黑体" w:hAnsi="黑体" w:eastAsia="黑体"/>
                <w:b/>
                <w:i w:val="0"/>
                <w:color w:val="9A3412"/>
                <w:sz w:val="20"/>
              </w:rPr>
              <w:t xml:space="preserve">阅读提示　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2—4 节说明背景、路线与总体结构；第 5 节按能力拆分关键改造；第 6—7 节给出设计取舍与验证数据。表格中的模块名均对应仓库中的实际文件。</w:t>
            </w:r>
          </w:p>
        </w:tc>
      </w:tr>
    </w:tbl>
    <w:p>
      <w:pPr>
        <w:spacing w:after="0"/>
      </w:pPr>
    </w:p>
    <w:p>
      <w:pPr>
        <w:spacing w:before="200"/>
        <w:ind w:firstLine="0"/>
      </w:pPr>
      <w:r>
        <w:rPr>
          <w:rFonts w:ascii="黑体" w:hAnsi="黑体" w:eastAsia="黑体"/>
          <w:b/>
          <w:i w:val="0"/>
          <w:color w:val="9A3412"/>
          <w:sz w:val="18"/>
        </w:rPr>
        <w:t xml:space="preserve">关键词　</w:t>
      </w:r>
      <w:r>
        <w:rPr>
          <w:rFonts w:ascii="Times New Roman" w:hAnsi="Times New Roman" w:eastAsia="宋体"/>
          <w:b w:val="0"/>
          <w:i w:val="0"/>
          <w:color w:val="8F7F6D"/>
          <w:sz w:val="18"/>
        </w:rPr>
        <w:t>多租户 · 混合检索 · 多模态 · 会话持久化 · SSE · 论文 Word</w:t>
      </w:r>
    </w:p>
    <w:p>
      <w:r>
        <w:br w:type="page"/>
      </w: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01　项目概览与改造目标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文献智库最初是一套以验证 RAG 链路为目标的学术文献助手：能够解析 PDF、建立向量索引、调用工具完成问答，并已具备多用户向量目录、图片理解与父子分块等能力。随着使用场景从“能回答问题”扩展到“多人使用、长期沉淀、可追溯引用、可交付文档”，项目需要从原型走向可部署、可维护、可验证的工程系统。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本轮改造没有推倒重来，而是在保留原有能力的基础上，按“边界先行、检索提质、体验闭环、验证兜底”的顺序逐步演进。改造覆盖后端、检索、Agent、前端、数据模型、测试与评测，最终形成“检索—对话—会话沉淀—论文交付”的完整工作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DF1E7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line="312" w:lineRule="auto" w:after="0"/>
            </w:pPr>
            <w:r>
              <w:rPr>
                <w:rFonts w:ascii="黑体" w:hAnsi="黑体" w:eastAsia="黑体"/>
                <w:b/>
                <w:i w:val="0"/>
                <w:color w:val="9A3412"/>
                <w:sz w:val="20"/>
              </w:rPr>
              <w:t xml:space="preserve">一句话概括　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从单文件、以演示为目标的 RAG 原型，演进为按租户隔离、带页码引用、支持流式对话、可生成论文 Word 的研究工作台。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02　改造前基线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原型阶段的核心能力已经打通：FastAPI 提供页面与接口，LangGraph 负责工具调用，Chroma 与 BM25 组成混合检索的雏形，PDF/Word/Markdown 解析、图片理解与扫描件 OCR 也已接入。它证明了“文献入库—检索—回答”的可行性。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当系统开始承载真实使用后，关注点从“功能是否存在”转为“边界是否可靠、结果是否可信、体验是否连续、改动是否可验证”。这构成了本轮演进的主线。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1　原型阶段与工程阶段的关注点对照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原型阶段</w:t>
            </w:r>
          </w:p>
        </w:tc>
        <w:tc>
          <w:tcPr>
            <w:tcW w:type="dxa" w:w="3855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本轮演进方向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工程结构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入口集中、配置分散、以单文件编排为主</w:t>
            </w:r>
          </w:p>
        </w:tc>
        <w:tc>
          <w:tcPr>
            <w:tcW w:type="dxa" w:w="385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分层模块、集中配置、生命周期管理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租户边界</w:t>
            </w:r>
          </w:p>
        </w:tc>
        <w:tc>
          <w:tcPr>
            <w:tcW w:type="dxa" w:w="36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已有按用户存储的雏形</w:t>
            </w:r>
          </w:p>
        </w:tc>
        <w:tc>
          <w:tcPr>
            <w:tcW w:type="dxa" w:w="385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 JWT 到目录、检索、会话、下载全链路约束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检索质量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英文嵌入模型、融合与精排链路已存在</w:t>
            </w:r>
          </w:p>
        </w:tc>
        <w:tc>
          <w:tcPr>
            <w:tcW w:type="dxa" w:w="385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中文嵌入、页码元数据、阈值与去重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多模态</w:t>
            </w:r>
          </w:p>
        </w:tc>
        <w:tc>
          <w:tcPr>
            <w:tcW w:type="dxa" w:w="36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图片理解与 OCR 分散在多个入口</w:t>
            </w:r>
          </w:p>
        </w:tc>
        <w:tc>
          <w:tcPr>
            <w:tcW w:type="dxa" w:w="385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统一服务、类型/大小校验、模态元数据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会话体验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页面刷新后上下文难以恢复</w:t>
            </w:r>
          </w:p>
        </w:tc>
        <w:tc>
          <w:tcPr>
            <w:tcW w:type="dxa" w:w="385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会话表、消息表、历史侧栏与切换/删除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交付能力</w:t>
            </w:r>
          </w:p>
        </w:tc>
        <w:tc>
          <w:tcPr>
            <w:tcW w:type="dxa" w:w="36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以聊天回答为主</w:t>
            </w:r>
          </w:p>
        </w:tc>
        <w:tc>
          <w:tcPr>
            <w:tcW w:type="dxa" w:w="385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流式回答、论文 Word、受控下载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验证体系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以手工试跑为主</w:t>
            </w:r>
          </w:p>
        </w:tc>
        <w:tc>
          <w:tcPr>
            <w:tcW w:type="dxa" w:w="385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单元测试、金标准评测、静态检查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03　演进路线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改造按能力依赖关系分五个阶段推进。每个阶段都保持系统可运行，并在上一阶段稳定后再进入下一层。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2　五个演进阶段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814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3628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重点</w:t>
            </w:r>
          </w:p>
        </w:tc>
        <w:tc>
          <w:tcPr>
            <w:tcW w:type="dxa" w:w="3742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形成的成果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一、工程基础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配置、路径、日志、生命周期、依赖管理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config / logging / lifespan / uv 配置</w:t>
            </w:r>
          </w:p>
        </w:tc>
      </w:tr>
      <w:tr>
        <w:trPr>
          <w:cantSplit/>
        </w:trPr>
        <w:tc>
          <w:tcPr>
            <w:tcW w:type="dxa" w:w="1814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二、检索与索引</w:t>
            </w:r>
          </w:p>
        </w:tc>
        <w:tc>
          <w:tcPr>
            <w:tcW w:type="dxa" w:w="36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中文嵌入、页码、父块、阈值、模型版本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chunking / indexer / kb_retriever / vector_store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三、多模态与文档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图片理解、OCR、表格、文档管理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multimodal / documents / uploads</w:t>
            </w:r>
          </w:p>
        </w:tc>
      </w:tr>
      <w:tr>
        <w:trPr>
          <w:cantSplit/>
        </w:trPr>
        <w:tc>
          <w:tcPr>
            <w:tcW w:type="dxa" w:w="1814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四、会话与界面</w:t>
            </w:r>
          </w:p>
        </w:tc>
        <w:tc>
          <w:tcPr>
            <w:tcW w:type="dxa" w:w="36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会话持久化、历史侧栏、背景、响应式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conversations / models / templates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五、交付与交互</w:t>
            </w:r>
          </w:p>
        </w:tc>
        <w:tc>
          <w:tcPr>
            <w:tcW w:type="dxa" w:w="36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SSE、论文 Word、受控下载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SSE 路由 / paper_writer / 下载接口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04　总体架构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演进后的系统以 FastAPI 为入口，LangGraph 负责多工具编排，RAG 管线负责解析、索引与检索，SQLite 保存账号、会话与消息，Chroma 保存租户向量，knowledge 目录保存原始文件与生成文档。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4.1　原型阶段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2B2118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web_app.py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├─ FastAPI routes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├─ LangGraph agent + tools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├─ SQLite checkpointer / store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└─ RAG calls (loader / indexer / retriever)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单文件编排，模块边界较弱，配置与路径分散在入口中。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4.2　工程阶段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2B2118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Browser (JWT)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▼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FastAPI  ── Auth / Conversations / Documents / Papers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▼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LangGraph Agent ── kb_search / web / arXiv / paper_docx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▼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Hybrid Retrieval ── Vector + BM25 + CrossEncoder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│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▼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>Per-tenant Storage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├─ data/chroma_db/&lt;user_id&gt;/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├─ knowledge/documents/&lt;user_id&gt;/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├─ knowledge/web/&lt;user_id&gt;/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F8EEE3"/>
                <w:sz w:val="16"/>
              </w:rPr>
              <w:t xml:space="preserve">   └─ data/app.db (users / conversations / messages)</w:t>
            </w:r>
          </w:p>
        </w:tc>
      </w:tr>
    </w:tbl>
    <w:p>
      <w:pPr>
        <w:spacing w:after="0"/>
      </w:pP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3　核心模块与职责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268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6917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config.py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环境变量、路径、模型、上传与检索参数、密钥策略</w:t>
            </w:r>
          </w:p>
        </w:tc>
      </w:tr>
      <w:tr>
        <w:trPr>
          <w:cantSplit/>
        </w:trPr>
        <w:tc>
          <w:tcPr>
            <w:tcW w:type="dxa" w:w="226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uploads.py</w:t>
            </w:r>
          </w:p>
        </w:tc>
        <w:tc>
          <w:tcPr>
            <w:tcW w:type="dxa" w:w="691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文件名清洗、扩展名校验、限流写盘、图片魔数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multimodal.py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图片理解与扫描件 OCR 的统一入口</w:t>
            </w:r>
          </w:p>
        </w:tc>
      </w:tr>
      <w:tr>
        <w:trPr>
          <w:cantSplit/>
        </w:trPr>
        <w:tc>
          <w:tcPr>
            <w:tcW w:type="dxa" w:w="226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chunking.py</w:t>
            </w:r>
          </w:p>
        </w:tc>
        <w:tc>
          <w:tcPr>
            <w:tcW w:type="dxa" w:w="691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按页/章节切块、父块截断、页码保留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indexer.py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父子分块、元数据、批量写入与替换语义</w:t>
            </w:r>
          </w:p>
        </w:tc>
      </w:tr>
      <w:tr>
        <w:trPr>
          <w:cantSplit/>
        </w:trPr>
        <w:tc>
          <w:tcPr>
            <w:tcW w:type="dxa" w:w="226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vector_store.py</w:t>
            </w:r>
          </w:p>
        </w:tc>
        <w:tc>
          <w:tcPr>
            <w:tcW w:type="dxa" w:w="691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租户向量库、嵌入模型版本、模型回退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kb_retriever.py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 + BM25 + 精排、阈值、父块去重</w:t>
            </w:r>
          </w:p>
        </w:tc>
      </w:tr>
      <w:tr>
        <w:trPr>
          <w:cantSplit/>
        </w:trPr>
        <w:tc>
          <w:tcPr>
            <w:tcW w:type="dxa" w:w="226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documents.py</w:t>
            </w:r>
          </w:p>
        </w:tc>
        <w:tc>
          <w:tcPr>
            <w:tcW w:type="dxa" w:w="691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文档列表、删除、原始文件清理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conversations.py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会话与消息持久化、标题、排序、删除</w:t>
            </w:r>
          </w:p>
        </w:tc>
      </w:tr>
      <w:tr>
        <w:trPr>
          <w:cantSplit/>
        </w:trPr>
        <w:tc>
          <w:tcPr>
            <w:tcW w:type="dxa" w:w="226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paper_writer.py</w:t>
            </w:r>
          </w:p>
        </w:tc>
        <w:tc>
          <w:tcPr>
            <w:tcW w:type="dxa" w:w="691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论文 Markdown 到中文论文格式 DOCX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web_app.py</w:t>
            </w:r>
          </w:p>
        </w:tc>
        <w:tc>
          <w:tcPr>
            <w:tcW w:type="dxa" w:w="691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路由、Agent 图、SSE、下载、生命周期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05　关键改造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5.1　工程基础：从分散参数到集中配置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config.py，把环境变量、数据目录、模型、上传限制、检索阈值和 Agent 步数集中到一个 Settings 对象中，并通过 get_settings() 缓存读取。路径全部基于项目根目录解析，避免从不同工作目录启动时出现路径漂移。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新增 logging_utils.py，统一控制台与轮转文件日志，替代散落的 print。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应用改用 lifespan 管理 SQLite 会话与记忆连接，启动和关闭路径清晰。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同步阻塞操作移入线程池，避免长任务阻塞事件循环。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新增 uv.toml，把依赖缓存指向非系统盘，并保留镜像配置。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5.2　多租户：从“目录分开”到“全链路约束”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每个 user_id 拥有独立的向量库目录、原始文档目录和网页学习目录；HTTP 层统一从 JWT 的 sub 解析用户，工具内部只读取 LangGraph 的 configurable.user_id，不再把 user_id 暴露为模型可填参数。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向量库按 user_id 物理隔离，collection 内保留 user_id 元数据用于审计。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文档列表与删除接口只操作当前租户的数据，删除文件前校验路径必须位于 knowledge 目录。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会话与消息带 user_id 归属校验，跨租户读取或删除会被拒绝。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论文下载接口同样按当前用户目录解析，并使用路径归一化阻止目录穿越。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5.3　安全：把边界写进默认行为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4　安全能力的演进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1814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风险面</w:t>
            </w:r>
          </w:p>
        </w:tc>
        <w:tc>
          <w:tcPr>
            <w:tcW w:type="dxa" w:w="7370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演进后的做法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737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生产环境必须配置密钥；开发环境生成并持久化本地密钥，避免弱默认值</w:t>
            </w:r>
          </w:p>
        </w:tc>
      </w:tr>
      <w:tr>
        <w:trPr>
          <w:cantSplit/>
        </w:trPr>
        <w:tc>
          <w:tcPr>
            <w:tcW w:type="dxa" w:w="1814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上传</w:t>
            </w:r>
          </w:p>
        </w:tc>
        <w:tc>
          <w:tcPr>
            <w:tcW w:type="dxa" w:w="737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扩展名白名单、分块限流写盘、大小上限、文件名清洗、图片魔数校验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SSRF</w:t>
            </w:r>
          </w:p>
        </w:tc>
        <w:tc>
          <w:tcPr>
            <w:tcW w:type="dxa" w:w="737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 http/https、禁止 URL 凭证、限制端口、DNS 后拒绝非公网地址、重定向二次校验</w:t>
            </w:r>
          </w:p>
        </w:tc>
      </w:tr>
      <w:tr>
        <w:trPr>
          <w:cantSplit/>
        </w:trPr>
        <w:tc>
          <w:tcPr>
            <w:tcW w:type="dxa" w:w="1814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XSS</w:t>
            </w:r>
          </w:p>
        </w:tc>
        <w:tc>
          <w:tcPr>
            <w:tcW w:type="dxa" w:w="737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模型与文档内容统一经 DOMPurify；缺失时退回纯文本转义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提示注入</w:t>
            </w:r>
          </w:p>
        </w:tc>
        <w:tc>
          <w:tcPr>
            <w:tcW w:type="dxa" w:w="737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system prompt 明确检索内容只是资料，不是指令</w:t>
            </w:r>
          </w:p>
        </w:tc>
      </w:tr>
      <w:tr>
        <w:trPr>
          <w:cantSplit/>
        </w:trPr>
        <w:tc>
          <w:tcPr>
            <w:tcW w:type="dxa" w:w="1814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异常信息</w:t>
            </w:r>
          </w:p>
        </w:tc>
        <w:tc>
          <w:tcPr>
            <w:tcW w:type="dxa" w:w="737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前端只收到通用提示，堆栈写入服务端日志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下载</w:t>
            </w:r>
          </w:p>
        </w:tc>
        <w:tc>
          <w:tcPr>
            <w:tcW w:type="dxa" w:w="737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论文文件必须携带 JWT，前端以 fetch + blob 方式取回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5.4　多模态：从分散调用到统一服务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图片理解与扫描件 OCR 归入 multimodal.py，统一处理输入校验、超时与异常。图片支持 PNG / JPEG / WebP，识别结果以 modality=image 入库，可被文本问题检索；扫描版 PDF 按页 OCR，单页异常不阻断整篇；Word 表格转为 Markdown 入库，保留结构化信息。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5.5　检索：从“能召回”到“可解释、可评估”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5　检索链路演进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1701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7483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演进后的设计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嵌入</w:t>
            </w:r>
          </w:p>
        </w:tc>
        <w:tc>
          <w:tcPr>
            <w:tcW w:type="dxa" w:w="7483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BAAI/bge-base-zh-v1.5，查询侧加 BGE 指令前缀，文档侧不加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切块</w:t>
            </w:r>
          </w:p>
        </w:tc>
        <w:tc>
          <w:tcPr>
            <w:tcW w:type="dxa" w:w="7483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子块 400 字用于召回，父块按句号截断到 1500 字用于生成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元数据</w:t>
            </w:r>
          </w:p>
        </w:tc>
        <w:tc>
          <w:tcPr>
            <w:tcW w:type="dxa" w:w="7483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source / page / page_end / modality / parent_id / file_hash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融合</w:t>
            </w:r>
          </w:p>
        </w:tc>
        <w:tc>
          <w:tcPr>
            <w:tcW w:type="dxa" w:w="7483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向量与 jieba BM25 加权融合，再由 CrossEncoder 精排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阈值</w:t>
            </w:r>
          </w:p>
        </w:tc>
        <w:tc>
          <w:tcPr>
            <w:tcW w:type="dxa" w:w="7483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精排分数可配置阈值，低相关结果不进入上下文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去重</w:t>
            </w:r>
          </w:p>
        </w:tc>
        <w:tc>
          <w:tcPr>
            <w:tcW w:type="dxa" w:w="7483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 parent_id 去重，避免同一父块重复占用上下文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版本</w:t>
            </w:r>
          </w:p>
        </w:tc>
        <w:tc>
          <w:tcPr>
            <w:tcW w:type="dxa" w:w="7483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collection 记录 embedding_model，换模型后提示重建索引</w:t>
            </w:r>
          </w:p>
        </w:tc>
      </w:tr>
      <w:tr>
        <w:trPr>
          <w:cantSplit/>
        </w:trPr>
        <w:tc>
          <w:tcPr>
            <w:tcW w:type="dxa" w:w="170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</w:t>
            </w:r>
          </w:p>
        </w:tc>
        <w:tc>
          <w:tcPr>
            <w:tcW w:type="dxa" w:w="7483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先写新块，成功后再删旧块；批量写入并保留安全恢复路径</w:t>
            </w:r>
          </w:p>
        </w:tc>
      </w:tr>
    </w:tbl>
    <w:p>
      <w:pPr>
        <w:spacing w:after="0"/>
      </w:pP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页码是引用可信度的基础：无书签 PDF 逐页切块；有书签 PDF 按一级章节切并记录起始页。回答中的引用可以落到“文件名 + 页码”，而不是只给一个模糊的文档名。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5.6　Agent：多工具协作与边界控制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Agent 工具集扩展为知识库检索、arXiv 检索、网页学习、联网搜索和论文 Word 生成。system prompt 统一约束检索纪律、引用格式和拒答条件；长期记忆按问题相关性排序后注入，避免无关历史污染上下文。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单轮步数预算提升到 24，满足“检索 + 生成 + 回答”的多工具任务。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论文生成模式限制检索轮次，检索后进入文档生成，工具成功后立即收束回答。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工具调用记录名称与参数摘要，便于审计与性能分析。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5.7　会话与界面：从一次性页面到研究工作台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conversations 与 chat_messages 表，会话和消息落入 SQLite。页面加载时拉取会话列表，按 updated_at 倒序展示；选择会话后从数据库恢复消息；刷新或重新登录不会丢失历史。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左侧历史侧栏支持新建、切换、删除会话；首条用户问题自动成为标题。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删除会话时同步清理 LangGraph checkpoint，避免残留线程。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五套内置暖色背景与本地图片壁纸；上传图片自动压缩后存入 localStorage。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响应式布局：桌面为侧栏 + 主对话区，移动端为抽屉式侧栏。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文档管理改为弹窗，支持查看与删除当前账号的入库内容。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5.8　论文 Word：从聊天回答到可交付文档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paper_writer.py，把论文 Markdown 排版为 .docx。Agent 在识别到“生成论文 doc / 导出 Word”等意图后，先检索知识库，再调用 generate_paper_docx_tool，生成文件保存到当前租户的 papers 目录，并返回受控下载链接。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6　论文 DOCX 的版式约定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1928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元素</w:t>
            </w:r>
          </w:p>
        </w:tc>
        <w:tc>
          <w:tcPr>
            <w:tcW w:type="dxa" w:w="7257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格式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页面</w:t>
            </w:r>
          </w:p>
        </w:tc>
        <w:tc>
          <w:tcPr>
            <w:tcW w:type="dxa" w:w="725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A4，上下左右 2.54 cm</w:t>
            </w:r>
          </w:p>
        </w:tc>
      </w:tr>
      <w:tr>
        <w:trPr>
          <w:cantSplit/>
        </w:trPr>
        <w:tc>
          <w:tcPr>
            <w:tcW w:type="dxa" w:w="19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标题</w:t>
            </w:r>
          </w:p>
        </w:tc>
        <w:tc>
          <w:tcPr>
            <w:tcW w:type="dxa" w:w="725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黑体二号，居中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作者/单位</w:t>
            </w:r>
          </w:p>
        </w:tc>
        <w:tc>
          <w:tcPr>
            <w:tcW w:type="dxa" w:w="725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宋体居中，单位使用灰色小字</w:t>
            </w:r>
          </w:p>
        </w:tc>
      </w:tr>
      <w:tr>
        <w:trPr>
          <w:cantSplit/>
        </w:trPr>
        <w:tc>
          <w:tcPr>
            <w:tcW w:type="dxa" w:w="19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摘要/关键词</w:t>
            </w:r>
          </w:p>
        </w:tc>
        <w:tc>
          <w:tcPr>
            <w:tcW w:type="dxa" w:w="725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加粗标签 + 正文，摘要 200–300 字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章节标题</w:t>
            </w:r>
          </w:p>
        </w:tc>
        <w:tc>
          <w:tcPr>
            <w:tcW w:type="dxa" w:w="725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一级黑体四号，二级黑体小四</w:t>
            </w:r>
          </w:p>
        </w:tc>
      </w:tr>
      <w:tr>
        <w:trPr>
          <w:cantSplit/>
        </w:trPr>
        <w:tc>
          <w:tcPr>
            <w:tcW w:type="dxa" w:w="19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正文</w:t>
            </w:r>
          </w:p>
        </w:tc>
        <w:tc>
          <w:tcPr>
            <w:tcW w:type="dxa" w:w="725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宋体小四，1.5 倍行距，首行缩进 2 字符，两端对齐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表格</w:t>
            </w:r>
          </w:p>
        </w:tc>
        <w:tc>
          <w:tcPr>
            <w:tcW w:type="dxa" w:w="725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Table Grid，表头加粗居中</w:t>
            </w:r>
          </w:p>
        </w:tc>
      </w:tr>
      <w:tr>
        <w:trPr>
          <w:cantSplit/>
        </w:trPr>
        <w:tc>
          <w:tcPr>
            <w:tcW w:type="dxa" w:w="192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参考文献</w:t>
            </w:r>
          </w:p>
        </w:tc>
        <w:tc>
          <w:tcPr>
            <w:tcW w:type="dxa" w:w="7257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宋体五号，悬挂缩进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页码</w:t>
            </w:r>
          </w:p>
        </w:tc>
        <w:tc>
          <w:tcPr>
            <w:tcW w:type="dxa" w:w="7257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页脚居中，自动 PAGE 域</w:t>
            </w:r>
          </w:p>
        </w:tc>
      </w:tr>
    </w:tbl>
    <w:p>
      <w:pPr>
        <w:spacing w:after="0"/>
      </w:pP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生成时会清理正文中的“[来源: …]”检索标记，论文内引用改用 [1]、[2] 并在文末参考文献列出，使文档更接近正式论文，而不是检索日志。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5.9　流式输出：让长回答可见地生成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POST /ask/stream，以 SSE 返回 token、done 与 error 事件；前端使用 fetch + ReadableStream 解析，按 80ms 节流渲染 Markdown，结束后统一触发 MathJax。非流式 /ask 保留，便于脚本调用和兼容。</w:t>
      </w:r>
    </w:p>
    <w:p>
      <w:pPr>
        <w:keepNext/>
        <w:spacing w:before="160" w:after="60"/>
      </w:pPr>
      <w:r>
        <w:rPr>
          <w:rFonts w:ascii="黑体" w:hAnsi="黑体" w:eastAsia="黑体"/>
          <w:b/>
          <w:i w:val="0"/>
          <w:color w:val="2D241B"/>
          <w:sz w:val="22"/>
        </w:rPr>
        <w:t>5.10　测试与评测：把“感觉可用”变成“可以度量”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37 个 pytest 测试，覆盖上传安全、JWT、SSRF、切块页码、检索阈值与去重、索引元数据、租户隔离、文档删除、会话持久化、论文排版与 SSE 生成器。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新增 eval/golden_set.json 与 run_eval.py，用金标准问题集计算 hit@k、MRR、页码命中率和平均延迟，为后续模型替换提供回归基线。</w:t>
      </w: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06　设计决策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7　关键设计取舍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835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决策</w:t>
            </w:r>
          </w:p>
        </w:tc>
        <w:tc>
          <w:tcPr>
            <w:tcW w:type="dxa" w:w="6350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每个租户独立 Chroma 目录</w:t>
            </w:r>
          </w:p>
        </w:tc>
        <w:tc>
          <w:tcPr>
            <w:tcW w:type="dxa" w:w="635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比单 collection + where 过滤更直接地避免跨租户检索</w:t>
            </w:r>
          </w:p>
        </w:tc>
      </w:tr>
      <w:tr>
        <w:trPr>
          <w:cantSplit/>
        </w:trPr>
        <w:tc>
          <w:tcPr>
            <w:tcW w:type="dxa" w:w="283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父子块 + 父块截断</w:t>
            </w:r>
          </w:p>
        </w:tc>
        <w:tc>
          <w:tcPr>
            <w:tcW w:type="dxa" w:w="635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兼顾召回粒度与上下文成本，避免整章进入提示词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向量 + BM25 + 精排</w:t>
            </w:r>
          </w:p>
        </w:tc>
        <w:tc>
          <w:tcPr>
            <w:tcW w:type="dxa" w:w="635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语义召回与关键词匹配互补，精排负责最终相关性</w:t>
            </w:r>
          </w:p>
        </w:tc>
      </w:tr>
      <w:tr>
        <w:trPr>
          <w:cantSplit/>
        </w:trPr>
        <w:tc>
          <w:tcPr>
            <w:tcW w:type="dxa" w:w="283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页码写入元数据</w:t>
            </w:r>
          </w:p>
        </w:tc>
        <w:tc>
          <w:tcPr>
            <w:tcW w:type="dxa" w:w="635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引用可回溯到具体页，支持审阅和核验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会话与 checkpoint 分离</w:t>
            </w:r>
          </w:p>
        </w:tc>
        <w:tc>
          <w:tcPr>
            <w:tcW w:type="dxa" w:w="635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业务消息用于展示，checkpoint 用于模型上下文</w:t>
            </w:r>
          </w:p>
        </w:tc>
      </w:tr>
      <w:tr>
        <w:trPr>
          <w:cantSplit/>
        </w:trPr>
        <w:tc>
          <w:tcPr>
            <w:tcW w:type="dxa" w:w="283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同步生成器承载 SSE</w:t>
            </w:r>
          </w:p>
        </w:tc>
        <w:tc>
          <w:tcPr>
            <w:tcW w:type="dxa" w:w="6350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兼容现有 SQLite checkpointer，同时不阻塞事件循环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壁纸存 localStorage</w:t>
            </w:r>
          </w:p>
        </w:tc>
        <w:tc>
          <w:tcPr>
            <w:tcW w:type="dxa" w:w="6350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图片只属于浏览器偏好，不增加服务器存储与隐私面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07　效果与验证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在当前测试语料与本地环境下，系统完成了从检索到交付的闭环验证。以下数据用于说明当前基线，不代表所有语料的泛化表现。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8　当前验证结果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381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结果</w:t>
            </w:r>
          </w:p>
        </w:tc>
        <w:tc>
          <w:tcPr>
            <w:tcW w:type="dxa" w:w="3742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知识库规模</w:t>
            </w:r>
          </w:p>
        </w:tc>
        <w:tc>
          <w:tcPr>
            <w:tcW w:type="dxa" w:w="306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306 个子块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 1 的两篇 PDF</w:t>
            </w:r>
          </w:p>
        </w:tc>
      </w:tr>
      <w:tr>
        <w:trPr>
          <w:cantSplit/>
        </w:trPr>
        <w:tc>
          <w:tcPr>
            <w:tcW w:type="dxa" w:w="238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hit@4</w:t>
            </w:r>
          </w:p>
        </w:tc>
        <w:tc>
          <w:tcPr>
            <w:tcW w:type="dxa" w:w="306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 题内部金标准集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MRR</w:t>
            </w:r>
          </w:p>
        </w:tc>
        <w:tc>
          <w:tcPr>
            <w:tcW w:type="dxa" w:w="306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首个相关结果排名</w:t>
            </w:r>
          </w:p>
        </w:tc>
      </w:tr>
      <w:tr>
        <w:trPr>
          <w:cantSplit/>
        </w:trPr>
        <w:tc>
          <w:tcPr>
            <w:tcW w:type="dxa" w:w="238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page_hit</w:t>
            </w:r>
          </w:p>
        </w:tc>
        <w:tc>
          <w:tcPr>
            <w:tcW w:type="dxa" w:w="306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top-k 内命中期望页码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平均检索延迟</w:t>
            </w:r>
          </w:p>
        </w:tc>
        <w:tc>
          <w:tcPr>
            <w:tcW w:type="dxa" w:w="306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2.95 s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本地 CPU，含精排</w:t>
            </w:r>
          </w:p>
        </w:tc>
      </w:tr>
      <w:tr>
        <w:trPr>
          <w:cantSplit/>
        </w:trPr>
        <w:tc>
          <w:tcPr>
            <w:tcW w:type="dxa" w:w="238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306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 passed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pytest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静态检查</w:t>
            </w:r>
          </w:p>
        </w:tc>
        <w:tc>
          <w:tcPr>
            <w:tcW w:type="dxa" w:w="306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All checks passed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ruff</w:t>
            </w:r>
          </w:p>
        </w:tc>
      </w:tr>
      <w:tr>
        <w:trPr>
          <w:cantSplit/>
        </w:trPr>
        <w:tc>
          <w:tcPr>
            <w:tcW w:type="dxa" w:w="238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流式输出</w:t>
            </w:r>
          </w:p>
        </w:tc>
        <w:tc>
          <w:tcPr>
            <w:tcW w:type="dxa" w:w="306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1463 个 token 事件 + done</w:t>
            </w:r>
          </w:p>
        </w:tc>
        <w:tc>
          <w:tcPr>
            <w:tcW w:type="dxa" w:w="3742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一次真实问答采样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论文生成</w:t>
            </w:r>
          </w:p>
        </w:tc>
        <w:tc>
          <w:tcPr>
            <w:tcW w:type="dxa" w:w="306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页 DOCX</w:t>
            </w:r>
          </w:p>
        </w:tc>
        <w:tc>
          <w:tcPr>
            <w:tcW w:type="dxa" w:w="374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含标题、摘要、章节、参考文献、页码</w:t>
            </w:r>
          </w:p>
        </w:tc>
      </w:tr>
    </w:tbl>
    <w:p>
      <w:pPr>
        <w:spacing w:after="0"/>
      </w:pP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这组结果说明：检索链路已经具备可量化的回归基线，会话与文档能力已经形成可演示的闭环，后续替换精排模型或扩充语料时，可以直接对比同一套指标。</w:t>
      </w: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08　模块对照</w:t>
      </w:r>
    </w:p>
    <w:p>
      <w:pPr>
        <w:spacing w:before="120" w:after="60"/>
        <w:jc w:val="left"/>
      </w:pPr>
      <w:r>
        <w:rPr>
          <w:rFonts w:ascii="Times New Roman" w:hAnsi="Times New Roman" w:eastAsia="宋体"/>
          <w:b w:val="0"/>
          <w:i w:val="0"/>
          <w:color w:val="8F7F6D"/>
          <w:sz w:val="18"/>
        </w:rPr>
        <w:t>表 9　主要文件的前后对照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721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原型阶段</w:t>
            </w:r>
          </w:p>
        </w:tc>
        <w:tc>
          <w:tcPr>
            <w:tcW w:type="dxa" w:w="3515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工程阶段</w:t>
            </w:r>
          </w:p>
        </w:tc>
        <w:tc>
          <w:tcPr>
            <w:tcW w:type="dxa" w:w="2948"/>
            <w:shd w:fill="9A341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web_app.py（单文件）</w:t>
            </w:r>
          </w:p>
        </w:tc>
        <w:tc>
          <w:tcPr>
            <w:tcW w:type="dxa" w:w="351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web_app.py + 多个领域模块</w:t>
            </w:r>
          </w:p>
        </w:tc>
        <w:tc>
          <w:tcPr>
            <w:tcW w:type="dxa" w:w="294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职责拆分，入口保留编排</w:t>
            </w:r>
          </w:p>
        </w:tc>
      </w:tr>
      <w:tr>
        <w:trPr>
          <w:cantSplit/>
        </w:trPr>
        <w:tc>
          <w:tcPr>
            <w:tcW w:type="dxa" w:w="272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配置散落在入口</w:t>
            </w:r>
          </w:p>
        </w:tc>
        <w:tc>
          <w:tcPr>
            <w:tcW w:type="dxa" w:w="351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config.py</w:t>
            </w:r>
          </w:p>
        </w:tc>
        <w:tc>
          <w:tcPr>
            <w:tcW w:type="dxa" w:w="294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集中配置与路径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解析/切块混合</w:t>
            </w:r>
          </w:p>
        </w:tc>
        <w:tc>
          <w:tcPr>
            <w:tcW w:type="dxa" w:w="351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kb_loader.py + chunking.py</w:t>
            </w:r>
          </w:p>
        </w:tc>
        <w:tc>
          <w:tcPr>
            <w:tcW w:type="dxa" w:w="294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解析与切块分离</w:t>
            </w:r>
          </w:p>
        </w:tc>
      </w:tr>
      <w:tr>
        <w:trPr>
          <w:cantSplit/>
        </w:trPr>
        <w:tc>
          <w:tcPr>
            <w:tcW w:type="dxa" w:w="272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索引逻辑内嵌</w:t>
            </w:r>
          </w:p>
        </w:tc>
        <w:tc>
          <w:tcPr>
            <w:tcW w:type="dxa" w:w="351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indexer.py + vector_store.py</w:t>
            </w:r>
          </w:p>
        </w:tc>
        <w:tc>
          <w:tcPr>
            <w:tcW w:type="dxa" w:w="294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写入与存储解耦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检索逻辑内嵌</w:t>
            </w:r>
          </w:p>
        </w:tc>
        <w:tc>
          <w:tcPr>
            <w:tcW w:type="dxa" w:w="351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kb_retriever.py</w:t>
            </w:r>
          </w:p>
        </w:tc>
        <w:tc>
          <w:tcPr>
            <w:tcW w:type="dxa" w:w="294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混合检索与阈值独立</w:t>
            </w:r>
          </w:p>
        </w:tc>
      </w:tr>
      <w:tr>
        <w:trPr>
          <w:cantSplit/>
        </w:trPr>
        <w:tc>
          <w:tcPr>
            <w:tcW w:type="dxa" w:w="272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无文档管理</w:t>
            </w:r>
          </w:p>
        </w:tc>
        <w:tc>
          <w:tcPr>
            <w:tcW w:type="dxa" w:w="351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documents.py</w:t>
            </w:r>
          </w:p>
        </w:tc>
        <w:tc>
          <w:tcPr>
            <w:tcW w:type="dxa" w:w="294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列表、删除、文件清理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无会话表</w:t>
            </w:r>
          </w:p>
        </w:tc>
        <w:tc>
          <w:tcPr>
            <w:tcW w:type="dxa" w:w="351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conversations.py + models.py</w:t>
            </w:r>
          </w:p>
        </w:tc>
        <w:tc>
          <w:tcPr>
            <w:tcW w:type="dxa" w:w="294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会话与消息持久化</w:t>
            </w:r>
          </w:p>
        </w:tc>
      </w:tr>
      <w:tr>
        <w:trPr>
          <w:cantSplit/>
        </w:trPr>
        <w:tc>
          <w:tcPr>
            <w:tcW w:type="dxa" w:w="272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无论文导出</w:t>
            </w:r>
          </w:p>
        </w:tc>
        <w:tc>
          <w:tcPr>
            <w:tcW w:type="dxa" w:w="351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paper_writer.py</w:t>
            </w:r>
          </w:p>
        </w:tc>
        <w:tc>
          <w:tcPr>
            <w:tcW w:type="dxa" w:w="294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Markdown 到 DOCX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页面脚本为主</w:t>
            </w:r>
          </w:p>
        </w:tc>
        <w:tc>
          <w:tcPr>
            <w:tcW w:type="dxa" w:w="3515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templates/index.html + login.html</w:t>
            </w:r>
          </w:p>
        </w:tc>
        <w:tc>
          <w:tcPr>
            <w:tcW w:type="dxa" w:w="2948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工作台、历史、壁纸、SSE</w:t>
            </w:r>
          </w:p>
        </w:tc>
      </w:tr>
      <w:tr>
        <w:trPr>
          <w:cantSplit/>
        </w:trPr>
        <w:tc>
          <w:tcPr>
            <w:tcW w:type="dxa" w:w="2721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手工试跑</w:t>
            </w:r>
          </w:p>
        </w:tc>
        <w:tc>
          <w:tcPr>
            <w:tcW w:type="dxa" w:w="3515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tests/ + eval/</w:t>
            </w:r>
          </w:p>
        </w:tc>
        <w:tc>
          <w:tcPr>
            <w:tcW w:type="dxa" w:w="2948"/>
            <w:shd w:fill="FBF7F1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line="288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自动测试与评测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  <w:ind w:firstLine="0"/>
        <w:pBdr>
          <w:bottom w:val="single" w:sz="6" w:space="4" w:color="E7D8C8"/>
        </w:pBdr>
      </w:pPr>
      <w:r>
        <w:rPr>
          <w:rFonts w:ascii="黑体" w:hAnsi="黑体" w:eastAsia="黑体"/>
          <w:b/>
          <w:i w:val="0"/>
          <w:color w:val="9A3412"/>
          <w:sz w:val="34"/>
        </w:rPr>
        <w:t>09　后续规划</w:t>
      </w:r>
    </w:p>
    <w:p>
      <w:pPr>
        <w:spacing w:line="324" w:lineRule="auto" w:before="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D241B"/>
          <w:sz w:val="21"/>
        </w:rPr>
        <w:t>当前版本已经形成稳定的能力底座。下一阶段重点是把“可用”继续推进到“更好用、更可信、更易维护”。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精排模型切换到中文 CrossEncoder，进一步改善中文相关性判断。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BM25 改为增量索引，降低文档增长后的重建成本。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为流式回答增加“正在检索 / 正在阅读第 X 页”的工具状态提示。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论文模板支持期刊/学位论文切换，并支持分章节生成后合并。</w:t>
      </w:r>
    </w:p>
    <w:p>
      <w:pPr>
        <w:spacing w:line="312" w:lineRule="auto" w:before="0" w:after="60"/>
        <w:ind w:left="400" w:hanging="240"/>
        <w:jc w:val="both"/>
      </w:pPr>
      <w:r>
        <w:rPr>
          <w:rFonts w:ascii="Times New Roman" w:hAnsi="Times New Roman" w:eastAsia="宋体"/>
          <w:b w:val="0"/>
          <w:i w:val="0"/>
          <w:color w:val="C2410C"/>
          <w:sz w:val="21"/>
        </w:rPr>
        <w:t xml:space="preserve">•  </w:t>
      </w:r>
      <w:r>
        <w:rPr>
          <w:rFonts w:ascii="Times New Roman" w:hAnsi="Times New Roman" w:eastAsia="宋体"/>
          <w:b w:val="0"/>
          <w:i w:val="0"/>
          <w:sz w:val="21"/>
        </w:rPr>
        <w:t>扩充金标准集与跨语料评测，形成持续回归的质量看板。</w:t>
      </w:r>
    </w:p>
    <w:p/>
    <w:p>
      <w:pPr>
        <w:jc w:val="center"/>
      </w:pPr>
      <w:r>
        <w:rPr>
          <w:rFonts w:ascii="Times New Roman" w:hAnsi="Times New Roman" w:eastAsia="宋体"/>
          <w:b w:val="0"/>
          <w:i/>
          <w:color w:val="8F7F6D"/>
          <w:sz w:val="19"/>
        </w:rPr>
        <w:t>— 让文献检索、对话与写作发生在同一个工作台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8F7F6D"/>
        <w:sz w:val="17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8F7F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7D8C8"/>
      </w:pBdr>
    </w:pPr>
    <w:r>
      <w:rPr>
        <w:rFonts w:ascii="Times New Roman" w:hAnsi="Times New Roman" w:eastAsia="宋体"/>
        <w:b w:val="0"/>
        <w:i w:val="0"/>
        <w:color w:val="8F7F6D"/>
        <w:sz w:val="16"/>
      </w:rPr>
      <w:t>文献智库 · 技术演进说明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