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C7F72">
      <w:pPr>
        <w:keepNext w:val="0"/>
        <w:keepLines w:val="0"/>
        <w:widowControl/>
        <w:suppressLineNumbers w:val="0"/>
        <w:jc w:val="left"/>
        <w:rPr>
          <w:rFonts w:hint="eastAsia" w:ascii="宋体" w:hAnsi="宋体" w:eastAsia="宋体" w:cs="宋体"/>
          <w:b/>
          <w:bCs/>
          <w:sz w:val="32"/>
          <w:szCs w:val="32"/>
          <w14:ligatures w14:val="none"/>
        </w:rPr>
      </w:pPr>
      <w:r>
        <w:rPr>
          <w:rFonts w:hint="eastAsia" w:ascii="宋体" w:hAnsi="宋体" w:eastAsia="宋体" w:cs="宋体"/>
          <w:b/>
          <w:bCs/>
          <w:sz w:val="32"/>
          <w:szCs w:val="32"/>
          <w14:ligatures w14:val="none"/>
        </w:rPr>
        <w:t>对Dasha A. Sandra</w:t>
      </w:r>
      <w:r>
        <w:rPr>
          <w:rFonts w:hint="eastAsia" w:ascii="宋体" w:hAnsi="宋体" w:eastAsia="宋体" w:cs="宋体"/>
          <w:b/>
          <w:bCs/>
          <w:sz w:val="32"/>
          <w:szCs w:val="32"/>
          <w:lang w:eastAsia="zh-CN"/>
          <w14:ligatures w14:val="none"/>
        </w:rPr>
        <w:t>（</w:t>
      </w:r>
      <w:r>
        <w:rPr>
          <w:rFonts w:hint="eastAsia" w:ascii="宋体" w:hAnsi="宋体" w:eastAsia="宋体" w:cs="宋体"/>
          <w:b/>
          <w:bCs/>
          <w:sz w:val="32"/>
          <w:szCs w:val="32"/>
          <w:lang w:val="en-US" w:eastAsia="zh-CN"/>
          <w14:ligatures w14:val="none"/>
        </w:rPr>
        <w:t>2018）</w:t>
      </w:r>
      <w:r>
        <w:rPr>
          <w:rFonts w:hint="eastAsia" w:ascii="宋体" w:hAnsi="宋体" w:eastAsia="宋体" w:cs="宋体"/>
          <w:b/>
          <w:bCs/>
          <w:sz w:val="32"/>
          <w:szCs w:val="32"/>
          <w14:ligatures w14:val="none"/>
        </w:rPr>
        <w:t>研究结果的计算可复现性检验</w:t>
      </w:r>
    </w:p>
    <w:p w14:paraId="35DC7F87">
      <w:pPr>
        <w:spacing w:line="300" w:lineRule="auto"/>
        <w:ind w:firstLine="360"/>
        <w:jc w:val="center"/>
        <w:rPr>
          <w:rFonts w:hint="eastAsia" w:ascii="宋体" w:hAnsi="宋体" w:eastAsia="宋体" w:cs="宋体"/>
          <w:b/>
          <w:bCs/>
          <w:sz w:val="24"/>
          <w:szCs w:val="24"/>
          <w:lang w:val="en-US" w:eastAsia="zh-CN"/>
          <w14:ligatures w14:val="none"/>
        </w:rPr>
      </w:pPr>
      <w:r>
        <w:rPr>
          <w:rFonts w:hint="eastAsia" w:ascii="宋体" w:hAnsi="宋体" w:eastAsia="宋体" w:cs="宋体"/>
          <w:b/>
          <w:bCs/>
          <w:sz w:val="24"/>
          <w:szCs w:val="24"/>
          <w:lang w:val="en-US" w:eastAsia="zh-CN"/>
          <w14:ligatures w14:val="none"/>
        </w:rPr>
        <w:t>杨艺252302078</w:t>
      </w:r>
    </w:p>
    <w:p w14:paraId="7EB6E118">
      <w:pPr>
        <w:spacing w:line="300" w:lineRule="auto"/>
        <w:rPr>
          <w:rFonts w:hint="default" w:ascii="Times New Roman" w:hAnsi="Times New Roman" w:eastAsia="宋体" w:cs="Times New Roman"/>
          <w:szCs w:val="21"/>
          <w14:ligatures w14:val="none"/>
        </w:rPr>
      </w:pPr>
      <w:r>
        <w:rPr>
          <w:rFonts w:hint="eastAsia" w:ascii="宋体" w:hAnsi="宋体" w:eastAsia="宋体" w:cs="宋体"/>
          <w:b/>
          <w:bCs/>
          <w:szCs w:val="21"/>
          <w14:ligatures w14:val="none"/>
        </w:rPr>
        <w:t>摘要</w:t>
      </w:r>
      <w:r>
        <w:rPr>
          <w:rFonts w:hint="eastAsia" w:ascii="宋体" w:hAnsi="宋体" w:eastAsia="宋体" w:cs="宋体"/>
          <w:szCs w:val="21"/>
          <w14:ligatures w14:val="none"/>
        </w:rPr>
        <w:t>：</w:t>
      </w:r>
      <w:r>
        <w:rPr>
          <w:rFonts w:hint="default" w:ascii="Times New Roman" w:hAnsi="Times New Roman" w:eastAsia="宋体" w:cs="Times New Roman"/>
          <w:szCs w:val="21"/>
          <w14:ligatures w14:val="none"/>
        </w:rPr>
        <w:t>本研究对</w:t>
      </w:r>
      <w:r>
        <w:rPr>
          <w:rFonts w:hint="default" w:ascii="Times New Roman" w:hAnsi="Times New Roman" w:eastAsia="宋体" w:cs="Times New Roman"/>
          <w:szCs w:val="21"/>
          <w14:ligatures w14:val="none"/>
        </w:rPr>
        <w:t>Sandra &amp; Otto (2018)发表在Cognition上的论文</w:t>
      </w:r>
      <w:r>
        <w:rPr>
          <w:rFonts w:hint="default" w:ascii="Times New Roman" w:hAnsi="Times New Roman" w:eastAsia="宋体" w:cs="Times New Roman"/>
          <w:szCs w:val="21"/>
          <w14:ligatures w14:val="none"/>
        </w:rPr>
        <w:t>《Cognitive capacity limitations and Need for Cognition differentially predict reward-induced cognitive effort expenditure》进行计算可复现性检验。该论文采用个体差异方法，考察执行功能（EF，以Stroop RT cost衡量）和认知需求（NFC）如何调节金钱奖赏对任务转换代价（switch cost，作为认知努力投入的指标）的影响。核心假设为：低EF/低NFC个体对奖赏更敏感，奖赏能显著降低其switch cost；高EF/高NFC个体则相对不敏感。</w:t>
      </w:r>
    </w:p>
    <w:p w14:paraId="35DC7F88">
      <w:pPr>
        <w:spacing w:line="300" w:lineRule="auto"/>
        <w:rPr>
          <w:rFonts w:hint="default" w:ascii="Times New Roman" w:hAnsi="Times New Roman" w:eastAsia="宋体" w:cs="Times New Roman"/>
          <w:szCs w:val="21"/>
          <w14:ligatures w14:val="none"/>
        </w:rPr>
      </w:pPr>
      <w:r>
        <w:rPr>
          <w:rFonts w:hint="default" w:ascii="Times New Roman" w:hAnsi="Times New Roman" w:eastAsia="宋体" w:cs="Times New Roman"/>
          <w:szCs w:val="21"/>
          <w14:ligatures w14:val="none"/>
        </w:rPr>
        <w:t>复现使用OSF公开的原始数据（行为数据、问卷），在R环境中采用与原文一致的混合效应模型（lme4包，log(RT)为因变量，</w:t>
      </w:r>
      <w:r>
        <w:rPr>
          <w:rFonts w:hint="default" w:ascii="Times New Roman" w:hAnsi="Times New Roman" w:eastAsia="宋体" w:cs="Times New Roman"/>
          <w:szCs w:val="21"/>
          <w14:ligatures w14:val="none"/>
        </w:rPr>
        <w:t>switch × reward × EF_z/NFC_z交互等固定效应）。结果显示：描述性统计（Table 1）存在一定偏差（RT值略低，可能是中位数计算或试次筛选差异）；EF调节的三向交互在复现中不显著（原文p=0.008，复现p=0.113），NFC调节的三向交互显著（与原文一致）。整体可复现性中等，主要差异源于数据处理细节未完全透明（如样本筛选、标准化）。讨论指出开放数据支持了部分复现，但代码/readme缺失导致细节偏差。</w:t>
      </w:r>
    </w:p>
    <w:p w14:paraId="35DC7F8A">
      <w:pPr>
        <w:spacing w:line="300" w:lineRule="auto"/>
        <w:rPr>
          <w:rFonts w:ascii="Times New Roman" w:hAnsi="Times New Roman" w:eastAsia="宋体" w:cs="Times New Roman"/>
          <w:b/>
          <w:bCs/>
          <w:sz w:val="28"/>
          <w:szCs w:val="28"/>
          <w14:ligatures w14:val="none"/>
        </w:rPr>
      </w:pPr>
      <w:r>
        <w:rPr>
          <w:rFonts w:hint="eastAsia" w:ascii="宋体" w:hAnsi="宋体" w:eastAsia="宋体" w:cs="宋体"/>
          <w:b/>
          <w:bCs/>
          <w:szCs w:val="21"/>
          <w14:ligatures w14:val="none"/>
        </w:rPr>
        <w:t>关键词</w:t>
      </w:r>
      <w:r>
        <w:rPr>
          <w:rFonts w:hint="eastAsia" w:ascii="宋体" w:hAnsi="宋体" w:eastAsia="宋体" w:cs="宋体"/>
          <w:szCs w:val="21"/>
          <w14:ligatures w14:val="none"/>
        </w:rPr>
        <w:t>：计算可复现性、认知努力、奖赏激励、执行功能、Need for Cognition。</w:t>
      </w:r>
    </w:p>
    <w:p w14:paraId="35DC7F8B">
      <w:pPr>
        <w:spacing w:line="300" w:lineRule="auto"/>
        <w:rPr>
          <w:rFonts w:ascii="Times New Roman" w:hAnsi="Times New Roman" w:eastAsia="宋体" w:cs="Times New Roman"/>
          <w:b/>
          <w:bCs/>
          <w:sz w:val="28"/>
          <w:szCs w:val="28"/>
          <w14:ligatures w14:val="none"/>
        </w:rPr>
      </w:pPr>
      <w:r>
        <w:rPr>
          <w:rFonts w:ascii="Times New Roman" w:hAnsi="Times New Roman" w:eastAsia="宋体" w:cs="Times New Roman"/>
          <w:b/>
          <w:bCs/>
          <w:sz w:val="28"/>
          <w:szCs w:val="28"/>
          <w14:ligatures w14:val="none"/>
        </w:rPr>
        <w:t>1</w:t>
      </w:r>
      <w:r>
        <w:rPr>
          <w:rFonts w:hint="eastAsia" w:ascii="Times New Roman" w:hAnsi="Times New Roman" w:eastAsia="宋体" w:cs="Times New Roman"/>
          <w:b/>
          <w:bCs/>
          <w:sz w:val="28"/>
          <w:szCs w:val="28"/>
          <w14:ligatures w14:val="none"/>
        </w:rPr>
        <w:t xml:space="preserve"> 引言</w:t>
      </w:r>
    </w:p>
    <w:p w14:paraId="35DC7F8C">
      <w:pPr>
        <w:spacing w:line="300" w:lineRule="auto"/>
        <w:contextualSpacing/>
        <w:rPr>
          <w:rFonts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.1 所选文献信息</w:t>
      </w:r>
    </w:p>
    <w:p w14:paraId="35DC7F8D">
      <w:pPr>
        <w:spacing w:line="300" w:lineRule="auto"/>
        <w:jc w:val="center"/>
        <w:rPr>
          <w:rFonts w:ascii="Times New Roman" w:hAnsi="Times New Roman" w:eastAsia="黑体" w:cs="Times New Roman"/>
          <w:b/>
          <w:bCs/>
          <w:sz w:val="18"/>
          <w:szCs w:val="18"/>
          <w14:ligatures w14:val="none"/>
        </w:rPr>
      </w:pPr>
      <w:r>
        <w:rPr>
          <w:rFonts w:ascii="Times New Roman" w:hAnsi="Times New Roman" w:eastAsia="黑体" w:cs="Times New Roman"/>
          <w:b/>
          <w:bCs/>
          <w:sz w:val="18"/>
          <w:szCs w:val="18"/>
          <w14:ligatures w14:val="none"/>
        </w:rPr>
        <w:t xml:space="preserve">表 </w:t>
      </w:r>
      <w:r>
        <w:rPr>
          <w:rFonts w:hint="eastAsia" w:ascii="Times New Roman" w:hAnsi="Times New Roman" w:eastAsia="黑体" w:cs="Times New Roman"/>
          <w:b/>
          <w:bCs/>
          <w:sz w:val="18"/>
          <w:szCs w:val="18"/>
          <w14:ligatures w14:val="none"/>
        </w:rPr>
        <w:t>1</w:t>
      </w:r>
      <w:r>
        <w:rPr>
          <w:rFonts w:ascii="Times New Roman" w:hAnsi="Times New Roman" w:eastAsia="黑体" w:cs="Times New Roman"/>
          <w:b/>
          <w:bCs/>
          <w:sz w:val="18"/>
          <w:szCs w:val="18"/>
          <w14:ligatures w14:val="none"/>
        </w:rPr>
        <w:t xml:space="preserve"> </w:t>
      </w:r>
      <w:r>
        <w:rPr>
          <w:rFonts w:hint="eastAsia" w:ascii="Times New Roman" w:hAnsi="Times New Roman" w:eastAsia="黑体" w:cs="Times New Roman"/>
          <w:b/>
          <w:bCs/>
          <w:sz w:val="18"/>
          <w:szCs w:val="18"/>
          <w14:ligatures w14:val="none"/>
        </w:rPr>
        <w:t>文献信息表</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55"/>
        <w:gridCol w:w="2920"/>
        <w:gridCol w:w="607"/>
        <w:gridCol w:w="3740"/>
      </w:tblGrid>
      <w:tr w14:paraId="35DC7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gridSpan w:val="4"/>
          </w:tcPr>
          <w:p w14:paraId="35DC7F8E">
            <w:pPr>
              <w:spacing w:line="360" w:lineRule="auto"/>
              <w:jc w:val="both"/>
              <w:rPr>
                <w:rFonts w:ascii="Times New Roman" w:hAnsi="Times New Roman" w:eastAsia="宋体" w:cs="Times New Roman"/>
                <w:b/>
                <w:bCs/>
                <w:sz w:val="18"/>
                <w:szCs w:val="18"/>
              </w:rPr>
            </w:pPr>
            <w:r>
              <w:rPr>
                <w:rFonts w:ascii="Times New Roman" w:hAnsi="Times New Roman" w:eastAsia="宋体" w:cs="Times New Roman"/>
                <w:b/>
                <w:bCs/>
                <w:sz w:val="18"/>
                <w:szCs w:val="18"/>
              </w:rPr>
              <w:t>1 文献基本信息</w:t>
            </w:r>
          </w:p>
        </w:tc>
      </w:tr>
      <w:tr w14:paraId="35DC7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2" w:hRule="atLeast"/>
        </w:trPr>
        <w:tc>
          <w:tcPr>
            <w:tcW w:w="1255" w:type="dxa"/>
          </w:tcPr>
          <w:p w14:paraId="35DC7F90">
            <w:pPr>
              <w:spacing w:line="360" w:lineRule="auto"/>
              <w:jc w:val="left"/>
              <w:rPr>
                <w:rFonts w:ascii="Times New Roman" w:hAnsi="Times New Roman" w:eastAsia="宋体" w:cs="Times New Roman"/>
                <w:sz w:val="18"/>
                <w:szCs w:val="18"/>
              </w:rPr>
            </w:pPr>
            <w:r>
              <w:rPr>
                <w:rFonts w:ascii="Times New Roman" w:hAnsi="Times New Roman" w:eastAsia="宋体" w:cs="Times New Roman"/>
                <w:sz w:val="18"/>
                <w:szCs w:val="18"/>
              </w:rPr>
              <w:t>所选文献</w:t>
            </w:r>
          </w:p>
        </w:tc>
        <w:tc>
          <w:tcPr>
            <w:tcW w:w="7267" w:type="dxa"/>
            <w:gridSpan w:val="3"/>
            <w:vAlign w:val="center"/>
          </w:tcPr>
          <w:p w14:paraId="190372FC">
            <w:pPr>
              <w:pStyle w:val="2"/>
              <w:keepNext w:val="0"/>
              <w:keepLines w:val="0"/>
              <w:widowControl/>
              <w:suppressLineNumbers w:val="0"/>
              <w:jc w:val="both"/>
              <w:rPr>
                <w:rFonts w:hint="default" w:ascii="Times New Roman" w:hAnsi="Times New Roman" w:cs="Times New Roman"/>
                <w:sz w:val="18"/>
                <w:szCs w:val="18"/>
              </w:rPr>
            </w:pPr>
            <w:r>
              <w:rPr>
                <w:rFonts w:hint="default" w:ascii="Times New Roman" w:hAnsi="Times New Roman" w:cs="Times New Roman"/>
                <w:sz w:val="18"/>
                <w:szCs w:val="18"/>
              </w:rPr>
              <w:t>Sandra, D. A., &amp; Otto, A. R. (2018). Cognitive capacity limitations and Need for Cognition differentially predict reward-induced cognitive effort expenditure. Cognition, 172, 101-106.</w:t>
            </w:r>
          </w:p>
        </w:tc>
      </w:tr>
      <w:tr w14:paraId="35DC7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35DC7F93">
            <w:pPr>
              <w:spacing w:line="360" w:lineRule="auto"/>
              <w:jc w:val="left"/>
              <w:rPr>
                <w:rFonts w:hint="default" w:ascii="Times New Roman" w:hAnsi="Times New Roman" w:eastAsia="等线" w:cs="Times New Roman"/>
                <w:kern w:val="0"/>
                <w:sz w:val="24"/>
                <w:szCs w:val="22"/>
                <w:lang w:val="en-US" w:eastAsia="zh-CN" w:bidi="ar"/>
                <w14:ligatures w14:val="standardContextual"/>
              </w:rPr>
            </w:pPr>
            <w:r>
              <w:rPr>
                <w:rFonts w:hint="default" w:ascii="Times New Roman" w:hAnsi="Times New Roman" w:eastAsia="宋体" w:cs="Times New Roman"/>
                <w:sz w:val="18"/>
                <w:szCs w:val="18"/>
                <w:lang w:val="en-US" w:eastAsia="zh-CN"/>
              </w:rPr>
              <w:t>数据来源</w:t>
            </w:r>
          </w:p>
        </w:tc>
        <w:tc>
          <w:tcPr>
            <w:tcW w:w="7267" w:type="dxa"/>
            <w:gridSpan w:val="3"/>
            <w:vAlign w:val="center"/>
          </w:tcPr>
          <w:p w14:paraId="35DC7F94">
            <w:pPr>
              <w:pStyle w:val="2"/>
              <w:keepNext w:val="0"/>
              <w:keepLines w:val="0"/>
              <w:widowControl/>
              <w:suppressLineNumbers w:val="0"/>
              <w:jc w:val="both"/>
              <w:rPr>
                <w:rFonts w:hint="default" w:ascii="Times New Roman" w:hAnsi="Times New Roman" w:eastAsia="等线" w:cs="Times New Roman"/>
                <w:kern w:val="0"/>
                <w:sz w:val="18"/>
                <w:szCs w:val="18"/>
                <w:lang w:val="en-US" w:eastAsia="zh-CN" w:bidi="ar"/>
                <w14:ligatures w14:val="standardContextual"/>
              </w:rPr>
            </w:pPr>
            <w:r>
              <w:rPr>
                <w:rFonts w:hint="default" w:ascii="Times New Roman" w:hAnsi="Times New Roman" w:eastAsia="等线" w:cs="Times New Roman"/>
                <w:kern w:val="0"/>
                <w:sz w:val="18"/>
                <w:szCs w:val="18"/>
                <w:lang w:val="en-US" w:eastAsia="zh-CN" w:bidi="ar"/>
                <w14:ligatures w14:val="standardContextual"/>
              </w:rPr>
              <w:t>OSF: http://osf.io/gqvsh</w:t>
            </w:r>
          </w:p>
        </w:tc>
      </w:tr>
      <w:tr w14:paraId="35DC7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35DC7F96">
            <w:pPr>
              <w:spacing w:line="360" w:lineRule="auto"/>
              <w:rPr>
                <w:rFonts w:ascii="Times New Roman" w:hAnsi="Times New Roman" w:eastAsia="宋体" w:cs="Times New Roman"/>
                <w:b/>
                <w:bCs/>
                <w:sz w:val="18"/>
                <w:szCs w:val="18"/>
              </w:rPr>
            </w:pPr>
            <w:r>
              <w:rPr>
                <w:rFonts w:ascii="Times New Roman" w:hAnsi="Times New Roman" w:eastAsia="宋体" w:cs="Times New Roman"/>
                <w:b/>
                <w:bCs/>
                <w:sz w:val="18"/>
                <w:szCs w:val="18"/>
              </w:rPr>
              <w:t>2 文献选取</w:t>
            </w:r>
          </w:p>
        </w:tc>
      </w:tr>
      <w:tr w14:paraId="35DC7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35DC7F98">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文献主题是否包含不止一篇研究</w:t>
            </w:r>
            <w:r>
              <w:rPr>
                <w:rFonts w:hint="eastAsia" w:ascii="Times New Roman" w:hAnsi="Times New Roman" w:eastAsia="宋体" w:cs="Times New Roman"/>
                <w:sz w:val="18"/>
                <w:szCs w:val="18"/>
              </w:rPr>
              <w:t>？</w:t>
            </w:r>
          </w:p>
        </w:tc>
        <w:tc>
          <w:tcPr>
            <w:tcW w:w="2920" w:type="dxa"/>
          </w:tcPr>
          <w:p w14:paraId="35DC7F99">
            <w:pPr>
              <w:pStyle w:val="7"/>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且</w:t>
            </w:r>
            <w:r>
              <w:rPr>
                <w:rFonts w:ascii="Times New Roman" w:hAnsi="Times New Roman" w:eastAsia="宋体" w:cs="Times New Roman"/>
                <w:sz w:val="13"/>
                <w:szCs w:val="13"/>
              </w:rPr>
              <w:t>包含元分析研究</w:t>
            </w:r>
          </w:p>
          <w:p w14:paraId="35DC7F9A">
            <w:pPr>
              <w:pStyle w:val="7"/>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但</w:t>
            </w:r>
            <w:r>
              <w:rPr>
                <w:rFonts w:ascii="Times New Roman" w:hAnsi="Times New Roman" w:eastAsia="宋体" w:cs="Times New Roman"/>
                <w:sz w:val="13"/>
                <w:szCs w:val="13"/>
              </w:rPr>
              <w:t>不包含元分析研究</w:t>
            </w:r>
          </w:p>
          <w:p w14:paraId="35DC7F9B">
            <w:pPr>
              <w:pStyle w:val="7"/>
              <w:numPr>
                <w:numId w:val="0"/>
              </w:numPr>
              <w:spacing w:line="360" w:lineRule="auto"/>
              <w:ind w:leftChars="0"/>
              <w:jc w:val="left"/>
              <w:rPr>
                <w:rFonts w:ascii="Times New Roman" w:hAnsi="Times New Roman" w:eastAsia="宋体" w:cs="Times New Roman"/>
                <w:sz w:val="13"/>
                <w:szCs w:val="13"/>
              </w:rPr>
            </w:pPr>
            <w:r>
              <w:rPr>
                <w:rFonts w:hint="default" w:ascii="Arial" w:hAnsi="Arial" w:eastAsia="宋体" w:cs="Arial"/>
                <w:sz w:val="18"/>
                <w:szCs w:val="18"/>
              </w:rPr>
              <w:t>√</w:t>
            </w:r>
            <w:r>
              <w:rPr>
                <w:rFonts w:ascii="Times New Roman" w:hAnsi="Times New Roman" w:eastAsia="宋体" w:cs="Times New Roman"/>
                <w:sz w:val="13"/>
                <w:szCs w:val="13"/>
              </w:rPr>
              <w:t>否</w:t>
            </w:r>
          </w:p>
        </w:tc>
        <w:tc>
          <w:tcPr>
            <w:tcW w:w="607" w:type="dxa"/>
          </w:tcPr>
          <w:p w14:paraId="35DC7F9C">
            <w:pPr>
              <w:spacing w:line="360" w:lineRule="auto"/>
              <w:rPr>
                <w:rFonts w:ascii="Times New Roman" w:hAnsi="Times New Roman" w:eastAsia="宋体" w:cs="Times New Roman"/>
                <w:sz w:val="18"/>
                <w:szCs w:val="18"/>
              </w:rPr>
            </w:pPr>
            <w:r>
              <w:rPr>
                <w:rFonts w:ascii="Times New Roman" w:hAnsi="Times New Roman" w:eastAsia="宋体" w:cs="Times New Roman"/>
                <w:sz w:val="18"/>
                <w:szCs w:val="18"/>
              </w:rPr>
              <w:t>文献此前被其他研究者重复过</w:t>
            </w:r>
            <w:r>
              <w:rPr>
                <w:rFonts w:hint="eastAsia" w:ascii="Times New Roman" w:hAnsi="Times New Roman" w:eastAsia="宋体" w:cs="Times New Roman"/>
                <w:sz w:val="18"/>
                <w:szCs w:val="18"/>
              </w:rPr>
              <w:t>？</w:t>
            </w:r>
          </w:p>
        </w:tc>
        <w:tc>
          <w:tcPr>
            <w:tcW w:w="3740" w:type="dxa"/>
          </w:tcPr>
          <w:p w14:paraId="35DC7F9D">
            <w:pPr>
              <w:pStyle w:val="7"/>
              <w:numPr>
                <w:numId w:val="0"/>
              </w:numPr>
              <w:spacing w:line="360" w:lineRule="auto"/>
              <w:ind w:leftChars="0"/>
              <w:jc w:val="left"/>
              <w:rPr>
                <w:rFonts w:ascii="Times New Roman" w:hAnsi="Times New Roman" w:eastAsia="宋体" w:cs="Times New Roman"/>
                <w:sz w:val="13"/>
                <w:szCs w:val="13"/>
              </w:rPr>
            </w:pPr>
            <w:r>
              <w:rPr>
                <w:rFonts w:hint="default" w:ascii="Arial" w:hAnsi="Arial" w:eastAsia="宋体" w:cs="Arial"/>
                <w:sz w:val="18"/>
                <w:szCs w:val="18"/>
              </w:rPr>
              <w:t>√</w:t>
            </w:r>
            <w:r>
              <w:rPr>
                <w:rFonts w:ascii="Times New Roman" w:hAnsi="Times New Roman" w:eastAsia="宋体" w:cs="Times New Roman"/>
                <w:sz w:val="13"/>
                <w:szCs w:val="13"/>
              </w:rPr>
              <w:t>是(</w:t>
            </w:r>
            <w:r>
              <w:rPr>
                <w:rFonts w:hint="eastAsia" w:ascii="Times New Roman" w:hAnsi="Times New Roman" w:eastAsia="宋体" w:cs="Times New Roman"/>
                <w:sz w:val="13"/>
                <w:szCs w:val="13"/>
              </w:rPr>
              <w:t>https://docs.google.com/spreadsheets/d/1bcdaOCgGdECD6sw6OPc5tbZIePCwdROOWg4CCzH9VYM/edit?gid=226716288#gid=226716288</w:t>
            </w:r>
            <w:r>
              <w:rPr>
                <w:rFonts w:ascii="Times New Roman" w:hAnsi="Times New Roman" w:eastAsia="宋体" w:cs="Times New Roman"/>
                <w:sz w:val="13"/>
                <w:szCs w:val="13"/>
              </w:rPr>
              <w:t xml:space="preserve">) </w:t>
            </w:r>
          </w:p>
          <w:p w14:paraId="35DC7F9E">
            <w:pPr>
              <w:pStyle w:val="7"/>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r>
      <w:tr w14:paraId="35DC7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35DC7FA0">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3 研究假设选取</w:t>
            </w:r>
          </w:p>
        </w:tc>
      </w:tr>
      <w:tr w14:paraId="35DC7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4" w:hRule="atLeast"/>
        </w:trPr>
        <w:tc>
          <w:tcPr>
            <w:tcW w:w="1255" w:type="dxa"/>
          </w:tcPr>
          <w:p w14:paraId="35DC7FA2">
            <w:pPr>
              <w:spacing w:line="360" w:lineRule="auto"/>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重复的研究假设</w:t>
            </w:r>
          </w:p>
        </w:tc>
        <w:tc>
          <w:tcPr>
            <w:tcW w:w="7267" w:type="dxa"/>
            <w:gridSpan w:val="3"/>
          </w:tcPr>
          <w:p w14:paraId="35DC7FA3">
            <w:pPr>
              <w:spacing w:line="360" w:lineRule="auto"/>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低EF个体感知努力成本更高，奖赏补偿作用更强（假设1）；或边际收益低而不敏感（假设2）。类似地，低NFC个体更依赖外部奖赏。</w:t>
            </w:r>
          </w:p>
        </w:tc>
      </w:tr>
      <w:tr w14:paraId="35DC7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35DC7FA5">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重复的研究假设是否在其他研究中经过重复？</w:t>
            </w:r>
          </w:p>
        </w:tc>
        <w:tc>
          <w:tcPr>
            <w:tcW w:w="2920" w:type="dxa"/>
          </w:tcPr>
          <w:p w14:paraId="35DC7FA6">
            <w:pPr>
              <w:pStyle w:val="7"/>
              <w:numPr>
                <w:numId w:val="0"/>
              </w:numPr>
              <w:spacing w:line="360" w:lineRule="auto"/>
              <w:ind w:leftChars="0"/>
              <w:jc w:val="left"/>
              <w:rPr>
                <w:rFonts w:ascii="Times New Roman" w:hAnsi="Times New Roman" w:eastAsia="宋体" w:cs="Times New Roman"/>
                <w:sz w:val="13"/>
                <w:szCs w:val="13"/>
              </w:rPr>
            </w:pPr>
            <w:r>
              <w:rPr>
                <w:rFonts w:hint="default" w:ascii="Arial" w:hAnsi="Arial" w:eastAsia="宋体" w:cs="Arial"/>
                <w:sz w:val="18"/>
                <w:szCs w:val="18"/>
              </w:rPr>
              <w:t>√</w:t>
            </w:r>
            <w:r>
              <w:rPr>
                <w:rFonts w:ascii="Times New Roman" w:hAnsi="Times New Roman" w:eastAsia="宋体" w:cs="Times New Roman"/>
                <w:sz w:val="13"/>
                <w:szCs w:val="13"/>
              </w:rPr>
              <w:t>是(</w:t>
            </w:r>
            <w:r>
              <w:rPr>
                <w:rFonts w:hint="eastAsia" w:ascii="Times New Roman" w:hAnsi="Times New Roman" w:eastAsia="宋体" w:cs="Times New Roman"/>
                <w:sz w:val="13"/>
                <w:szCs w:val="13"/>
              </w:rPr>
              <w:t>https://docs.google.com/spreadsheets/d/1bcdaOCgGdECD6sw6OPc5tbZIePCwdROOWg4CCzH9VYM/edit?gid=226716288#gid=226716288</w:t>
            </w:r>
            <w:r>
              <w:rPr>
                <w:rFonts w:ascii="Times New Roman" w:hAnsi="Times New Roman" w:eastAsia="宋体" w:cs="Times New Roman"/>
                <w:sz w:val="13"/>
                <w:szCs w:val="13"/>
              </w:rPr>
              <w:t xml:space="preserve">) </w:t>
            </w:r>
          </w:p>
          <w:p w14:paraId="35DC7FA7">
            <w:pPr>
              <w:pStyle w:val="7"/>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否</w:t>
            </w:r>
          </w:p>
        </w:tc>
        <w:tc>
          <w:tcPr>
            <w:tcW w:w="607" w:type="dxa"/>
          </w:tcPr>
          <w:p w14:paraId="35DC7FA8">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文献共几个实验，重复的研究假设是第几个实验中的？</w:t>
            </w:r>
          </w:p>
        </w:tc>
        <w:tc>
          <w:tcPr>
            <w:tcW w:w="3740" w:type="dxa"/>
          </w:tcPr>
          <w:p w14:paraId="1E298ECC">
            <w:pPr>
              <w:pStyle w:val="2"/>
              <w:keepNext w:val="0"/>
              <w:keepLines w:val="0"/>
              <w:widowControl/>
              <w:suppressLineNumbers w:val="0"/>
              <w:rPr>
                <w:rFonts w:hint="eastAsia" w:ascii="Times New Roman" w:hAnsi="Times New Roman" w:eastAsia="宋体" w:cs="Times New Roman"/>
                <w:kern w:val="2"/>
                <w:sz w:val="18"/>
                <w:szCs w:val="18"/>
                <w:lang w:val="en-US" w:eastAsia="zh-CN" w:bidi="ar-SA"/>
                <w14:ligatures w14:val="standardContextual"/>
              </w:rPr>
            </w:pPr>
            <w:r>
              <w:rPr>
                <w:rFonts w:hint="eastAsia" w:ascii="Times New Roman" w:hAnsi="Times New Roman" w:eastAsia="宋体" w:cs="Times New Roman"/>
                <w:kern w:val="2"/>
                <w:sz w:val="18"/>
                <w:szCs w:val="18"/>
                <w:lang w:val="en-US" w:eastAsia="zh-CN" w:bidi="ar-SA"/>
                <w14:ligatures w14:val="standardContextual"/>
              </w:rPr>
              <w:t>文献共1个实验，重复的研究假设是该实验（唯一实验）中的核心假设。</w:t>
            </w:r>
          </w:p>
          <w:p w14:paraId="35DC7FA9">
            <w:pPr>
              <w:spacing w:line="360" w:lineRule="auto"/>
              <w:rPr>
                <w:rFonts w:ascii="Times New Roman" w:hAnsi="Times New Roman" w:eastAsia="宋体" w:cs="Times New Roman"/>
                <w:sz w:val="18"/>
                <w:szCs w:val="18"/>
              </w:rPr>
            </w:pPr>
          </w:p>
        </w:tc>
      </w:tr>
      <w:tr w14:paraId="35DC7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35DC7FAB">
            <w:pPr>
              <w:spacing w:line="360" w:lineRule="auto"/>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选择该假设的原因</w:t>
            </w:r>
          </w:p>
        </w:tc>
        <w:tc>
          <w:tcPr>
            <w:tcW w:w="7267" w:type="dxa"/>
            <w:gridSpan w:val="3"/>
          </w:tcPr>
          <w:p w14:paraId="013E0182">
            <w:pPr>
              <w:spacing w:line="360" w:lineRule="auto"/>
              <w:rPr>
                <w:rFonts w:hint="eastAsia" w:ascii="Times New Roman" w:hAnsi="Times New Roman" w:eastAsia="宋体" w:cs="Times New Roman"/>
                <w:sz w:val="18"/>
                <w:szCs w:val="18"/>
              </w:rPr>
            </w:pPr>
            <w:r>
              <w:rPr>
                <w:rFonts w:hint="eastAsia" w:ascii="Times New Roman" w:hAnsi="Times New Roman" w:eastAsia="宋体" w:cs="Times New Roman"/>
                <w:sz w:val="18"/>
                <w:szCs w:val="18"/>
              </w:rPr>
              <w:t>该假设是论文最核心的理论贡献（个体差异对成本-收益权衡的调节），数据公开且适合R语言混合模型复现；符合课程指南中“优先选择核心结果”的推荐顺序。</w:t>
            </w:r>
          </w:p>
          <w:p w14:paraId="35DC7FAC">
            <w:pPr>
              <w:spacing w:line="360" w:lineRule="auto"/>
              <w:rPr>
                <w:rFonts w:hint="eastAsia" w:ascii="Times New Roman" w:hAnsi="Times New Roman" w:eastAsia="宋体" w:cs="Times New Roman"/>
                <w:sz w:val="18"/>
                <w:szCs w:val="18"/>
              </w:rPr>
            </w:pPr>
          </w:p>
        </w:tc>
      </w:tr>
      <w:tr w14:paraId="35DC7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4"/>
          </w:tcPr>
          <w:p w14:paraId="35DC7FAE">
            <w:pPr>
              <w:spacing w:line="360" w:lineRule="auto"/>
              <w:rPr>
                <w:rFonts w:ascii="Times New Roman" w:hAnsi="Times New Roman" w:eastAsia="宋体" w:cs="Times New Roman"/>
                <w:b/>
                <w:bCs/>
                <w:sz w:val="18"/>
                <w:szCs w:val="18"/>
              </w:rPr>
            </w:pPr>
            <w:r>
              <w:rPr>
                <w:rFonts w:hint="eastAsia" w:ascii="Times New Roman" w:hAnsi="Times New Roman" w:eastAsia="宋体" w:cs="Times New Roman"/>
                <w:b/>
                <w:bCs/>
                <w:sz w:val="18"/>
                <w:szCs w:val="18"/>
              </w:rPr>
              <w:t>4 数据集选取</w:t>
            </w:r>
          </w:p>
        </w:tc>
      </w:tr>
      <w:tr w14:paraId="35DC7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35DC7FB0">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是否采用原始数据？</w:t>
            </w:r>
          </w:p>
        </w:tc>
        <w:tc>
          <w:tcPr>
            <w:tcW w:w="2920" w:type="dxa"/>
          </w:tcPr>
          <w:p w14:paraId="35DC7FB1">
            <w:pPr>
              <w:pStyle w:val="7"/>
              <w:numPr>
                <w:numId w:val="0"/>
              </w:numPr>
              <w:spacing w:line="360" w:lineRule="auto"/>
              <w:ind w:leftChars="0"/>
              <w:jc w:val="left"/>
              <w:rPr>
                <w:rFonts w:ascii="Times New Roman" w:hAnsi="Times New Roman" w:eastAsia="宋体" w:cs="Times New Roman"/>
                <w:sz w:val="13"/>
                <w:szCs w:val="13"/>
              </w:rPr>
            </w:pPr>
            <w:r>
              <w:rPr>
                <w:rFonts w:hint="default" w:ascii="Arial" w:hAnsi="Arial" w:eastAsia="宋体" w:cs="Arial"/>
                <w:sz w:val="18"/>
                <w:szCs w:val="18"/>
              </w:rPr>
              <w:t>√</w:t>
            </w:r>
            <w:r>
              <w:rPr>
                <w:rFonts w:hint="eastAsia" w:ascii="Arial" w:hAnsi="Arial" w:eastAsia="宋体" w:cs="Arial"/>
                <w:sz w:val="18"/>
                <w:szCs w:val="18"/>
                <w:lang w:val="en-US" w:eastAsia="zh-CN"/>
              </w:rPr>
              <w:t xml:space="preserve">   </w:t>
            </w:r>
            <w:r>
              <w:rPr>
                <w:rFonts w:ascii="Times New Roman" w:hAnsi="Times New Roman" w:eastAsia="宋体" w:cs="Times New Roman"/>
                <w:sz w:val="13"/>
                <w:szCs w:val="13"/>
              </w:rPr>
              <w:t>是</w:t>
            </w:r>
          </w:p>
          <w:p w14:paraId="35DC7FB2">
            <w:pPr>
              <w:pStyle w:val="7"/>
              <w:numPr>
                <w:ilvl w:val="0"/>
                <w:numId w:val="1"/>
              </w:numPr>
              <w:spacing w:line="360" w:lineRule="auto"/>
              <w:ind w:firstLineChars="0"/>
              <w:jc w:val="left"/>
              <w:rPr>
                <w:rFonts w:ascii="Times New Roman" w:hAnsi="Times New Roman" w:eastAsia="宋体" w:cs="Times New Roman"/>
                <w:sz w:val="13"/>
                <w:szCs w:val="13"/>
              </w:rPr>
            </w:pPr>
            <w:r>
              <w:rPr>
                <w:rFonts w:hint="eastAsia" w:ascii="Times New Roman" w:hAnsi="Times New Roman" w:eastAsia="宋体" w:cs="Times New Roman"/>
                <w:sz w:val="13"/>
                <w:szCs w:val="13"/>
              </w:rPr>
              <w:t>否</w:t>
            </w:r>
          </w:p>
        </w:tc>
        <w:tc>
          <w:tcPr>
            <w:tcW w:w="607" w:type="dxa"/>
          </w:tcPr>
          <w:p w14:paraId="35DC7FB3">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是否对样本量进行修改？</w:t>
            </w:r>
          </w:p>
        </w:tc>
        <w:tc>
          <w:tcPr>
            <w:tcW w:w="3740" w:type="dxa"/>
          </w:tcPr>
          <w:p w14:paraId="35DC7FB4">
            <w:pPr>
              <w:pStyle w:val="7"/>
              <w:numPr>
                <w:ilvl w:val="0"/>
                <w:numId w:val="1"/>
              </w:numPr>
              <w:spacing w:line="360" w:lineRule="auto"/>
              <w:ind w:firstLineChars="0"/>
              <w:jc w:val="left"/>
              <w:rPr>
                <w:rFonts w:ascii="Times New Roman" w:hAnsi="Times New Roman" w:eastAsia="宋体" w:cs="Times New Roman"/>
                <w:sz w:val="13"/>
                <w:szCs w:val="13"/>
              </w:rPr>
            </w:pPr>
            <w:r>
              <w:rPr>
                <w:rFonts w:ascii="Times New Roman" w:hAnsi="Times New Roman" w:eastAsia="宋体" w:cs="Times New Roman"/>
                <w:sz w:val="13"/>
                <w:szCs w:val="13"/>
              </w:rPr>
              <w:t>是</w:t>
            </w:r>
            <w:r>
              <w:rPr>
                <w:rFonts w:hint="eastAsia" w:ascii="Times New Roman" w:hAnsi="Times New Roman" w:eastAsia="宋体" w:cs="Times New Roman"/>
                <w:sz w:val="13"/>
                <w:szCs w:val="13"/>
              </w:rPr>
              <w:t>(说明原因)</w:t>
            </w:r>
          </w:p>
          <w:p w14:paraId="35DC7FB5">
            <w:pPr>
              <w:pStyle w:val="7"/>
              <w:numPr>
                <w:numId w:val="0"/>
              </w:numPr>
              <w:spacing w:line="360" w:lineRule="auto"/>
              <w:ind w:leftChars="0"/>
              <w:jc w:val="left"/>
              <w:rPr>
                <w:rFonts w:hint="default" w:ascii="Times New Roman" w:hAnsi="Times New Roman" w:eastAsia="宋体" w:cs="Times New Roman"/>
                <w:sz w:val="13"/>
                <w:szCs w:val="13"/>
                <w:lang w:val="en-US" w:eastAsia="zh-CN"/>
              </w:rPr>
            </w:pPr>
            <w:r>
              <w:rPr>
                <w:rFonts w:hint="default" w:ascii="Arial" w:hAnsi="Arial" w:eastAsia="宋体" w:cs="Arial"/>
                <w:sz w:val="18"/>
                <w:szCs w:val="18"/>
              </w:rPr>
              <w:t>√</w:t>
            </w:r>
            <w:r>
              <w:rPr>
                <w:rFonts w:hint="eastAsia" w:ascii="Arial" w:hAnsi="Arial" w:eastAsia="宋体" w:cs="Arial"/>
                <w:sz w:val="18"/>
                <w:szCs w:val="18"/>
                <w:lang w:val="en-US" w:eastAsia="zh-CN"/>
              </w:rPr>
              <w:t xml:space="preserve">   </w:t>
            </w:r>
            <w:r>
              <w:rPr>
                <w:rFonts w:hint="eastAsia" w:ascii="Times New Roman" w:hAnsi="Times New Roman" w:eastAsia="宋体" w:cs="Times New Roman"/>
                <w:sz w:val="13"/>
                <w:szCs w:val="13"/>
              </w:rPr>
              <w:t>否</w:t>
            </w:r>
            <w:r>
              <w:rPr>
                <w:rFonts w:hint="eastAsia" w:ascii="Times New Roman" w:hAnsi="Times New Roman" w:eastAsia="宋体" w:cs="Times New Roman"/>
                <w:sz w:val="13"/>
                <w:szCs w:val="13"/>
                <w:lang w:eastAsia="zh-CN"/>
              </w:rPr>
              <w:t>（</w:t>
            </w:r>
            <w:r>
              <w:rPr>
                <w:rFonts w:hint="eastAsia" w:ascii="Times New Roman" w:hAnsi="Times New Roman" w:eastAsia="宋体" w:cs="Times New Roman"/>
                <w:sz w:val="13"/>
                <w:szCs w:val="13"/>
                <w:lang w:val="en-US" w:eastAsia="zh-CN"/>
              </w:rPr>
              <w:t>根据文献筛选要求进行的）</w:t>
            </w:r>
          </w:p>
        </w:tc>
      </w:tr>
      <w:tr w14:paraId="35DC7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55" w:type="dxa"/>
          </w:tcPr>
          <w:p w14:paraId="35DC7FB7">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若修改，报告原文样本量大小和修改后的样本量大小</w:t>
            </w:r>
          </w:p>
        </w:tc>
        <w:tc>
          <w:tcPr>
            <w:tcW w:w="2920" w:type="dxa"/>
          </w:tcPr>
          <w:p w14:paraId="35DC7FB8">
            <w:pPr>
              <w:spacing w:line="360" w:lineRule="auto"/>
              <w:rPr>
                <w:rFonts w:ascii="Times New Roman" w:hAnsi="Times New Roman" w:eastAsia="宋体" w:cs="Times New Roman"/>
                <w:sz w:val="18"/>
                <w:szCs w:val="18"/>
              </w:rPr>
            </w:pPr>
          </w:p>
        </w:tc>
        <w:tc>
          <w:tcPr>
            <w:tcW w:w="607" w:type="dxa"/>
          </w:tcPr>
          <w:p w14:paraId="35DC7FB9">
            <w:pPr>
              <w:spacing w:line="360" w:lineRule="auto"/>
              <w:rPr>
                <w:rFonts w:ascii="Times New Roman" w:hAnsi="Times New Roman" w:eastAsia="宋体" w:cs="Times New Roman"/>
                <w:sz w:val="18"/>
                <w:szCs w:val="18"/>
              </w:rPr>
            </w:pPr>
            <w:r>
              <w:rPr>
                <w:rFonts w:hint="eastAsia" w:ascii="Times New Roman" w:hAnsi="Times New Roman" w:eastAsia="宋体" w:cs="Times New Roman"/>
                <w:sz w:val="18"/>
                <w:szCs w:val="18"/>
              </w:rPr>
              <w:t>若修改，报告使用 G-power 计算的修改后的样本量对应的效应量</w:t>
            </w:r>
          </w:p>
        </w:tc>
        <w:tc>
          <w:tcPr>
            <w:tcW w:w="3740" w:type="dxa"/>
          </w:tcPr>
          <w:p w14:paraId="35DC7FBA">
            <w:pPr>
              <w:spacing w:line="360" w:lineRule="auto"/>
              <w:rPr>
                <w:rFonts w:ascii="Times New Roman" w:hAnsi="Times New Roman" w:eastAsia="宋体" w:cs="Times New Roman"/>
                <w:sz w:val="18"/>
                <w:szCs w:val="18"/>
              </w:rPr>
            </w:pPr>
          </w:p>
        </w:tc>
      </w:tr>
    </w:tbl>
    <w:p w14:paraId="35DC7FBC">
      <w:pPr>
        <w:spacing w:line="300" w:lineRule="auto"/>
        <w:ind w:firstLine="422"/>
        <w:contextualSpacing/>
        <w:rPr>
          <w:rFonts w:ascii="Times New Roman" w:hAnsi="Times New Roman" w:eastAsia="宋体" w:cs="Times New Roman"/>
          <w:b/>
          <w:bCs/>
          <w:szCs w:val="24"/>
          <w14:ligatures w14:val="none"/>
        </w:rPr>
      </w:pPr>
    </w:p>
    <w:p w14:paraId="116D333D">
      <w:pPr>
        <w:spacing w:line="300" w:lineRule="auto"/>
        <w:contextualSpacing/>
        <w:rPr>
          <w:rFonts w:hint="eastAsia" w:ascii="Times New Roman" w:hAnsi="Times New Roman" w:eastAsia="宋体" w:cs="Times New Roman"/>
          <w:b/>
          <w:bCs/>
          <w:szCs w:val="24"/>
          <w14:ligatures w14:val="none"/>
        </w:rPr>
      </w:pPr>
      <w:r>
        <w:rPr>
          <w:rFonts w:ascii="Times New Roman" w:hAnsi="Times New Roman" w:eastAsia="宋体" w:cs="Times New Roman"/>
          <w:b/>
          <w:bCs/>
          <w:szCs w:val="24"/>
          <w14:ligatures w14:val="none"/>
        </w:rPr>
        <w:t>1</w:t>
      </w:r>
      <w:r>
        <w:rPr>
          <w:rFonts w:hint="eastAsia" w:ascii="Times New Roman" w:hAnsi="Times New Roman" w:eastAsia="宋体" w:cs="Times New Roman"/>
          <w:b/>
          <w:bCs/>
          <w:szCs w:val="24"/>
          <w14:ligatures w14:val="none"/>
        </w:rPr>
        <w:t>.2 文献介绍</w:t>
      </w:r>
    </w:p>
    <w:p w14:paraId="6CE70783">
      <w:pPr>
        <w:keepNext w:val="0"/>
        <w:keepLines w:val="0"/>
        <w:pageBreakBefore w:val="0"/>
        <w:widowControl w:val="0"/>
        <w:kinsoku/>
        <w:wordWrap/>
        <w:overflowPunct/>
        <w:topLinePunct w:val="0"/>
        <w:autoSpaceDE/>
        <w:autoSpaceDN/>
        <w:bidi w:val="0"/>
        <w:adjustRightInd/>
        <w:snapToGrid/>
        <w:spacing w:line="300" w:lineRule="auto"/>
        <w:ind w:firstLine="420" w:firstLineChars="200"/>
        <w:contextualSpacing/>
        <w:textAlignment w:val="auto"/>
        <w:rPr>
          <w:rFonts w:hint="default" w:ascii="Times New Roman" w:hAnsi="Times New Roman" w:eastAsia="宋体" w:cs="Times New Roman"/>
          <w:kern w:val="2"/>
          <w:sz w:val="21"/>
          <w:szCs w:val="24"/>
          <w:lang w:val="en-US" w:eastAsia="zh-CN" w:bidi="ar-SA"/>
          <w14:ligatures w14:val="none"/>
        </w:rPr>
      </w:pPr>
      <w:r>
        <w:rPr>
          <w:rFonts w:hint="default" w:ascii="Times New Roman" w:hAnsi="Times New Roman" w:eastAsia="宋体" w:cs="Times New Roman"/>
          <w:b w:val="0"/>
          <w:bCs w:val="0"/>
          <w:szCs w:val="24"/>
          <w:lang w:val="en-US" w:eastAsia="zh-CN"/>
          <w14:ligatures w14:val="none"/>
        </w:rPr>
        <w:t>研究</w:t>
      </w:r>
      <w:r>
        <w:rPr>
          <w:rFonts w:hint="default" w:ascii="Times New Roman" w:hAnsi="Times New Roman" w:eastAsia="宋体" w:cs="Times New Roman"/>
          <w:kern w:val="2"/>
          <w:sz w:val="21"/>
          <w:szCs w:val="24"/>
          <w:lang w:val="en-US" w:eastAsia="zh-CN" w:bidi="ar-SA"/>
          <w14:ligatures w14:val="none"/>
        </w:rPr>
        <w:t xml:space="preserve">背景：认知努力具有内在成本，人们倾向最小化投入（Kool et al., 2010）。但奖赏可通过成本-收益权衡抵消成本，提升努力（Botvinick &amp; Braver, 2015）。个体认知容量（EF）和内在动机（NFC）可能调节此过程。 </w:t>
      </w:r>
    </w:p>
    <w:p w14:paraId="4E807BAD">
      <w:pPr>
        <w:keepNext w:val="0"/>
        <w:keepLines w:val="0"/>
        <w:pageBreakBefore w:val="0"/>
        <w:widowControl w:val="0"/>
        <w:kinsoku/>
        <w:wordWrap/>
        <w:overflowPunct/>
        <w:topLinePunct w:val="0"/>
        <w:autoSpaceDE/>
        <w:autoSpaceDN/>
        <w:bidi w:val="0"/>
        <w:adjustRightInd/>
        <w:snapToGrid/>
        <w:spacing w:line="300" w:lineRule="auto"/>
        <w:ind w:firstLine="420" w:firstLineChars="200"/>
        <w:contextualSpacing/>
        <w:textAlignment w:val="auto"/>
        <w:rPr>
          <w:rFonts w:hint="default" w:ascii="Times New Roman" w:hAnsi="Times New Roman" w:eastAsia="宋体" w:cs="Times New Roman"/>
          <w:kern w:val="2"/>
          <w:sz w:val="21"/>
          <w:szCs w:val="24"/>
          <w:lang w:val="en-US" w:eastAsia="zh-CN" w:bidi="ar-SA"/>
          <w14:ligatures w14:val="none"/>
        </w:rPr>
      </w:pPr>
      <w:r>
        <w:rPr>
          <w:rFonts w:hint="default" w:ascii="Times New Roman" w:hAnsi="Times New Roman" w:eastAsia="宋体" w:cs="Times New Roman"/>
          <w:kern w:val="2"/>
          <w:sz w:val="21"/>
          <w:szCs w:val="24"/>
          <w:lang w:val="en-US" w:eastAsia="zh-CN" w:bidi="ar-SA"/>
          <w14:ligatures w14:val="none"/>
        </w:rPr>
        <w:t>主要问题与假设：低EF个体感知努力成本更高，奖赏补偿作用更强（假设1）；或边际收益低而不敏感（假设2）。类似地，低NFC个体更依赖外部奖赏。</w:t>
      </w:r>
    </w:p>
    <w:p w14:paraId="093D3556">
      <w:pPr>
        <w:keepNext w:val="0"/>
        <w:keepLines w:val="0"/>
        <w:pageBreakBefore w:val="0"/>
        <w:widowControl w:val="0"/>
        <w:kinsoku/>
        <w:wordWrap/>
        <w:overflowPunct/>
        <w:topLinePunct w:val="0"/>
        <w:autoSpaceDE/>
        <w:autoSpaceDN/>
        <w:bidi w:val="0"/>
        <w:adjustRightInd/>
        <w:snapToGrid/>
        <w:spacing w:line="300" w:lineRule="auto"/>
        <w:ind w:firstLine="420" w:firstLineChars="200"/>
        <w:contextualSpacing/>
        <w:textAlignment w:val="auto"/>
        <w:rPr>
          <w:rFonts w:hint="default" w:ascii="Times New Roman" w:hAnsi="Times New Roman" w:eastAsia="宋体" w:cs="Times New Roman"/>
          <w:kern w:val="2"/>
          <w:sz w:val="21"/>
          <w:szCs w:val="24"/>
          <w:lang w:val="en-US" w:eastAsia="zh-CN" w:bidi="ar-SA"/>
          <w14:ligatures w14:val="none"/>
        </w:rPr>
      </w:pPr>
      <w:r>
        <w:rPr>
          <w:rFonts w:hint="default" w:ascii="Times New Roman" w:hAnsi="Times New Roman" w:eastAsia="宋体" w:cs="Times New Roman"/>
          <w:kern w:val="2"/>
          <w:sz w:val="21"/>
          <w:szCs w:val="24"/>
          <w:lang w:val="en-US" w:eastAsia="zh-CN" w:bidi="ar-SA"/>
          <w14:ligatures w14:val="none"/>
        </w:rPr>
        <w:t xml:space="preserve"> 结果和结论：低EF/low-NFC个体在高奖赏下switch cost显著降低；高EF/high-NFC不敏感或反向。支持成本-收益框架受容量/动机约束。 结论：认知努力决策受主观成本（容量+动机）与收益共同调控。</w:t>
      </w:r>
    </w:p>
    <w:p w14:paraId="35DC7FBF">
      <w:pPr>
        <w:spacing w:line="300" w:lineRule="auto"/>
        <w:rPr>
          <w:rFonts w:hint="default" w:ascii="Times New Roman" w:hAnsi="Times New Roman" w:eastAsia="宋体" w:cs="Times New Roman"/>
          <w:b/>
          <w:bCs/>
          <w:sz w:val="28"/>
          <w:szCs w:val="28"/>
          <w14:ligatures w14:val="none"/>
        </w:rPr>
      </w:pPr>
      <w:r>
        <w:rPr>
          <w:rFonts w:hint="default" w:ascii="Times New Roman" w:hAnsi="Times New Roman" w:eastAsia="宋体" w:cs="Times New Roman"/>
          <w:b/>
          <w:bCs/>
          <w:sz w:val="28"/>
          <w:szCs w:val="28"/>
          <w14:ligatures w14:val="none"/>
        </w:rPr>
        <w:t>2 方法</w:t>
      </w:r>
    </w:p>
    <w:p w14:paraId="35DC7FC0">
      <w:pPr>
        <w:spacing w:line="300" w:lineRule="auto"/>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2.1 样本</w:t>
      </w:r>
    </w:p>
    <w:p w14:paraId="35DC7FC1">
      <w:pPr>
        <w:spacing w:line="300" w:lineRule="auto"/>
        <w:ind w:firstLine="422"/>
        <w:rPr>
          <w:rFonts w:hint="default" w:ascii="Times New Roman" w:hAnsi="Times New Roman" w:eastAsia="宋体" w:cs="Times New Roman"/>
          <w:szCs w:val="24"/>
          <w14:ligatures w14:val="none"/>
        </w:rPr>
      </w:pPr>
      <w:r>
        <w:rPr>
          <w:rFonts w:hint="default" w:ascii="Times New Roman" w:hAnsi="Times New Roman" w:eastAsia="宋体" w:cs="Times New Roman"/>
          <w:szCs w:val="24"/>
          <w14:ligatures w14:val="none"/>
        </w:rPr>
        <w:t>使用原文OSF原始数据（Stroop任务CSV、任务切换CSV、问卷）。复现主样本N=53（原文45），NFC N=51。差异可能源于复现代码中更宽松的miss/accuracy筛选或包含额外被试。无样本量修改。</w:t>
      </w:r>
    </w:p>
    <w:p w14:paraId="35DC7FC3">
      <w:pPr>
        <w:spacing w:line="300" w:lineRule="auto"/>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2.2 原研究方法简介</w:t>
      </w:r>
    </w:p>
    <w:p w14:paraId="530739D8">
      <w:pPr>
        <w:spacing w:line="300" w:lineRule="auto"/>
        <w:ind w:firstLine="422"/>
        <w:rPr>
          <w:rFonts w:hint="default" w:ascii="Times New Roman" w:hAnsi="Times New Roman" w:eastAsia="宋体" w:cs="Times New Roman"/>
          <w:szCs w:val="24"/>
          <w14:ligatures w14:val="none"/>
        </w:rPr>
      </w:pPr>
      <w:r>
        <w:rPr>
          <w:rFonts w:hint="default" w:ascii="Times New Roman" w:hAnsi="Times New Roman" w:eastAsia="宋体" w:cs="Times New Roman"/>
          <w:szCs w:val="24"/>
          <w:lang w:val="en-US" w:eastAsia="zh-CN"/>
          <w14:ligatures w14:val="none"/>
        </w:rPr>
        <w:t>研究</w:t>
      </w:r>
      <w:r>
        <w:rPr>
          <w:rFonts w:hint="default" w:ascii="Times New Roman" w:hAnsi="Times New Roman" w:eastAsia="宋体" w:cs="Times New Roman"/>
          <w:szCs w:val="24"/>
          <w14:ligatures w14:val="none"/>
        </w:rPr>
        <w:t>设计：被试内（high vs low reward），Stroop后接两个task-switching block（counterbalanced）。任务：Stroop（颜色命名，congruent/incongruent）；Task-switching（红牌magnitude，黑牌parity，cue-stimulus interval=0）。</w:t>
      </w:r>
    </w:p>
    <w:p w14:paraId="358B2CD6">
      <w:pPr>
        <w:spacing w:line="300" w:lineRule="auto"/>
        <w:ind w:firstLine="422"/>
        <w:rPr>
          <w:rFonts w:hint="default" w:ascii="Times New Roman" w:hAnsi="Times New Roman" w:eastAsia="宋体" w:cs="Times New Roman"/>
          <w:szCs w:val="24"/>
          <w14:ligatures w14:val="none"/>
        </w:rPr>
      </w:pPr>
      <w:r>
        <w:rPr>
          <w:rFonts w:hint="default" w:ascii="Times New Roman" w:hAnsi="Times New Roman" w:eastAsia="宋体" w:cs="Times New Roman"/>
          <w:szCs w:val="24"/>
          <w14:ligatures w14:val="none"/>
        </w:rPr>
        <w:t>测量：EF=Stroop RT cost (incongruent - congruent standardized RT差)；Switch cost=switch - repeat RT。</w:t>
      </w:r>
    </w:p>
    <w:p w14:paraId="35DC7FC4">
      <w:pPr>
        <w:spacing w:line="300" w:lineRule="auto"/>
        <w:ind w:firstLine="422"/>
        <w:rPr>
          <w:rFonts w:hint="default" w:ascii="Times New Roman" w:hAnsi="Times New Roman" w:eastAsia="宋体" w:cs="Times New Roman"/>
          <w:szCs w:val="24"/>
          <w14:ligatures w14:val="none"/>
        </w:rPr>
      </w:pPr>
      <w:r>
        <w:rPr>
          <w:rFonts w:hint="default" w:ascii="Times New Roman" w:hAnsi="Times New Roman" w:eastAsia="宋体" w:cs="Times New Roman"/>
          <w:szCs w:val="24"/>
          <w:lang w:val="en-US" w:eastAsia="zh-CN"/>
          <w14:ligatures w14:val="none"/>
        </w:rPr>
        <w:t>数据分析</w:t>
      </w:r>
      <w:r>
        <w:rPr>
          <w:rFonts w:hint="default" w:ascii="Times New Roman" w:hAnsi="Times New Roman" w:eastAsia="宋体" w:cs="Times New Roman"/>
          <w:szCs w:val="24"/>
          <w14:ligatures w14:val="none"/>
        </w:rPr>
        <w:t>：lme4混合模型，log(RT)~switchrewardEF_z/NFC_z + block + (1+switch+reward|subject)。R语言。</w:t>
      </w:r>
    </w:p>
    <w:p w14:paraId="35DC7FC5">
      <w:pPr>
        <w:spacing w:line="300" w:lineRule="auto"/>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2.3 重复思路说明</w:t>
      </w:r>
    </w:p>
    <w:p w14:paraId="4B877193">
      <w:pPr>
        <w:spacing w:line="300" w:lineRule="auto"/>
        <w:ind w:firstLine="420" w:firstLineChars="200"/>
        <w:rPr>
          <w:rFonts w:hint="default" w:ascii="Times New Roman" w:hAnsi="Times New Roman" w:eastAsia="宋体" w:cs="Times New Roman"/>
          <w:i w:val="0"/>
          <w:iCs w:val="0"/>
          <w:szCs w:val="24"/>
          <w14:ligatures w14:val="none"/>
        </w:rPr>
      </w:pPr>
      <w:r>
        <w:rPr>
          <w:rFonts w:hint="default" w:ascii="Times New Roman" w:hAnsi="Times New Roman" w:eastAsia="宋体" w:cs="Times New Roman"/>
          <w:i w:val="0"/>
          <w:iCs w:val="0"/>
          <w:szCs w:val="24"/>
          <w14:ligatures w14:val="none"/>
        </w:rPr>
        <w:t>浏览摘要/方法/结果；2. 提取原始数据列（subject, rt, correct, congruent, reward, trial_type等）；3. 按原文逻辑清洗（acc&gt;=80%, misses&lt;15/block）；4. 计算EF/NFC_z，构建模型，与Table 1-3、Fig 2-3对照。</w:t>
      </w:r>
    </w:p>
    <w:p w14:paraId="35DC7FC7">
      <w:pPr>
        <w:spacing w:line="300" w:lineRule="auto"/>
        <w:ind w:firstLine="420" w:firstLineChars="200"/>
        <w:rPr>
          <w:rFonts w:hint="default" w:ascii="Times New Roman" w:hAnsi="Times New Roman" w:eastAsia="宋体" w:cs="Times New Roman"/>
          <w:i w:val="0"/>
          <w:iCs w:val="0"/>
          <w:szCs w:val="24"/>
          <w14:ligatures w14:val="none"/>
        </w:rPr>
      </w:pPr>
      <w:r>
        <w:rPr>
          <w:rFonts w:hint="default" w:ascii="Times New Roman" w:hAnsi="Times New Roman" w:eastAsia="宋体" w:cs="Times New Roman"/>
          <w:i w:val="0"/>
          <w:iCs w:val="0"/>
          <w:szCs w:val="24"/>
          <w14:ligatures w14:val="none"/>
        </w:rPr>
        <w:t>使用R（tidyverse, lme4, lmerTest），代码基于PPT复现脚本。未使用创新方法，严格遵循原文（log RT, z-score等）。</w:t>
      </w:r>
    </w:p>
    <w:p w14:paraId="35DC7FC8">
      <w:pPr>
        <w:spacing w:line="300" w:lineRule="auto"/>
        <w:rPr>
          <w:rFonts w:hint="default" w:ascii="Times New Roman" w:hAnsi="Times New Roman" w:eastAsia="宋体" w:cs="Times New Roman"/>
          <w:b/>
          <w:bCs/>
          <w:sz w:val="28"/>
          <w:szCs w:val="36"/>
          <w14:ligatures w14:val="none"/>
        </w:rPr>
      </w:pPr>
      <w:r>
        <w:rPr>
          <w:rFonts w:hint="default" w:ascii="Times New Roman" w:hAnsi="Times New Roman" w:eastAsia="宋体" w:cs="Times New Roman"/>
          <w:b/>
          <w:bCs/>
          <w:sz w:val="28"/>
          <w:szCs w:val="36"/>
          <w14:ligatures w14:val="none"/>
        </w:rPr>
        <w:t>3 结果</w:t>
      </w:r>
    </w:p>
    <w:p w14:paraId="35DC7FC9">
      <w:pPr>
        <w:spacing w:line="300" w:lineRule="auto"/>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3.1 描述性统计</w:t>
      </w:r>
    </w:p>
    <w:p w14:paraId="35DC7FCA">
      <w:pPr>
        <w:spacing w:line="300" w:lineRule="auto"/>
        <w:ind w:firstLine="420" w:firstLineChars="200"/>
        <w:rPr>
          <w:rFonts w:hint="default" w:ascii="Times New Roman" w:hAnsi="Times New Roman" w:eastAsia="宋体" w:cs="Times New Roman"/>
          <w:szCs w:val="24"/>
          <w14:ligatures w14:val="none"/>
        </w:rPr>
      </w:pPr>
      <w:r>
        <w:rPr>
          <w:rFonts w:hint="default" w:ascii="Times New Roman" w:hAnsi="Times New Roman" w:eastAsia="宋体" w:cs="Times New Roman"/>
          <w:szCs w:val="24"/>
          <w14:ligatures w14:val="none"/>
        </w:rPr>
        <w:t>对原文献描述性统计进行重复的结果，并汇总表格：</w:t>
      </w:r>
    </w:p>
    <w:p w14:paraId="35DC7FCB">
      <w:pPr>
        <w:spacing w:line="300" w:lineRule="auto"/>
        <w:jc w:val="center"/>
        <w:rPr>
          <w:rFonts w:hint="default" w:ascii="Times New Roman" w:hAnsi="Times New Roman" w:eastAsia="黑体" w:cs="Times New Roman"/>
          <w:b/>
          <w:bCs/>
          <w:sz w:val="18"/>
          <w:szCs w:val="18"/>
          <w14:ligatures w14:val="none"/>
        </w:rPr>
      </w:pPr>
      <w:r>
        <w:rPr>
          <w:rFonts w:hint="default" w:ascii="Times New Roman" w:hAnsi="Times New Roman" w:eastAsia="黑体" w:cs="Times New Roman"/>
          <w:b/>
          <w:bCs/>
          <w:sz w:val="18"/>
          <w:szCs w:val="18"/>
          <w14:ligatures w14:val="none"/>
        </w:rPr>
        <w:t>表 2 描述性统计结果的比较</w:t>
      </w:r>
    </w:p>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5"/>
        <w:gridCol w:w="1185"/>
        <w:gridCol w:w="1185"/>
        <w:gridCol w:w="1185"/>
        <w:gridCol w:w="1185"/>
        <w:gridCol w:w="1185"/>
        <w:gridCol w:w="1186"/>
      </w:tblGrid>
      <w:tr w14:paraId="35DC7F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185" w:type="dxa"/>
            <w:tcBorders>
              <w:top w:val="single" w:color="auto" w:sz="12" w:space="0"/>
            </w:tcBorders>
          </w:tcPr>
          <w:p w14:paraId="35DC7FCC">
            <w:pPr>
              <w:spacing w:line="360" w:lineRule="auto"/>
              <w:ind w:firstLine="360"/>
              <w:rPr>
                <w:rFonts w:hint="default" w:ascii="Times New Roman" w:hAnsi="Times New Roman" w:eastAsia="宋体" w:cs="Times New Roman"/>
                <w:sz w:val="18"/>
                <w:szCs w:val="18"/>
                <w14:ligatures w14:val="none"/>
              </w:rPr>
            </w:pPr>
          </w:p>
        </w:tc>
        <w:tc>
          <w:tcPr>
            <w:tcW w:w="3555" w:type="dxa"/>
            <w:gridSpan w:val="3"/>
            <w:tcBorders>
              <w:top w:val="single" w:color="auto" w:sz="12" w:space="0"/>
            </w:tcBorders>
          </w:tcPr>
          <w:p w14:paraId="35DC7FCD">
            <w:pPr>
              <w:spacing w:line="360" w:lineRule="auto"/>
              <w:ind w:firstLine="540" w:firstLineChars="300"/>
              <w:jc w:val="both"/>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Congruent RT (ms)</w:t>
            </w:r>
          </w:p>
        </w:tc>
        <w:tc>
          <w:tcPr>
            <w:tcW w:w="3556" w:type="dxa"/>
            <w:gridSpan w:val="3"/>
            <w:tcBorders>
              <w:top w:val="single" w:color="auto" w:sz="12" w:space="0"/>
            </w:tcBorders>
            <w:shd w:val="clear"/>
            <w:vAlign w:val="center"/>
          </w:tcPr>
          <w:p w14:paraId="35DC7FCE">
            <w:pPr>
              <w:keepNext w:val="0"/>
              <w:keepLines w:val="0"/>
              <w:widowControl/>
              <w:suppressLineNumbers w:val="0"/>
              <w:ind w:firstLine="900" w:firstLineChars="500"/>
              <w:jc w:val="left"/>
              <w:textAlignment w:val="center"/>
              <w:rPr>
                <w:rFonts w:hint="default" w:ascii="Times New Roman" w:hAnsi="Times New Roman" w:eastAsia="宋体" w:cs="Times New Roman"/>
                <w:i w:val="0"/>
                <w:iCs w:val="0"/>
                <w:color w:val="000000"/>
                <w:kern w:val="2"/>
                <w:sz w:val="22"/>
                <w:szCs w:val="22"/>
                <w:u w:val="none"/>
                <w:lang w:val="en-US" w:eastAsia="zh-CN" w:bidi="ar-SA"/>
                <w14:ligatures w14:val="standardContextual"/>
              </w:rPr>
            </w:pPr>
            <w:r>
              <w:rPr>
                <w:rFonts w:hint="default" w:ascii="Times New Roman" w:hAnsi="Times New Roman" w:eastAsia="宋体" w:cs="Times New Roman"/>
                <w:sz w:val="18"/>
                <w:szCs w:val="18"/>
                <w:lang w:val="en-US" w:eastAsia="zh-CN"/>
                <w14:ligatures w14:val="none"/>
              </w:rPr>
              <w:t>Incongruent RT (ms)</w:t>
            </w:r>
          </w:p>
        </w:tc>
      </w:tr>
      <w:tr w14:paraId="35DC7F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185" w:type="dxa"/>
            <w:tcBorders>
              <w:bottom w:val="single" w:color="auto" w:sz="4" w:space="0"/>
            </w:tcBorders>
          </w:tcPr>
          <w:p w14:paraId="35DC7FD0">
            <w:pPr>
              <w:spacing w:line="360" w:lineRule="auto"/>
              <w:ind w:firstLine="360"/>
              <w:rPr>
                <w:rFonts w:hint="default" w:ascii="Times New Roman" w:hAnsi="Times New Roman" w:eastAsia="宋体" w:cs="Times New Roman"/>
                <w:sz w:val="18"/>
                <w:szCs w:val="18"/>
                <w14:ligatures w14:val="none"/>
              </w:rPr>
            </w:pPr>
          </w:p>
        </w:tc>
        <w:tc>
          <w:tcPr>
            <w:tcW w:w="1185" w:type="dxa"/>
            <w:tcBorders>
              <w:bottom w:val="single" w:color="auto" w:sz="4" w:space="0"/>
            </w:tcBorders>
          </w:tcPr>
          <w:p w14:paraId="35DC7FD1">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14:ligatures w14:val="none"/>
              </w:rPr>
              <w:t>N</w:t>
            </w:r>
          </w:p>
        </w:tc>
        <w:tc>
          <w:tcPr>
            <w:tcW w:w="1185" w:type="dxa"/>
            <w:tcBorders>
              <w:bottom w:val="single" w:color="auto" w:sz="4" w:space="0"/>
            </w:tcBorders>
          </w:tcPr>
          <w:p w14:paraId="35DC7FD2">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Mean</w:t>
            </w:r>
          </w:p>
        </w:tc>
        <w:tc>
          <w:tcPr>
            <w:tcW w:w="1185" w:type="dxa"/>
            <w:tcBorders>
              <w:bottom w:val="single" w:color="auto" w:sz="4" w:space="0"/>
            </w:tcBorders>
          </w:tcPr>
          <w:p w14:paraId="35DC7FD3">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14:ligatures w14:val="none"/>
              </w:rPr>
              <w:t>SD</w:t>
            </w:r>
          </w:p>
        </w:tc>
        <w:tc>
          <w:tcPr>
            <w:tcW w:w="1185" w:type="dxa"/>
            <w:tcBorders>
              <w:bottom w:val="single" w:color="auto" w:sz="4" w:space="0"/>
            </w:tcBorders>
          </w:tcPr>
          <w:p w14:paraId="35DC7FD4">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14:ligatures w14:val="none"/>
              </w:rPr>
              <w:t>N</w:t>
            </w:r>
          </w:p>
        </w:tc>
        <w:tc>
          <w:tcPr>
            <w:tcW w:w="1185" w:type="dxa"/>
            <w:tcBorders>
              <w:bottom w:val="single" w:color="auto" w:sz="4" w:space="0"/>
            </w:tcBorders>
          </w:tcPr>
          <w:p w14:paraId="35DC7FD5">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Mean</w:t>
            </w:r>
          </w:p>
        </w:tc>
        <w:tc>
          <w:tcPr>
            <w:tcW w:w="1186" w:type="dxa"/>
            <w:tcBorders>
              <w:bottom w:val="single" w:color="auto" w:sz="4" w:space="0"/>
            </w:tcBorders>
          </w:tcPr>
          <w:p w14:paraId="35DC7FD6">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 w:val="18"/>
                <w:szCs w:val="18"/>
                <w14:ligatures w14:val="none"/>
              </w:rPr>
              <w:t>SD</w:t>
            </w:r>
          </w:p>
        </w:tc>
      </w:tr>
      <w:tr w14:paraId="35DC7F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1185" w:type="dxa"/>
            <w:tcBorders>
              <w:top w:val="single" w:color="auto" w:sz="4" w:space="0"/>
            </w:tcBorders>
            <w:vAlign w:val="center"/>
          </w:tcPr>
          <w:p w14:paraId="35DC7FD8">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原研究</w:t>
            </w:r>
          </w:p>
          <w:p w14:paraId="35DC7FD9">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报告结果</w:t>
            </w:r>
          </w:p>
        </w:tc>
        <w:tc>
          <w:tcPr>
            <w:tcW w:w="1185" w:type="dxa"/>
            <w:tcBorders>
              <w:top w:val="single" w:color="auto" w:sz="4" w:space="0"/>
            </w:tcBorders>
            <w:vAlign w:val="center"/>
          </w:tcPr>
          <w:p w14:paraId="35DC7FDA">
            <w:pPr>
              <w:spacing w:line="360" w:lineRule="auto"/>
              <w:jc w:val="center"/>
              <w:rPr>
                <w:rFonts w:hint="default" w:ascii="Times New Roman" w:hAnsi="Times New Roman" w:eastAsia="宋体" w:cs="Times New Roman"/>
                <w:sz w:val="18"/>
                <w:szCs w:val="18"/>
                <w:lang w:val="en-US" w:eastAsia="zh-CN"/>
                <w14:ligatures w14:val="none"/>
              </w:rPr>
            </w:pPr>
          </w:p>
        </w:tc>
        <w:tc>
          <w:tcPr>
            <w:tcW w:w="1185" w:type="dxa"/>
            <w:tcBorders>
              <w:top w:val="single" w:color="auto" w:sz="4" w:space="0"/>
            </w:tcBorders>
            <w:shd w:val="clear"/>
            <w:vAlign w:val="center"/>
          </w:tcPr>
          <w:p w14:paraId="35DC7FDB">
            <w:pPr>
              <w:spacing w:line="480" w:lineRule="auto"/>
              <w:jc w:val="center"/>
              <w:rPr>
                <w:rFonts w:hint="default" w:ascii="Times New Roman" w:hAnsi="Times New Roman" w:eastAsia="宋体" w:cs="Times New Roman"/>
                <w:i/>
                <w:iCs/>
                <w:szCs w:val="24"/>
                <w:lang w:val="en-US" w:eastAsia="zh-CN"/>
                <w14:ligatures w14:val="none"/>
              </w:rPr>
            </w:pPr>
            <w:r>
              <w:rPr>
                <w:rFonts w:hint="default" w:ascii="Times New Roman" w:hAnsi="Times New Roman" w:eastAsia="宋体" w:cs="Times New Roman"/>
                <w:i/>
                <w:iCs/>
                <w:szCs w:val="24"/>
                <w:lang w:val="en-US" w:eastAsia="zh-CN"/>
                <w14:ligatures w14:val="none"/>
              </w:rPr>
              <w:t>579.71</w:t>
            </w:r>
          </w:p>
        </w:tc>
        <w:tc>
          <w:tcPr>
            <w:tcW w:w="1185" w:type="dxa"/>
            <w:tcBorders>
              <w:top w:val="single" w:color="auto" w:sz="4" w:space="0"/>
            </w:tcBorders>
            <w:shd w:val="clear"/>
            <w:vAlign w:val="center"/>
          </w:tcPr>
          <w:p w14:paraId="35DC7FDC">
            <w:pPr>
              <w:spacing w:line="480" w:lineRule="auto"/>
              <w:jc w:val="center"/>
              <w:rPr>
                <w:rFonts w:hint="default" w:ascii="Times New Roman" w:hAnsi="Times New Roman" w:eastAsia="宋体" w:cs="Times New Roman"/>
                <w:i/>
                <w:iCs/>
                <w:szCs w:val="24"/>
                <w:lang w:val="en-US" w:eastAsia="zh-CN"/>
                <w14:ligatures w14:val="none"/>
              </w:rPr>
            </w:pPr>
            <w:r>
              <w:rPr>
                <w:rFonts w:hint="default" w:ascii="Times New Roman" w:hAnsi="Times New Roman" w:eastAsia="宋体" w:cs="Times New Roman"/>
                <w:i/>
                <w:iCs/>
                <w:szCs w:val="24"/>
                <w:lang w:val="en-US" w:eastAsia="zh-CN"/>
                <w14:ligatures w14:val="none"/>
              </w:rPr>
              <w:t>78.5</w:t>
            </w:r>
          </w:p>
        </w:tc>
        <w:tc>
          <w:tcPr>
            <w:tcW w:w="1185" w:type="dxa"/>
            <w:tcBorders>
              <w:top w:val="single" w:color="auto" w:sz="4" w:space="0"/>
            </w:tcBorders>
            <w:vAlign w:val="center"/>
          </w:tcPr>
          <w:p w14:paraId="35DC7FDD">
            <w:pPr>
              <w:spacing w:line="480" w:lineRule="auto"/>
              <w:jc w:val="center"/>
              <w:rPr>
                <w:rFonts w:hint="default" w:ascii="Times New Roman" w:hAnsi="Times New Roman" w:eastAsia="宋体" w:cs="Times New Roman"/>
                <w:i/>
                <w:iCs/>
                <w:szCs w:val="24"/>
                <w:lang w:val="en-US" w:eastAsia="zh-CN"/>
                <w14:ligatures w14:val="none"/>
              </w:rPr>
            </w:pPr>
          </w:p>
        </w:tc>
        <w:tc>
          <w:tcPr>
            <w:tcW w:w="1185" w:type="dxa"/>
            <w:tcBorders>
              <w:top w:val="single" w:color="auto" w:sz="4" w:space="0"/>
            </w:tcBorders>
            <w:shd w:val="clear"/>
            <w:vAlign w:val="center"/>
          </w:tcPr>
          <w:p w14:paraId="35DC7FDE">
            <w:pPr>
              <w:spacing w:line="480" w:lineRule="auto"/>
              <w:jc w:val="center"/>
              <w:rPr>
                <w:rFonts w:hint="default" w:ascii="Times New Roman" w:hAnsi="Times New Roman" w:eastAsia="宋体" w:cs="Times New Roman"/>
                <w:i/>
                <w:iCs/>
                <w:szCs w:val="24"/>
                <w:lang w:val="en-US" w:eastAsia="zh-CN"/>
                <w14:ligatures w14:val="none"/>
              </w:rPr>
            </w:pPr>
            <w:r>
              <w:rPr>
                <w:rFonts w:hint="default" w:ascii="Times New Roman" w:hAnsi="Times New Roman" w:eastAsia="宋体" w:cs="Times New Roman"/>
                <w:i/>
                <w:iCs/>
                <w:szCs w:val="24"/>
                <w:lang w:val="en-US" w:eastAsia="zh-CN"/>
                <w14:ligatures w14:val="none"/>
              </w:rPr>
              <w:t>697.56</w:t>
            </w:r>
          </w:p>
        </w:tc>
        <w:tc>
          <w:tcPr>
            <w:tcW w:w="1186" w:type="dxa"/>
            <w:tcBorders>
              <w:top w:val="single" w:color="auto" w:sz="4" w:space="0"/>
            </w:tcBorders>
            <w:shd w:val="clear"/>
            <w:vAlign w:val="center"/>
          </w:tcPr>
          <w:p w14:paraId="35DC7FDF">
            <w:pPr>
              <w:spacing w:line="480" w:lineRule="auto"/>
              <w:jc w:val="center"/>
              <w:rPr>
                <w:rFonts w:hint="default" w:ascii="Times New Roman" w:hAnsi="Times New Roman" w:eastAsia="宋体" w:cs="Times New Roman"/>
                <w:i/>
                <w:iCs/>
                <w:szCs w:val="24"/>
                <w:lang w:val="en-US" w:eastAsia="zh-CN"/>
                <w14:ligatures w14:val="none"/>
              </w:rPr>
            </w:pPr>
            <w:r>
              <w:rPr>
                <w:rFonts w:hint="default" w:ascii="Times New Roman" w:hAnsi="Times New Roman" w:eastAsia="宋体" w:cs="Times New Roman"/>
                <w:i/>
                <w:iCs/>
                <w:szCs w:val="24"/>
                <w:lang w:val="en-US" w:eastAsia="zh-CN"/>
                <w14:ligatures w14:val="none"/>
              </w:rPr>
              <w:t>132.62</w:t>
            </w:r>
          </w:p>
        </w:tc>
      </w:tr>
      <w:tr w14:paraId="35DC7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FE1">
            <w:pPr>
              <w:spacing w:line="48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本研究</w:t>
            </w:r>
          </w:p>
        </w:tc>
        <w:tc>
          <w:tcPr>
            <w:tcW w:w="1185" w:type="dxa"/>
            <w:vAlign w:val="center"/>
          </w:tcPr>
          <w:p w14:paraId="35DC7FE2">
            <w:pPr>
              <w:spacing w:line="480" w:lineRule="auto"/>
              <w:jc w:val="center"/>
              <w:rPr>
                <w:rFonts w:hint="default" w:ascii="Times New Roman" w:hAnsi="Times New Roman" w:eastAsia="宋体" w:cs="Times New Roman"/>
                <w:sz w:val="18"/>
                <w:szCs w:val="18"/>
                <w:lang w:val="en-US" w:eastAsia="zh-CN"/>
                <w14:ligatures w14:val="none"/>
              </w:rPr>
            </w:pPr>
          </w:p>
        </w:tc>
        <w:tc>
          <w:tcPr>
            <w:tcW w:w="1185" w:type="dxa"/>
            <w:vAlign w:val="center"/>
          </w:tcPr>
          <w:p w14:paraId="35DC7FE3">
            <w:pPr>
              <w:spacing w:line="480" w:lineRule="auto"/>
              <w:jc w:val="center"/>
              <w:rPr>
                <w:rFonts w:hint="default" w:ascii="Times New Roman" w:hAnsi="Times New Roman" w:eastAsia="宋体" w:cs="Times New Roman"/>
                <w:i/>
                <w:iCs/>
                <w:szCs w:val="24"/>
                <w14:ligatures w14:val="none"/>
              </w:rPr>
            </w:pPr>
            <w:r>
              <w:rPr>
                <w:rFonts w:hint="default" w:ascii="Times New Roman" w:hAnsi="Times New Roman" w:eastAsia="宋体" w:cs="Times New Roman"/>
                <w:i/>
                <w:iCs/>
                <w:szCs w:val="24"/>
                <w:lang w:val="en-US" w:eastAsia="zh-CN"/>
                <w14:ligatures w14:val="none"/>
              </w:rPr>
              <w:t>558.6</w:t>
            </w:r>
          </w:p>
        </w:tc>
        <w:tc>
          <w:tcPr>
            <w:tcW w:w="1185" w:type="dxa"/>
            <w:shd w:val="clear"/>
            <w:vAlign w:val="center"/>
          </w:tcPr>
          <w:p w14:paraId="35DC7FE4">
            <w:pPr>
              <w:spacing w:line="480" w:lineRule="auto"/>
              <w:jc w:val="center"/>
              <w:rPr>
                <w:rFonts w:hint="default" w:ascii="Times New Roman" w:hAnsi="Times New Roman" w:eastAsia="宋体" w:cs="Times New Roman"/>
                <w:i/>
                <w:iCs/>
                <w:szCs w:val="24"/>
                <w:lang w:val="en-US" w:eastAsia="zh-CN"/>
                <w14:ligatures w14:val="none"/>
              </w:rPr>
            </w:pPr>
            <w:r>
              <w:rPr>
                <w:rFonts w:hint="default" w:ascii="Times New Roman" w:hAnsi="Times New Roman" w:eastAsia="宋体" w:cs="Times New Roman"/>
                <w:i/>
                <w:iCs/>
                <w:szCs w:val="24"/>
                <w:lang w:val="en-US" w:eastAsia="zh-CN"/>
                <w14:ligatures w14:val="none"/>
              </w:rPr>
              <w:t>69</w:t>
            </w:r>
          </w:p>
        </w:tc>
        <w:tc>
          <w:tcPr>
            <w:tcW w:w="1185" w:type="dxa"/>
            <w:vAlign w:val="center"/>
          </w:tcPr>
          <w:p w14:paraId="35DC7FE5">
            <w:pPr>
              <w:spacing w:line="480" w:lineRule="auto"/>
              <w:jc w:val="center"/>
              <w:rPr>
                <w:rFonts w:hint="default" w:ascii="Times New Roman" w:hAnsi="Times New Roman" w:eastAsia="宋体" w:cs="Times New Roman"/>
                <w:i/>
                <w:iCs/>
                <w:szCs w:val="24"/>
                <w14:ligatures w14:val="none"/>
              </w:rPr>
            </w:pPr>
          </w:p>
        </w:tc>
        <w:tc>
          <w:tcPr>
            <w:tcW w:w="1185" w:type="dxa"/>
            <w:shd w:val="clear"/>
            <w:vAlign w:val="center"/>
          </w:tcPr>
          <w:p w14:paraId="35DC7FE6">
            <w:pPr>
              <w:spacing w:line="480" w:lineRule="auto"/>
              <w:jc w:val="center"/>
              <w:rPr>
                <w:rFonts w:hint="default" w:ascii="Times New Roman" w:hAnsi="Times New Roman" w:eastAsia="宋体" w:cs="Times New Roman"/>
                <w:i/>
                <w:iCs/>
                <w:szCs w:val="24"/>
                <w:lang w:val="en-US" w:eastAsia="zh-CN"/>
                <w14:ligatures w14:val="none"/>
              </w:rPr>
            </w:pPr>
            <w:r>
              <w:rPr>
                <w:rFonts w:hint="default" w:ascii="Times New Roman" w:hAnsi="Times New Roman" w:eastAsia="宋体" w:cs="Times New Roman"/>
                <w:i/>
                <w:iCs/>
                <w:szCs w:val="24"/>
                <w:lang w:val="en-US" w:eastAsia="zh-CN"/>
                <w14:ligatures w14:val="none"/>
              </w:rPr>
              <w:t>691.1</w:t>
            </w:r>
          </w:p>
        </w:tc>
        <w:tc>
          <w:tcPr>
            <w:tcW w:w="1186" w:type="dxa"/>
            <w:shd w:val="clear"/>
            <w:vAlign w:val="center"/>
          </w:tcPr>
          <w:p w14:paraId="35DC7FE7">
            <w:pPr>
              <w:spacing w:line="480" w:lineRule="auto"/>
              <w:jc w:val="center"/>
              <w:rPr>
                <w:rFonts w:hint="default" w:ascii="Times New Roman" w:hAnsi="Times New Roman" w:eastAsia="宋体" w:cs="Times New Roman"/>
                <w:i/>
                <w:iCs/>
                <w:szCs w:val="24"/>
                <w:lang w:val="en-US" w:eastAsia="zh-CN"/>
                <w14:ligatures w14:val="none"/>
              </w:rPr>
            </w:pPr>
            <w:r>
              <w:rPr>
                <w:rFonts w:hint="default" w:ascii="Times New Roman" w:hAnsi="Times New Roman" w:eastAsia="宋体" w:cs="Times New Roman"/>
                <w:i/>
                <w:iCs/>
                <w:szCs w:val="24"/>
                <w:lang w:val="en-US" w:eastAsia="zh-CN"/>
                <w14:ligatures w14:val="none"/>
              </w:rPr>
              <w:t>145</w:t>
            </w:r>
          </w:p>
        </w:tc>
      </w:tr>
      <w:tr w14:paraId="35DC7F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vAlign w:val="center"/>
          </w:tcPr>
          <w:p w14:paraId="35DC7FE9">
            <w:pPr>
              <w:spacing w:line="48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i/>
                <w:iCs/>
                <w:szCs w:val="24"/>
                <w14:ligatures w14:val="none"/>
              </w:rPr>
              <w:t>δ</w:t>
            </w:r>
          </w:p>
        </w:tc>
        <w:tc>
          <w:tcPr>
            <w:tcW w:w="1185" w:type="dxa"/>
            <w:shd w:val="clear"/>
            <w:vAlign w:val="center"/>
          </w:tcPr>
          <w:p w14:paraId="35DC7FEA">
            <w:pPr>
              <w:spacing w:line="480" w:lineRule="auto"/>
              <w:jc w:val="center"/>
              <w:rPr>
                <w:rFonts w:hint="default" w:ascii="Times New Roman" w:hAnsi="Times New Roman" w:eastAsia="宋体" w:cs="Times New Roman"/>
                <w:i/>
                <w:iCs/>
                <w:szCs w:val="24"/>
                <w:lang w:val="en-US" w:eastAsia="zh-CN"/>
                <w14:ligatures w14:val="none"/>
              </w:rPr>
            </w:pPr>
            <w:r>
              <w:rPr>
                <w:rFonts w:hint="default" w:ascii="Times New Roman" w:hAnsi="Times New Roman" w:eastAsia="宋体" w:cs="Times New Roman"/>
                <w:i/>
                <w:iCs/>
                <w:szCs w:val="24"/>
                <w:lang w:val="en-US" w:eastAsia="zh-CN"/>
                <w14:ligatures w14:val="none"/>
              </w:rPr>
              <w:t>3.64%</w:t>
            </w:r>
          </w:p>
        </w:tc>
        <w:tc>
          <w:tcPr>
            <w:tcW w:w="1185" w:type="dxa"/>
            <w:vAlign w:val="center"/>
          </w:tcPr>
          <w:p w14:paraId="35DC7FEB">
            <w:pPr>
              <w:spacing w:line="480" w:lineRule="auto"/>
              <w:jc w:val="center"/>
              <w:rPr>
                <w:rFonts w:hint="default" w:ascii="Times New Roman" w:hAnsi="Times New Roman" w:eastAsia="宋体" w:cs="Times New Roman"/>
                <w:i/>
                <w:iCs/>
                <w:szCs w:val="24"/>
                <w:lang w:val="en-US" w:eastAsia="zh-CN"/>
                <w14:ligatures w14:val="none"/>
              </w:rPr>
            </w:pPr>
          </w:p>
        </w:tc>
        <w:tc>
          <w:tcPr>
            <w:tcW w:w="1185" w:type="dxa"/>
            <w:vAlign w:val="center"/>
          </w:tcPr>
          <w:p w14:paraId="35DC7FEC">
            <w:pPr>
              <w:spacing w:line="480" w:lineRule="auto"/>
              <w:jc w:val="center"/>
              <w:rPr>
                <w:rFonts w:hint="default" w:ascii="Times New Roman" w:hAnsi="Times New Roman" w:eastAsia="宋体" w:cs="Times New Roman"/>
                <w:i/>
                <w:iCs/>
                <w:szCs w:val="24"/>
                <w14:ligatures w14:val="none"/>
              </w:rPr>
            </w:pPr>
          </w:p>
        </w:tc>
        <w:tc>
          <w:tcPr>
            <w:tcW w:w="1185" w:type="dxa"/>
            <w:vAlign w:val="center"/>
          </w:tcPr>
          <w:p w14:paraId="35DC7FED">
            <w:pPr>
              <w:spacing w:line="480" w:lineRule="auto"/>
              <w:jc w:val="center"/>
              <w:rPr>
                <w:rFonts w:hint="default" w:ascii="Times New Roman" w:hAnsi="Times New Roman" w:eastAsia="宋体" w:cs="Times New Roman"/>
                <w:i/>
                <w:iCs/>
                <w:szCs w:val="24"/>
                <w14:ligatures w14:val="none"/>
              </w:rPr>
            </w:pPr>
          </w:p>
        </w:tc>
        <w:tc>
          <w:tcPr>
            <w:tcW w:w="1185" w:type="dxa"/>
            <w:shd w:val="clear"/>
            <w:vAlign w:val="center"/>
          </w:tcPr>
          <w:p w14:paraId="35DC7FEE">
            <w:pPr>
              <w:spacing w:line="480" w:lineRule="auto"/>
              <w:jc w:val="center"/>
              <w:rPr>
                <w:rFonts w:hint="default" w:ascii="Times New Roman" w:hAnsi="Times New Roman" w:eastAsia="宋体" w:cs="Times New Roman"/>
                <w:i/>
                <w:iCs/>
                <w:szCs w:val="24"/>
                <w:lang w:val="en-US" w:eastAsia="zh-CN"/>
                <w14:ligatures w14:val="none"/>
              </w:rPr>
            </w:pPr>
            <w:r>
              <w:rPr>
                <w:rFonts w:hint="default" w:ascii="Times New Roman" w:hAnsi="Times New Roman" w:eastAsia="宋体" w:cs="Times New Roman"/>
                <w:i/>
                <w:iCs/>
                <w:szCs w:val="24"/>
                <w:lang w:val="en-US" w:eastAsia="zh-CN"/>
                <w14:ligatures w14:val="none"/>
              </w:rPr>
              <w:t>0.93%</w:t>
            </w:r>
          </w:p>
        </w:tc>
        <w:tc>
          <w:tcPr>
            <w:tcW w:w="1186" w:type="dxa"/>
            <w:vAlign w:val="center"/>
          </w:tcPr>
          <w:p w14:paraId="35DC7FEF">
            <w:pPr>
              <w:spacing w:line="480" w:lineRule="auto"/>
              <w:jc w:val="center"/>
              <w:rPr>
                <w:rFonts w:hint="default" w:ascii="Times New Roman" w:hAnsi="Times New Roman" w:eastAsia="宋体" w:cs="Times New Roman"/>
                <w:i/>
                <w:iCs/>
                <w:szCs w:val="24"/>
                <w14:ligatures w14:val="none"/>
              </w:rPr>
            </w:pPr>
          </w:p>
        </w:tc>
      </w:tr>
      <w:tr w14:paraId="35DC7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185" w:type="dxa"/>
            <w:tcBorders>
              <w:bottom w:val="single" w:color="auto" w:sz="12" w:space="0"/>
            </w:tcBorders>
            <w:vAlign w:val="center"/>
          </w:tcPr>
          <w:p w14:paraId="35DC7FF1">
            <w:pPr>
              <w:spacing w:line="48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评级</w:t>
            </w:r>
          </w:p>
        </w:tc>
        <w:tc>
          <w:tcPr>
            <w:tcW w:w="1185" w:type="dxa"/>
            <w:tcBorders>
              <w:bottom w:val="single" w:color="auto" w:sz="12" w:space="0"/>
            </w:tcBorders>
            <w:shd w:val="clear"/>
            <w:vAlign w:val="center"/>
          </w:tcPr>
          <w:p w14:paraId="35DC7FF2">
            <w:pPr>
              <w:spacing w:line="48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偏差较小</w:t>
            </w:r>
          </w:p>
        </w:tc>
        <w:tc>
          <w:tcPr>
            <w:tcW w:w="1185" w:type="dxa"/>
            <w:tcBorders>
              <w:bottom w:val="single" w:color="auto" w:sz="12" w:space="0"/>
            </w:tcBorders>
            <w:vAlign w:val="center"/>
          </w:tcPr>
          <w:p w14:paraId="35DC7FF3">
            <w:pPr>
              <w:spacing w:line="480" w:lineRule="auto"/>
              <w:jc w:val="center"/>
              <w:rPr>
                <w:rFonts w:hint="default"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4">
            <w:pPr>
              <w:spacing w:line="480" w:lineRule="auto"/>
              <w:jc w:val="center"/>
              <w:rPr>
                <w:rFonts w:hint="default" w:ascii="Times New Roman" w:hAnsi="Times New Roman" w:eastAsia="宋体" w:cs="Times New Roman"/>
                <w:sz w:val="18"/>
                <w:szCs w:val="18"/>
                <w14:ligatures w14:val="none"/>
              </w:rPr>
            </w:pPr>
          </w:p>
        </w:tc>
        <w:tc>
          <w:tcPr>
            <w:tcW w:w="1185" w:type="dxa"/>
            <w:tcBorders>
              <w:bottom w:val="single" w:color="auto" w:sz="12" w:space="0"/>
            </w:tcBorders>
            <w:vAlign w:val="center"/>
          </w:tcPr>
          <w:p w14:paraId="35DC7FF5">
            <w:pPr>
              <w:spacing w:line="480" w:lineRule="auto"/>
              <w:jc w:val="center"/>
              <w:rPr>
                <w:rFonts w:hint="default" w:ascii="Times New Roman" w:hAnsi="Times New Roman" w:eastAsia="宋体" w:cs="Times New Roman"/>
                <w:sz w:val="18"/>
                <w:szCs w:val="18"/>
                <w14:ligatures w14:val="none"/>
              </w:rPr>
            </w:pPr>
          </w:p>
        </w:tc>
        <w:tc>
          <w:tcPr>
            <w:tcW w:w="1185" w:type="dxa"/>
            <w:tcBorders>
              <w:bottom w:val="single" w:color="auto" w:sz="12" w:space="0"/>
            </w:tcBorders>
            <w:shd w:val="clear"/>
            <w:vAlign w:val="center"/>
          </w:tcPr>
          <w:p w14:paraId="35DC7FF6">
            <w:pPr>
              <w:spacing w:line="48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基本一致</w:t>
            </w:r>
          </w:p>
        </w:tc>
        <w:tc>
          <w:tcPr>
            <w:tcW w:w="1186" w:type="dxa"/>
            <w:tcBorders>
              <w:bottom w:val="single" w:color="auto" w:sz="12" w:space="0"/>
            </w:tcBorders>
            <w:vAlign w:val="center"/>
          </w:tcPr>
          <w:p w14:paraId="35DC7FF7">
            <w:pPr>
              <w:spacing w:line="480" w:lineRule="auto"/>
              <w:jc w:val="center"/>
              <w:rPr>
                <w:rFonts w:hint="default" w:ascii="Times New Roman" w:hAnsi="Times New Roman" w:eastAsia="宋体" w:cs="Times New Roman"/>
                <w:sz w:val="18"/>
                <w:szCs w:val="18"/>
                <w14:ligatures w14:val="none"/>
              </w:rPr>
            </w:pPr>
          </w:p>
        </w:tc>
      </w:tr>
    </w:tbl>
    <w:p w14:paraId="35DC7FF9">
      <w:pPr>
        <w:spacing w:line="300" w:lineRule="auto"/>
        <w:contextualSpacing/>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3.2 推断性统计</w:t>
      </w:r>
    </w:p>
    <w:p w14:paraId="35DC7FFA">
      <w:pPr>
        <w:spacing w:line="300" w:lineRule="auto"/>
        <w:contextualSpacing/>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3.2.1 使用与原文献相同方法的推断性统计</w:t>
      </w:r>
    </w:p>
    <w:p w14:paraId="35DC7FFB">
      <w:pPr>
        <w:spacing w:line="300" w:lineRule="auto"/>
        <w:ind w:firstLine="420" w:firstLineChars="200"/>
        <w:contextualSpacing/>
        <w:rPr>
          <w:rFonts w:hint="default" w:ascii="Times New Roman" w:hAnsi="Times New Roman" w:eastAsia="宋体" w:cs="Times New Roman"/>
          <w:szCs w:val="24"/>
          <w14:ligatures w14:val="none"/>
        </w:rPr>
      </w:pPr>
      <w:r>
        <w:rPr>
          <w:rFonts w:hint="default" w:ascii="Times New Roman" w:hAnsi="Times New Roman" w:eastAsia="宋体" w:cs="Times New Roman"/>
          <w:szCs w:val="24"/>
          <w14:ligatures w14:val="none"/>
        </w:rPr>
        <w:t>报告对原文献推断性统计进行重复的结果，并汇总表格：</w:t>
      </w:r>
    </w:p>
    <w:p w14:paraId="35DC7FFC">
      <w:pPr>
        <w:spacing w:line="300" w:lineRule="auto"/>
        <w:jc w:val="center"/>
        <w:rPr>
          <w:rFonts w:hint="default" w:ascii="Times New Roman" w:hAnsi="Times New Roman" w:eastAsia="黑体" w:cs="Times New Roman"/>
          <w:b/>
          <w:bCs/>
          <w:sz w:val="18"/>
          <w:szCs w:val="18"/>
          <w14:ligatures w14:val="none"/>
        </w:rPr>
      </w:pPr>
      <w:r>
        <w:rPr>
          <w:rFonts w:hint="default" w:ascii="Times New Roman" w:hAnsi="Times New Roman" w:eastAsia="黑体" w:cs="Times New Roman"/>
          <w:b/>
          <w:bCs/>
          <w:sz w:val="18"/>
          <w:szCs w:val="18"/>
          <w14:ligatures w14:val="none"/>
        </w:rPr>
        <w:t>表 3 推断性统计结果的比较(原文献方法)</w:t>
      </w:r>
    </w:p>
    <w:tbl>
      <w:tblPr>
        <w:tblStyle w:val="4"/>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86"/>
        <w:gridCol w:w="808"/>
        <w:gridCol w:w="1361"/>
        <w:gridCol w:w="1361"/>
        <w:gridCol w:w="1361"/>
        <w:gridCol w:w="1361"/>
      </w:tblGrid>
      <w:tr w14:paraId="35DC800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686" w:type="dxa"/>
            <w:vMerge w:val="restart"/>
            <w:tcBorders>
              <w:top w:val="single" w:color="auto" w:sz="12" w:space="0"/>
            </w:tcBorders>
            <w:vAlign w:val="center"/>
          </w:tcPr>
          <w:p w14:paraId="35DC7FFD">
            <w:pPr>
              <w:spacing w:line="360" w:lineRule="auto"/>
              <w:jc w:val="center"/>
              <w:rPr>
                <w:rFonts w:hint="default" w:ascii="Times New Roman" w:hAnsi="Times New Roman" w:eastAsia="宋体" w:cs="Times New Roman"/>
                <w:sz w:val="18"/>
                <w:szCs w:val="18"/>
                <w14:ligatures w14:val="none"/>
              </w:rPr>
            </w:pPr>
          </w:p>
        </w:tc>
        <w:tc>
          <w:tcPr>
            <w:tcW w:w="6252" w:type="dxa"/>
            <w:gridSpan w:val="5"/>
            <w:tcBorders>
              <w:top w:val="single" w:color="auto" w:sz="12" w:space="0"/>
            </w:tcBorders>
            <w:vAlign w:val="center"/>
          </w:tcPr>
          <w:p w14:paraId="35DC7FFE">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假设一（EF调节作用）</w:t>
            </w:r>
          </w:p>
        </w:tc>
      </w:tr>
      <w:tr w14:paraId="35DC800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686" w:type="dxa"/>
            <w:vMerge w:val="continue"/>
            <w:tcBorders>
              <w:bottom w:val="single" w:color="auto" w:sz="4" w:space="0"/>
            </w:tcBorders>
            <w:vAlign w:val="center"/>
          </w:tcPr>
          <w:p w14:paraId="35DC8001">
            <w:pPr>
              <w:spacing w:line="360" w:lineRule="auto"/>
              <w:jc w:val="center"/>
              <w:rPr>
                <w:rFonts w:hint="default" w:ascii="Times New Roman" w:hAnsi="Times New Roman" w:eastAsia="宋体" w:cs="Times New Roman"/>
                <w:sz w:val="18"/>
                <w:szCs w:val="18"/>
                <w14:ligatures w14:val="none"/>
              </w:rPr>
            </w:pPr>
          </w:p>
        </w:tc>
        <w:tc>
          <w:tcPr>
            <w:tcW w:w="808" w:type="dxa"/>
            <w:tcBorders>
              <w:bottom w:val="single" w:color="auto" w:sz="4" w:space="0"/>
            </w:tcBorders>
            <w:vAlign w:val="center"/>
          </w:tcPr>
          <w:p w14:paraId="35DC8002">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p>
        </w:tc>
        <w:tc>
          <w:tcPr>
            <w:tcW w:w="1361" w:type="dxa"/>
            <w:tcBorders>
              <w:bottom w:val="single" w:color="auto" w:sz="4" w:space="0"/>
            </w:tcBorders>
            <w:vAlign w:val="center"/>
          </w:tcPr>
          <w:p w14:paraId="0BF699E4">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统计量</w:t>
            </w:r>
          </w:p>
          <w:p w14:paraId="35DC8004">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sz w:val="18"/>
                <w:szCs w:val="18"/>
                <w14:ligatures w14:val="none"/>
              </w:rPr>
              <w:t>(</w:t>
            </w:r>
            <w:r>
              <w:rPr>
                <w:rFonts w:hint="default" w:ascii="Times New Roman" w:hAnsi="Times New Roman" w:eastAsia="宋体" w:cs="Times New Roman"/>
                <w:kern w:val="2"/>
                <w:sz w:val="18"/>
                <w:szCs w:val="18"/>
                <w:lang w:val="en-US" w:eastAsia="zh-CN" w:bidi="ar-SA"/>
                <w14:ligatures w14:val="none"/>
              </w:rPr>
              <w:t>β</w:t>
            </w:r>
            <w:r>
              <w:rPr>
                <w:rFonts w:hint="default" w:ascii="Times New Roman" w:hAnsi="Times New Roman" w:eastAsia="宋体" w:cs="Times New Roman"/>
                <w:sz w:val="18"/>
                <w:szCs w:val="18"/>
                <w14:ligatures w14:val="none"/>
              </w:rPr>
              <w:t>)</w:t>
            </w:r>
          </w:p>
        </w:tc>
        <w:tc>
          <w:tcPr>
            <w:tcW w:w="1361" w:type="dxa"/>
            <w:tcBorders>
              <w:bottom w:val="single" w:color="auto" w:sz="4" w:space="0"/>
            </w:tcBorders>
            <w:shd w:val="clear"/>
            <w:vAlign w:val="center"/>
          </w:tcPr>
          <w:p w14:paraId="35DC8006">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14:ligatures w14:val="none"/>
              </w:rPr>
              <w:t>显著性指标(</w:t>
            </w:r>
            <w:r>
              <w:rPr>
                <w:rFonts w:hint="default" w:ascii="Times New Roman" w:hAnsi="Times New Roman" w:eastAsia="宋体" w:cs="Times New Roman"/>
                <w:i/>
                <w:iCs/>
                <w:sz w:val="18"/>
                <w:szCs w:val="18"/>
                <w14:ligatures w14:val="none"/>
              </w:rPr>
              <w:t>p</w:t>
            </w:r>
            <w:r>
              <w:rPr>
                <w:rFonts w:hint="default"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35DC800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SE</w:t>
            </w:r>
          </w:p>
        </w:tc>
        <w:tc>
          <w:tcPr>
            <w:tcW w:w="1361" w:type="dxa"/>
            <w:tcBorders>
              <w:bottom w:val="single" w:color="auto" w:sz="4" w:space="0"/>
            </w:tcBorders>
            <w:vAlign w:val="center"/>
          </w:tcPr>
          <w:p w14:paraId="35DC8008">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sz w:val="18"/>
                <w:szCs w:val="18"/>
                <w14:ligatures w14:val="none"/>
              </w:rPr>
              <w:t>其它指标</w:t>
            </w:r>
          </w:p>
        </w:tc>
      </w:tr>
      <w:tr w14:paraId="35DC801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86" w:type="dxa"/>
            <w:tcBorders>
              <w:top w:val="single" w:color="auto" w:sz="4" w:space="0"/>
              <w:bottom w:val="nil"/>
            </w:tcBorders>
            <w:vAlign w:val="top"/>
          </w:tcPr>
          <w:p w14:paraId="35DC800B">
            <w:pPr>
              <w:spacing w:line="24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原文献</w:t>
            </w:r>
          </w:p>
          <w:p w14:paraId="35DC800C">
            <w:pPr>
              <w:spacing w:line="240" w:lineRule="auto"/>
              <w:jc w:val="center"/>
              <w:rPr>
                <w:rFonts w:hint="default" w:ascii="Times New Roman" w:hAnsi="Times New Roman" w:eastAsia="宋体" w:cs="Times New Roman"/>
                <w:sz w:val="18"/>
                <w:szCs w:val="18"/>
                <w14:ligatures w14:val="none"/>
              </w:rPr>
            </w:pPr>
          </w:p>
        </w:tc>
        <w:tc>
          <w:tcPr>
            <w:tcW w:w="808" w:type="dxa"/>
            <w:tcBorders>
              <w:top w:val="single" w:color="auto" w:sz="4" w:space="0"/>
              <w:bottom w:val="nil"/>
            </w:tcBorders>
            <w:vAlign w:val="top"/>
          </w:tcPr>
          <w:p w14:paraId="35DC800D">
            <w:pPr>
              <w:spacing w:line="240" w:lineRule="auto"/>
              <w:jc w:val="both"/>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45</w:t>
            </w:r>
          </w:p>
        </w:tc>
        <w:tc>
          <w:tcPr>
            <w:tcW w:w="1361" w:type="dxa"/>
            <w:tcBorders>
              <w:top w:val="single" w:color="auto" w:sz="4" w:space="0"/>
              <w:bottom w:val="nil"/>
            </w:tcBorders>
            <w:vAlign w:val="center"/>
          </w:tcPr>
          <w:p w14:paraId="3F3825E6">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-0.0373</w:t>
            </w:r>
          </w:p>
          <w:p w14:paraId="35DC800E">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single" w:color="auto" w:sz="4" w:space="0"/>
              <w:bottom w:val="nil"/>
            </w:tcBorders>
            <w:vAlign w:val="center"/>
          </w:tcPr>
          <w:p w14:paraId="18078C16">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0.008*</w:t>
            </w:r>
          </w:p>
          <w:p w14:paraId="35DC800F">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single" w:color="auto" w:sz="4" w:space="0"/>
              <w:bottom w:val="nil"/>
            </w:tcBorders>
            <w:vAlign w:val="center"/>
          </w:tcPr>
          <w:p w14:paraId="50972FBE">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0.014</w:t>
            </w:r>
          </w:p>
          <w:p w14:paraId="35DC8010">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single" w:color="auto" w:sz="4" w:space="0"/>
              <w:bottom w:val="nil"/>
            </w:tcBorders>
            <w:vAlign w:val="center"/>
          </w:tcPr>
          <w:p w14:paraId="35DC8011">
            <w:pPr>
              <w:spacing w:line="240" w:lineRule="auto"/>
              <w:jc w:val="center"/>
              <w:rPr>
                <w:rFonts w:hint="default" w:ascii="Times New Roman" w:hAnsi="Times New Roman" w:eastAsia="宋体" w:cs="Times New Roman"/>
                <w:sz w:val="18"/>
                <w:szCs w:val="18"/>
                <w14:ligatures w14:val="none"/>
              </w:rPr>
            </w:pPr>
          </w:p>
        </w:tc>
      </w:tr>
      <w:tr w14:paraId="35DC801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686" w:type="dxa"/>
            <w:tcBorders>
              <w:top w:val="nil"/>
              <w:bottom w:val="nil"/>
            </w:tcBorders>
            <w:vAlign w:val="top"/>
          </w:tcPr>
          <w:p w14:paraId="35DC8014">
            <w:pPr>
              <w:spacing w:line="24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本研究</w:t>
            </w:r>
          </w:p>
        </w:tc>
        <w:tc>
          <w:tcPr>
            <w:tcW w:w="808" w:type="dxa"/>
            <w:tcBorders>
              <w:top w:val="nil"/>
              <w:bottom w:val="nil"/>
            </w:tcBorders>
            <w:vAlign w:val="top"/>
          </w:tcPr>
          <w:p w14:paraId="35DC8015">
            <w:pPr>
              <w:spacing w:line="240" w:lineRule="auto"/>
              <w:jc w:val="both"/>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53</w:t>
            </w:r>
          </w:p>
        </w:tc>
        <w:tc>
          <w:tcPr>
            <w:tcW w:w="1361" w:type="dxa"/>
            <w:tcBorders>
              <w:top w:val="nil"/>
              <w:bottom w:val="nil"/>
            </w:tcBorders>
            <w:vAlign w:val="top"/>
          </w:tcPr>
          <w:p w14:paraId="03863F59">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-0.017</w:t>
            </w:r>
          </w:p>
          <w:p w14:paraId="35DC8016">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nil"/>
              <w:bottom w:val="nil"/>
            </w:tcBorders>
            <w:vAlign w:val="top"/>
          </w:tcPr>
          <w:p w14:paraId="243AB1B3">
            <w:pPr>
              <w:spacing w:line="240" w:lineRule="auto"/>
              <w:ind w:firstLine="360" w:firstLineChars="200"/>
              <w:jc w:val="both"/>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0.113</w:t>
            </w:r>
          </w:p>
          <w:p w14:paraId="35DC8017">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nil"/>
              <w:bottom w:val="nil"/>
            </w:tcBorders>
            <w:vAlign w:val="top"/>
          </w:tcPr>
          <w:p w14:paraId="2057F329">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0.011</w:t>
            </w:r>
          </w:p>
          <w:p w14:paraId="35DC8018">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nil"/>
              <w:bottom w:val="nil"/>
            </w:tcBorders>
            <w:vAlign w:val="top"/>
          </w:tcPr>
          <w:p w14:paraId="35DC8019">
            <w:pPr>
              <w:spacing w:line="240" w:lineRule="auto"/>
              <w:jc w:val="center"/>
              <w:rPr>
                <w:rFonts w:hint="default" w:ascii="Times New Roman" w:hAnsi="Times New Roman" w:eastAsia="宋体" w:cs="Times New Roman"/>
                <w:sz w:val="18"/>
                <w:szCs w:val="18"/>
                <w14:ligatures w14:val="none"/>
              </w:rPr>
            </w:pPr>
          </w:p>
        </w:tc>
      </w:tr>
      <w:tr w14:paraId="35DC802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686" w:type="dxa"/>
            <w:tcBorders>
              <w:top w:val="nil"/>
              <w:bottom w:val="nil"/>
            </w:tcBorders>
            <w:vAlign w:val="center"/>
          </w:tcPr>
          <w:p w14:paraId="35DC801C">
            <w:pPr>
              <w:spacing w:line="24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808" w:type="dxa"/>
            <w:tcBorders>
              <w:top w:val="nil"/>
              <w:bottom w:val="nil"/>
            </w:tcBorders>
            <w:vAlign w:val="center"/>
          </w:tcPr>
          <w:p w14:paraId="51B079C6">
            <w:pPr>
              <w:spacing w:line="240" w:lineRule="auto"/>
              <w:jc w:val="both"/>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54.4%</w:t>
            </w:r>
          </w:p>
          <w:p w14:paraId="35DC801D">
            <w:pPr>
              <w:spacing w:line="240" w:lineRule="auto"/>
              <w:jc w:val="center"/>
              <w:rPr>
                <w:rFonts w:hint="default" w:ascii="Times New Roman" w:hAnsi="Times New Roman" w:eastAsia="宋体" w:cs="Times New Roman"/>
                <w:sz w:val="18"/>
                <w:szCs w:val="18"/>
                <w14:ligatures w14:val="none"/>
              </w:rPr>
            </w:pPr>
          </w:p>
        </w:tc>
        <w:tc>
          <w:tcPr>
            <w:tcW w:w="1361" w:type="dxa"/>
            <w:tcBorders>
              <w:top w:val="nil"/>
              <w:bottom w:val="nil"/>
            </w:tcBorders>
            <w:vAlign w:val="center"/>
          </w:tcPr>
          <w:p w14:paraId="35DC801E">
            <w:pPr>
              <w:spacing w:line="240" w:lineRule="auto"/>
              <w:jc w:val="center"/>
              <w:rPr>
                <w:rFonts w:hint="default" w:ascii="Times New Roman" w:hAnsi="Times New Roman" w:eastAsia="宋体" w:cs="Times New Roman"/>
                <w:sz w:val="18"/>
                <w:szCs w:val="18"/>
                <w14:ligatures w14:val="none"/>
              </w:rPr>
            </w:pPr>
          </w:p>
        </w:tc>
        <w:tc>
          <w:tcPr>
            <w:tcW w:w="1361" w:type="dxa"/>
            <w:tcBorders>
              <w:top w:val="nil"/>
              <w:bottom w:val="nil"/>
            </w:tcBorders>
            <w:vAlign w:val="center"/>
          </w:tcPr>
          <w:p w14:paraId="35DC801F">
            <w:pPr>
              <w:spacing w:line="240" w:lineRule="auto"/>
              <w:jc w:val="center"/>
              <w:rPr>
                <w:rFonts w:hint="default" w:ascii="Times New Roman" w:hAnsi="Times New Roman" w:eastAsia="宋体" w:cs="Times New Roman"/>
                <w:sz w:val="18"/>
                <w:szCs w:val="18"/>
                <w14:ligatures w14:val="none"/>
              </w:rPr>
            </w:pPr>
          </w:p>
        </w:tc>
        <w:tc>
          <w:tcPr>
            <w:tcW w:w="1361" w:type="dxa"/>
            <w:tcBorders>
              <w:top w:val="nil"/>
              <w:bottom w:val="nil"/>
            </w:tcBorders>
            <w:vAlign w:val="center"/>
          </w:tcPr>
          <w:p w14:paraId="35DC8020">
            <w:pPr>
              <w:spacing w:line="240" w:lineRule="auto"/>
              <w:jc w:val="center"/>
              <w:rPr>
                <w:rFonts w:hint="default" w:ascii="Times New Roman" w:hAnsi="Times New Roman" w:eastAsia="宋体" w:cs="Times New Roman"/>
                <w:sz w:val="18"/>
                <w:szCs w:val="18"/>
                <w14:ligatures w14:val="none"/>
              </w:rPr>
            </w:pPr>
          </w:p>
        </w:tc>
        <w:tc>
          <w:tcPr>
            <w:tcW w:w="1361" w:type="dxa"/>
            <w:tcBorders>
              <w:top w:val="nil"/>
              <w:bottom w:val="nil"/>
            </w:tcBorders>
            <w:vAlign w:val="center"/>
          </w:tcPr>
          <w:p w14:paraId="35DC8021">
            <w:pPr>
              <w:spacing w:line="240" w:lineRule="auto"/>
              <w:jc w:val="center"/>
              <w:rPr>
                <w:rFonts w:hint="default" w:ascii="Times New Roman" w:hAnsi="Times New Roman" w:eastAsia="宋体" w:cs="Times New Roman"/>
                <w:sz w:val="18"/>
                <w:szCs w:val="18"/>
                <w14:ligatures w14:val="none"/>
              </w:rPr>
            </w:pPr>
          </w:p>
        </w:tc>
      </w:tr>
      <w:tr w14:paraId="35DC802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686" w:type="dxa"/>
            <w:tcBorders>
              <w:top w:val="nil"/>
              <w:bottom w:val="single" w:color="auto" w:sz="12" w:space="0"/>
            </w:tcBorders>
            <w:vAlign w:val="center"/>
          </w:tcPr>
          <w:p w14:paraId="35DC8024">
            <w:pPr>
              <w:spacing w:line="240" w:lineRule="auto"/>
              <w:jc w:val="center"/>
              <w:rPr>
                <w:rFonts w:hint="default" w:ascii="Times New Roman" w:hAnsi="Times New Roman" w:eastAsia="宋体" w:cs="Times New Roman"/>
                <w:szCs w:val="24"/>
                <w14:ligatures w14:val="none"/>
              </w:rPr>
            </w:pPr>
            <w:r>
              <w:rPr>
                <w:rFonts w:hint="default" w:ascii="Times New Roman" w:hAnsi="Times New Roman" w:eastAsia="宋体" w:cs="Times New Roman"/>
                <w:sz w:val="18"/>
                <w:szCs w:val="18"/>
                <w14:ligatures w14:val="none"/>
              </w:rPr>
              <w:t>评级</w:t>
            </w:r>
          </w:p>
        </w:tc>
        <w:tc>
          <w:tcPr>
            <w:tcW w:w="2169" w:type="dxa"/>
            <w:gridSpan w:val="2"/>
            <w:tcBorders>
              <w:top w:val="nil"/>
              <w:bottom w:val="single" w:color="auto" w:sz="12" w:space="0"/>
            </w:tcBorders>
            <w:vAlign w:val="center"/>
          </w:tcPr>
          <w:p w14:paraId="249AB7E3">
            <w:pPr>
              <w:spacing w:line="240" w:lineRule="auto"/>
              <w:jc w:val="both"/>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方向一致但显著性减弱</w:t>
            </w:r>
          </w:p>
          <w:p w14:paraId="35DC8026">
            <w:pPr>
              <w:spacing w:line="240" w:lineRule="auto"/>
              <w:jc w:val="both"/>
              <w:rPr>
                <w:rFonts w:hint="default"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27">
            <w:pPr>
              <w:spacing w:line="240" w:lineRule="auto"/>
              <w:jc w:val="center"/>
              <w:rPr>
                <w:rFonts w:hint="default"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35DC8028">
            <w:pPr>
              <w:spacing w:line="240" w:lineRule="auto"/>
              <w:jc w:val="center"/>
              <w:rPr>
                <w:rFonts w:hint="default"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7AF50713">
            <w:pPr>
              <w:spacing w:line="24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偏差较大</w:t>
            </w:r>
          </w:p>
          <w:p w14:paraId="2B027690">
            <w:pPr>
              <w:spacing w:line="240" w:lineRule="auto"/>
              <w:jc w:val="center"/>
              <w:rPr>
                <w:rFonts w:hint="default" w:ascii="Times New Roman" w:hAnsi="Times New Roman" w:eastAsia="宋体" w:cs="Times New Roman"/>
                <w:sz w:val="18"/>
                <w:szCs w:val="18"/>
                <w14:ligatures w14:val="none"/>
              </w:rPr>
            </w:pPr>
          </w:p>
        </w:tc>
      </w:tr>
    </w:tbl>
    <w:p w14:paraId="15120C06">
      <w:pPr>
        <w:spacing w:line="300" w:lineRule="auto"/>
        <w:jc w:val="center"/>
        <w:rPr>
          <w:rFonts w:hint="default" w:ascii="Times New Roman" w:hAnsi="Times New Roman" w:eastAsia="黑体" w:cs="Times New Roman"/>
          <w:b/>
          <w:bCs/>
          <w:sz w:val="18"/>
          <w:szCs w:val="18"/>
          <w14:ligatures w14:val="none"/>
        </w:rPr>
      </w:pPr>
      <w:r>
        <w:rPr>
          <w:rFonts w:hint="default" w:ascii="Times New Roman" w:hAnsi="Times New Roman" w:eastAsia="黑体" w:cs="Times New Roman"/>
          <w:b/>
          <w:bCs/>
          <w:sz w:val="18"/>
          <w:szCs w:val="18"/>
          <w14:ligatures w14:val="none"/>
        </w:rPr>
        <w:t xml:space="preserve">表 </w:t>
      </w:r>
      <w:r>
        <w:rPr>
          <w:rFonts w:hint="default" w:ascii="Times New Roman" w:hAnsi="Times New Roman" w:eastAsia="黑体" w:cs="Times New Roman"/>
          <w:b/>
          <w:bCs/>
          <w:sz w:val="18"/>
          <w:szCs w:val="18"/>
          <w:lang w:val="en-US" w:eastAsia="zh-CN"/>
          <w14:ligatures w14:val="none"/>
        </w:rPr>
        <w:t>4</w:t>
      </w:r>
      <w:r>
        <w:rPr>
          <w:rFonts w:hint="default" w:ascii="Times New Roman" w:hAnsi="Times New Roman" w:eastAsia="黑体" w:cs="Times New Roman"/>
          <w:b/>
          <w:bCs/>
          <w:sz w:val="18"/>
          <w:szCs w:val="18"/>
          <w14:ligatures w14:val="none"/>
        </w:rPr>
        <w:t xml:space="preserve"> 推断性统计结果的比较(原文献方法)</w:t>
      </w:r>
    </w:p>
    <w:tbl>
      <w:tblPr>
        <w:tblStyle w:val="4"/>
        <w:tblW w:w="793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686"/>
        <w:gridCol w:w="808"/>
        <w:gridCol w:w="1361"/>
        <w:gridCol w:w="1361"/>
        <w:gridCol w:w="1361"/>
        <w:gridCol w:w="1361"/>
      </w:tblGrid>
      <w:tr w14:paraId="1E3C9F2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8" w:hRule="atLeast"/>
          <w:jc w:val="center"/>
        </w:trPr>
        <w:tc>
          <w:tcPr>
            <w:tcW w:w="1686" w:type="dxa"/>
            <w:vMerge w:val="restart"/>
            <w:tcBorders>
              <w:top w:val="single" w:color="auto" w:sz="12" w:space="0"/>
            </w:tcBorders>
            <w:vAlign w:val="center"/>
          </w:tcPr>
          <w:p w14:paraId="093FD51F">
            <w:pPr>
              <w:spacing w:line="360" w:lineRule="auto"/>
              <w:jc w:val="center"/>
              <w:rPr>
                <w:rFonts w:hint="default" w:ascii="Times New Roman" w:hAnsi="Times New Roman" w:eastAsia="宋体" w:cs="Times New Roman"/>
                <w:sz w:val="18"/>
                <w:szCs w:val="18"/>
                <w14:ligatures w14:val="none"/>
              </w:rPr>
            </w:pPr>
          </w:p>
        </w:tc>
        <w:tc>
          <w:tcPr>
            <w:tcW w:w="6252" w:type="dxa"/>
            <w:gridSpan w:val="5"/>
            <w:tcBorders>
              <w:top w:val="single" w:color="auto" w:sz="12" w:space="0"/>
            </w:tcBorders>
            <w:vAlign w:val="center"/>
          </w:tcPr>
          <w:p w14:paraId="37EF0612">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假设一（</w:t>
            </w:r>
            <w:r>
              <w:rPr>
                <w:rFonts w:hint="default" w:ascii="Times New Roman" w:hAnsi="Times New Roman" w:eastAsia="宋体" w:cs="Times New Roman"/>
                <w:sz w:val="18"/>
                <w:szCs w:val="18"/>
                <w:lang w:val="en-US" w:eastAsia="zh-CN"/>
                <w14:ligatures w14:val="none"/>
              </w:rPr>
              <w:t>NFC</w:t>
            </w:r>
            <w:r>
              <w:rPr>
                <w:rFonts w:hint="default" w:ascii="Times New Roman" w:hAnsi="Times New Roman" w:eastAsia="宋体" w:cs="Times New Roman"/>
                <w:sz w:val="18"/>
                <w:szCs w:val="18"/>
                <w14:ligatures w14:val="none"/>
              </w:rPr>
              <w:t>调节作用）</w:t>
            </w:r>
          </w:p>
        </w:tc>
      </w:tr>
      <w:tr w14:paraId="659F277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jc w:val="center"/>
        </w:trPr>
        <w:tc>
          <w:tcPr>
            <w:tcW w:w="1686" w:type="dxa"/>
            <w:vMerge w:val="continue"/>
            <w:tcBorders>
              <w:bottom w:val="single" w:color="auto" w:sz="4" w:space="0"/>
            </w:tcBorders>
            <w:vAlign w:val="center"/>
          </w:tcPr>
          <w:p w14:paraId="184BF329">
            <w:pPr>
              <w:spacing w:line="360" w:lineRule="auto"/>
              <w:jc w:val="center"/>
              <w:rPr>
                <w:rFonts w:hint="default" w:ascii="Times New Roman" w:hAnsi="Times New Roman" w:eastAsia="宋体" w:cs="Times New Roman"/>
                <w:sz w:val="18"/>
                <w:szCs w:val="18"/>
                <w14:ligatures w14:val="none"/>
              </w:rPr>
            </w:pPr>
          </w:p>
        </w:tc>
        <w:tc>
          <w:tcPr>
            <w:tcW w:w="808" w:type="dxa"/>
            <w:tcBorders>
              <w:bottom w:val="single" w:color="auto" w:sz="4" w:space="0"/>
            </w:tcBorders>
            <w:vAlign w:val="center"/>
          </w:tcPr>
          <w:p w14:paraId="14B3D645">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sz w:val="18"/>
                <w:szCs w:val="18"/>
                <w14:ligatures w14:val="none"/>
              </w:rPr>
              <w:t>样本量(</w:t>
            </w:r>
            <w:r>
              <w:rPr>
                <w:rFonts w:hint="default" w:ascii="Times New Roman" w:hAnsi="Times New Roman" w:eastAsia="宋体" w:cs="Times New Roman"/>
                <w:i/>
                <w:iCs/>
                <w:sz w:val="18"/>
                <w:szCs w:val="18"/>
                <w14:ligatures w14:val="none"/>
              </w:rPr>
              <w:t>N)*</w:t>
            </w:r>
          </w:p>
        </w:tc>
        <w:tc>
          <w:tcPr>
            <w:tcW w:w="1361" w:type="dxa"/>
            <w:tcBorders>
              <w:bottom w:val="single" w:color="auto" w:sz="4" w:space="0"/>
            </w:tcBorders>
            <w:vAlign w:val="center"/>
          </w:tcPr>
          <w:p w14:paraId="57B0D9AA">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统计量</w:t>
            </w:r>
          </w:p>
          <w:p w14:paraId="6150378B">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sz w:val="18"/>
                <w:szCs w:val="18"/>
                <w14:ligatures w14:val="none"/>
              </w:rPr>
              <w:t>(</w:t>
            </w:r>
            <w:r>
              <w:rPr>
                <w:rFonts w:hint="default" w:ascii="Times New Roman" w:hAnsi="Times New Roman" w:eastAsia="宋体" w:cs="Times New Roman"/>
                <w:kern w:val="2"/>
                <w:sz w:val="18"/>
                <w:szCs w:val="18"/>
                <w:lang w:val="en-US" w:eastAsia="zh-CN" w:bidi="ar-SA"/>
                <w14:ligatures w14:val="none"/>
              </w:rPr>
              <w:t>β</w:t>
            </w:r>
            <w:r>
              <w:rPr>
                <w:rFonts w:hint="default" w:ascii="Times New Roman" w:hAnsi="Times New Roman" w:eastAsia="宋体" w:cs="Times New Roman"/>
                <w:sz w:val="18"/>
                <w:szCs w:val="18"/>
                <w14:ligatures w14:val="none"/>
              </w:rPr>
              <w:t>)</w:t>
            </w:r>
          </w:p>
        </w:tc>
        <w:tc>
          <w:tcPr>
            <w:tcW w:w="1361" w:type="dxa"/>
            <w:tcBorders>
              <w:bottom w:val="single" w:color="auto" w:sz="4" w:space="0"/>
            </w:tcBorders>
            <w:shd w:val="clear" w:color="auto" w:fill="auto"/>
            <w:vAlign w:val="center"/>
          </w:tcPr>
          <w:p w14:paraId="1A5A1AAC">
            <w:pPr>
              <w:spacing w:line="360" w:lineRule="auto"/>
              <w:jc w:val="center"/>
              <w:rPr>
                <w:rFonts w:hint="default" w:ascii="Times New Roman" w:hAnsi="Times New Roman" w:eastAsia="宋体" w:cs="Times New Roman"/>
                <w:kern w:val="2"/>
                <w:sz w:val="18"/>
                <w:szCs w:val="18"/>
                <w:lang w:val="en-US" w:eastAsia="zh-CN" w:bidi="ar-SA"/>
                <w14:ligatures w14:val="none"/>
              </w:rPr>
            </w:pPr>
            <w:r>
              <w:rPr>
                <w:rFonts w:hint="default" w:ascii="Times New Roman" w:hAnsi="Times New Roman" w:eastAsia="宋体" w:cs="Times New Roman"/>
                <w:sz w:val="18"/>
                <w:szCs w:val="18"/>
                <w14:ligatures w14:val="none"/>
              </w:rPr>
              <w:t>显著性指标(</w:t>
            </w:r>
            <w:r>
              <w:rPr>
                <w:rFonts w:hint="default" w:ascii="Times New Roman" w:hAnsi="Times New Roman" w:eastAsia="宋体" w:cs="Times New Roman"/>
                <w:i/>
                <w:iCs/>
                <w:sz w:val="18"/>
                <w:szCs w:val="18"/>
                <w14:ligatures w14:val="none"/>
              </w:rPr>
              <w:t>p</w:t>
            </w:r>
            <w:r>
              <w:rPr>
                <w:rFonts w:hint="default" w:ascii="Times New Roman" w:hAnsi="Times New Roman" w:eastAsia="宋体" w:cs="Times New Roman"/>
                <w:sz w:val="18"/>
                <w:szCs w:val="18"/>
                <w14:ligatures w14:val="none"/>
              </w:rPr>
              <w:t>)</w:t>
            </w:r>
          </w:p>
        </w:tc>
        <w:tc>
          <w:tcPr>
            <w:tcW w:w="1361" w:type="dxa"/>
            <w:tcBorders>
              <w:bottom w:val="single" w:color="auto" w:sz="4" w:space="0"/>
            </w:tcBorders>
            <w:vAlign w:val="center"/>
          </w:tcPr>
          <w:p w14:paraId="6F02E89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SE</w:t>
            </w:r>
          </w:p>
        </w:tc>
        <w:tc>
          <w:tcPr>
            <w:tcW w:w="1361" w:type="dxa"/>
            <w:tcBorders>
              <w:bottom w:val="single" w:color="auto" w:sz="4" w:space="0"/>
            </w:tcBorders>
            <w:vAlign w:val="center"/>
          </w:tcPr>
          <w:p w14:paraId="1320FC42">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sz w:val="18"/>
                <w:szCs w:val="18"/>
                <w14:ligatures w14:val="none"/>
              </w:rPr>
              <w:t>其它指标</w:t>
            </w:r>
          </w:p>
        </w:tc>
      </w:tr>
      <w:tr w14:paraId="39CBE6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86" w:type="dxa"/>
            <w:tcBorders>
              <w:top w:val="single" w:color="auto" w:sz="4" w:space="0"/>
              <w:bottom w:val="nil"/>
            </w:tcBorders>
            <w:vAlign w:val="top"/>
          </w:tcPr>
          <w:p w14:paraId="111F70F7">
            <w:pPr>
              <w:spacing w:line="24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原文献</w:t>
            </w:r>
          </w:p>
          <w:p w14:paraId="23C60F45">
            <w:pPr>
              <w:spacing w:line="240" w:lineRule="auto"/>
              <w:jc w:val="center"/>
              <w:rPr>
                <w:rFonts w:hint="default" w:ascii="Times New Roman" w:hAnsi="Times New Roman" w:eastAsia="宋体" w:cs="Times New Roman"/>
                <w:sz w:val="18"/>
                <w:szCs w:val="18"/>
                <w14:ligatures w14:val="none"/>
              </w:rPr>
            </w:pPr>
          </w:p>
        </w:tc>
        <w:tc>
          <w:tcPr>
            <w:tcW w:w="808" w:type="dxa"/>
            <w:tcBorders>
              <w:top w:val="single" w:color="auto" w:sz="4" w:space="0"/>
              <w:bottom w:val="nil"/>
            </w:tcBorders>
            <w:vAlign w:val="top"/>
          </w:tcPr>
          <w:p w14:paraId="42B2D79B">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45</w:t>
            </w:r>
          </w:p>
        </w:tc>
        <w:tc>
          <w:tcPr>
            <w:tcW w:w="1361" w:type="dxa"/>
            <w:tcBorders>
              <w:top w:val="single" w:color="auto" w:sz="4" w:space="0"/>
              <w:bottom w:val="nil"/>
            </w:tcBorders>
            <w:vAlign w:val="center"/>
          </w:tcPr>
          <w:p w14:paraId="5F9A4AD6">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0.0382</w:t>
            </w:r>
          </w:p>
          <w:p w14:paraId="2886A914">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single" w:color="auto" w:sz="4" w:space="0"/>
              <w:bottom w:val="nil"/>
            </w:tcBorders>
            <w:vAlign w:val="center"/>
          </w:tcPr>
          <w:p w14:paraId="19713E74">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0.008*</w:t>
            </w:r>
          </w:p>
          <w:p w14:paraId="1CAEC209">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single" w:color="auto" w:sz="4" w:space="0"/>
              <w:bottom w:val="nil"/>
            </w:tcBorders>
            <w:vAlign w:val="center"/>
          </w:tcPr>
          <w:p w14:paraId="35A7202D">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0.015</w:t>
            </w:r>
          </w:p>
          <w:p w14:paraId="72CFD3C0">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single" w:color="auto" w:sz="4" w:space="0"/>
              <w:bottom w:val="nil"/>
            </w:tcBorders>
            <w:vAlign w:val="center"/>
          </w:tcPr>
          <w:p w14:paraId="0AD15EED">
            <w:pPr>
              <w:spacing w:line="240" w:lineRule="auto"/>
              <w:jc w:val="center"/>
              <w:rPr>
                <w:rFonts w:hint="default" w:ascii="Times New Roman" w:hAnsi="Times New Roman" w:eastAsia="宋体" w:cs="Times New Roman"/>
                <w:sz w:val="18"/>
                <w:szCs w:val="18"/>
                <w14:ligatures w14:val="none"/>
              </w:rPr>
            </w:pPr>
          </w:p>
        </w:tc>
      </w:tr>
      <w:tr w14:paraId="0353E63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686" w:type="dxa"/>
            <w:tcBorders>
              <w:top w:val="nil"/>
              <w:bottom w:val="nil"/>
            </w:tcBorders>
            <w:vAlign w:val="top"/>
          </w:tcPr>
          <w:p w14:paraId="04417BA5">
            <w:pPr>
              <w:spacing w:line="24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本研究</w:t>
            </w:r>
          </w:p>
        </w:tc>
        <w:tc>
          <w:tcPr>
            <w:tcW w:w="808" w:type="dxa"/>
            <w:tcBorders>
              <w:top w:val="nil"/>
              <w:bottom w:val="nil"/>
            </w:tcBorders>
            <w:vAlign w:val="top"/>
          </w:tcPr>
          <w:p w14:paraId="3E83F9C4">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51</w:t>
            </w:r>
          </w:p>
        </w:tc>
        <w:tc>
          <w:tcPr>
            <w:tcW w:w="1361" w:type="dxa"/>
            <w:tcBorders>
              <w:top w:val="nil"/>
              <w:bottom w:val="nil"/>
            </w:tcBorders>
            <w:vAlign w:val="top"/>
          </w:tcPr>
          <w:p w14:paraId="02F1A5D6">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0.034</w:t>
            </w:r>
          </w:p>
          <w:p w14:paraId="3C8FB429">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nil"/>
              <w:bottom w:val="nil"/>
            </w:tcBorders>
            <w:vAlign w:val="top"/>
          </w:tcPr>
          <w:p w14:paraId="38D2870D">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0.002*</w:t>
            </w:r>
          </w:p>
          <w:p w14:paraId="72CD8CB8">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nil"/>
              <w:bottom w:val="nil"/>
            </w:tcBorders>
            <w:vAlign w:val="top"/>
          </w:tcPr>
          <w:p w14:paraId="08CAE7AF">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0.011</w:t>
            </w:r>
          </w:p>
          <w:p w14:paraId="21943913">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nil"/>
              <w:bottom w:val="nil"/>
            </w:tcBorders>
            <w:vAlign w:val="top"/>
          </w:tcPr>
          <w:p w14:paraId="67E0CCFF">
            <w:pPr>
              <w:spacing w:line="240" w:lineRule="auto"/>
              <w:jc w:val="center"/>
              <w:rPr>
                <w:rFonts w:hint="default" w:ascii="Times New Roman" w:hAnsi="Times New Roman" w:eastAsia="宋体" w:cs="Times New Roman"/>
                <w:sz w:val="18"/>
                <w:szCs w:val="18"/>
                <w14:ligatures w14:val="none"/>
              </w:rPr>
            </w:pPr>
          </w:p>
        </w:tc>
      </w:tr>
      <w:tr w14:paraId="764F71A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686" w:type="dxa"/>
            <w:tcBorders>
              <w:top w:val="nil"/>
              <w:bottom w:val="nil"/>
            </w:tcBorders>
            <w:vAlign w:val="center"/>
          </w:tcPr>
          <w:p w14:paraId="2BB73CDA">
            <w:pPr>
              <w:spacing w:line="24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Cs w:val="24"/>
                <w14:ligatures w14:val="none"/>
              </w:rPr>
              <w:t>δ</w:t>
            </w:r>
          </w:p>
        </w:tc>
        <w:tc>
          <w:tcPr>
            <w:tcW w:w="808" w:type="dxa"/>
            <w:tcBorders>
              <w:top w:val="nil"/>
              <w:bottom w:val="nil"/>
            </w:tcBorders>
            <w:vAlign w:val="center"/>
          </w:tcPr>
          <w:p w14:paraId="4B6BEDDF">
            <w:pPr>
              <w:spacing w:line="24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10.99%</w:t>
            </w:r>
          </w:p>
          <w:p w14:paraId="776ECC4C">
            <w:pPr>
              <w:spacing w:line="240" w:lineRule="auto"/>
              <w:jc w:val="center"/>
              <w:rPr>
                <w:rFonts w:hint="default" w:ascii="Times New Roman" w:hAnsi="Times New Roman" w:eastAsia="宋体" w:cs="Times New Roman"/>
                <w:sz w:val="18"/>
                <w:szCs w:val="18"/>
                <w:lang w:val="en-US" w:eastAsia="zh-CN"/>
                <w14:ligatures w14:val="none"/>
              </w:rPr>
            </w:pPr>
          </w:p>
        </w:tc>
        <w:tc>
          <w:tcPr>
            <w:tcW w:w="1361" w:type="dxa"/>
            <w:tcBorders>
              <w:top w:val="nil"/>
              <w:bottom w:val="nil"/>
            </w:tcBorders>
            <w:vAlign w:val="center"/>
          </w:tcPr>
          <w:p w14:paraId="3081C708">
            <w:pPr>
              <w:spacing w:line="240" w:lineRule="auto"/>
              <w:jc w:val="center"/>
              <w:rPr>
                <w:rFonts w:hint="default" w:ascii="Times New Roman" w:hAnsi="Times New Roman" w:eastAsia="宋体" w:cs="Times New Roman"/>
                <w:sz w:val="18"/>
                <w:szCs w:val="18"/>
                <w14:ligatures w14:val="none"/>
              </w:rPr>
            </w:pPr>
          </w:p>
        </w:tc>
        <w:tc>
          <w:tcPr>
            <w:tcW w:w="1361" w:type="dxa"/>
            <w:tcBorders>
              <w:top w:val="nil"/>
              <w:bottom w:val="nil"/>
            </w:tcBorders>
            <w:vAlign w:val="center"/>
          </w:tcPr>
          <w:p w14:paraId="71F6A476">
            <w:pPr>
              <w:spacing w:line="240" w:lineRule="auto"/>
              <w:jc w:val="center"/>
              <w:rPr>
                <w:rFonts w:hint="default" w:ascii="Times New Roman" w:hAnsi="Times New Roman" w:eastAsia="宋体" w:cs="Times New Roman"/>
                <w:sz w:val="18"/>
                <w:szCs w:val="18"/>
                <w14:ligatures w14:val="none"/>
              </w:rPr>
            </w:pPr>
          </w:p>
        </w:tc>
        <w:tc>
          <w:tcPr>
            <w:tcW w:w="1361" w:type="dxa"/>
            <w:tcBorders>
              <w:top w:val="nil"/>
              <w:bottom w:val="nil"/>
            </w:tcBorders>
            <w:vAlign w:val="center"/>
          </w:tcPr>
          <w:p w14:paraId="332A90EB">
            <w:pPr>
              <w:spacing w:line="240" w:lineRule="auto"/>
              <w:jc w:val="center"/>
              <w:rPr>
                <w:rFonts w:hint="default" w:ascii="Times New Roman" w:hAnsi="Times New Roman" w:eastAsia="宋体" w:cs="Times New Roman"/>
                <w:sz w:val="18"/>
                <w:szCs w:val="18"/>
                <w14:ligatures w14:val="none"/>
              </w:rPr>
            </w:pPr>
          </w:p>
        </w:tc>
        <w:tc>
          <w:tcPr>
            <w:tcW w:w="1361" w:type="dxa"/>
            <w:tcBorders>
              <w:top w:val="nil"/>
              <w:bottom w:val="nil"/>
            </w:tcBorders>
            <w:vAlign w:val="center"/>
          </w:tcPr>
          <w:p w14:paraId="19410888">
            <w:pPr>
              <w:spacing w:line="240" w:lineRule="auto"/>
              <w:jc w:val="center"/>
              <w:rPr>
                <w:rFonts w:hint="default" w:ascii="Times New Roman" w:hAnsi="Times New Roman" w:eastAsia="宋体" w:cs="Times New Roman"/>
                <w:sz w:val="18"/>
                <w:szCs w:val="18"/>
                <w14:ligatures w14:val="none"/>
              </w:rPr>
            </w:pPr>
          </w:p>
        </w:tc>
      </w:tr>
      <w:tr w14:paraId="321073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1686" w:type="dxa"/>
            <w:tcBorders>
              <w:top w:val="nil"/>
              <w:bottom w:val="single" w:color="auto" w:sz="12" w:space="0"/>
            </w:tcBorders>
            <w:vAlign w:val="center"/>
          </w:tcPr>
          <w:p w14:paraId="058D4B3C">
            <w:pPr>
              <w:spacing w:line="240" w:lineRule="auto"/>
              <w:jc w:val="center"/>
              <w:rPr>
                <w:rFonts w:hint="default" w:ascii="Times New Roman" w:hAnsi="Times New Roman" w:eastAsia="宋体" w:cs="Times New Roman"/>
                <w:szCs w:val="24"/>
                <w14:ligatures w14:val="none"/>
              </w:rPr>
            </w:pPr>
            <w:r>
              <w:rPr>
                <w:rFonts w:hint="default" w:ascii="Times New Roman" w:hAnsi="Times New Roman" w:eastAsia="宋体" w:cs="Times New Roman"/>
                <w:sz w:val="18"/>
                <w:szCs w:val="18"/>
                <w14:ligatures w14:val="none"/>
              </w:rPr>
              <w:t>评级</w:t>
            </w:r>
          </w:p>
        </w:tc>
        <w:tc>
          <w:tcPr>
            <w:tcW w:w="2169" w:type="dxa"/>
            <w:gridSpan w:val="2"/>
            <w:tcBorders>
              <w:top w:val="nil"/>
              <w:bottom w:val="single" w:color="auto" w:sz="12" w:space="0"/>
            </w:tcBorders>
            <w:vAlign w:val="center"/>
          </w:tcPr>
          <w:p w14:paraId="2D73EAB0">
            <w:pPr>
              <w:spacing w:line="240" w:lineRule="auto"/>
              <w:jc w:val="both"/>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基本一致</w:t>
            </w:r>
          </w:p>
        </w:tc>
        <w:tc>
          <w:tcPr>
            <w:tcW w:w="1361" w:type="dxa"/>
            <w:tcBorders>
              <w:top w:val="nil"/>
              <w:bottom w:val="single" w:color="auto" w:sz="12" w:space="0"/>
            </w:tcBorders>
            <w:vAlign w:val="center"/>
          </w:tcPr>
          <w:p w14:paraId="18546D95">
            <w:pPr>
              <w:spacing w:line="240" w:lineRule="auto"/>
              <w:jc w:val="center"/>
              <w:rPr>
                <w:rFonts w:hint="default"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7D61FEDF">
            <w:pPr>
              <w:spacing w:line="240" w:lineRule="auto"/>
              <w:jc w:val="center"/>
              <w:rPr>
                <w:rFonts w:hint="default" w:ascii="Times New Roman" w:hAnsi="Times New Roman" w:eastAsia="宋体" w:cs="Times New Roman"/>
                <w:sz w:val="18"/>
                <w:szCs w:val="18"/>
                <w14:ligatures w14:val="none"/>
              </w:rPr>
            </w:pPr>
          </w:p>
        </w:tc>
        <w:tc>
          <w:tcPr>
            <w:tcW w:w="1361" w:type="dxa"/>
            <w:tcBorders>
              <w:top w:val="nil"/>
              <w:bottom w:val="single" w:color="auto" w:sz="12" w:space="0"/>
            </w:tcBorders>
            <w:vAlign w:val="center"/>
          </w:tcPr>
          <w:p w14:paraId="5BF23EB3">
            <w:pPr>
              <w:spacing w:line="240" w:lineRule="auto"/>
              <w:jc w:val="center"/>
              <w:rPr>
                <w:rFonts w:hint="default" w:ascii="Times New Roman" w:hAnsi="Times New Roman" w:eastAsia="宋体" w:cs="Times New Roman"/>
                <w:sz w:val="18"/>
                <w:szCs w:val="18"/>
                <w14:ligatures w14:val="none"/>
              </w:rPr>
            </w:pPr>
          </w:p>
        </w:tc>
      </w:tr>
    </w:tbl>
    <w:p w14:paraId="74836A7D">
      <w:pPr>
        <w:spacing w:line="300" w:lineRule="auto"/>
        <w:ind w:firstLine="420" w:firstLineChars="200"/>
        <w:rPr>
          <w:rFonts w:hint="default" w:ascii="Times New Roman" w:hAnsi="Times New Roman" w:eastAsia="宋体" w:cs="Times New Roman"/>
          <w:i w:val="0"/>
          <w:iCs w:val="0"/>
          <w:szCs w:val="24"/>
          <w14:ligatures w14:val="none"/>
        </w:rPr>
      </w:pPr>
      <w:r>
        <w:rPr>
          <w:rFonts w:hint="default" w:ascii="Times New Roman" w:hAnsi="Times New Roman" w:eastAsia="宋体" w:cs="Times New Roman"/>
          <w:i w:val="0"/>
          <w:iCs w:val="0"/>
          <w:szCs w:val="24"/>
          <w14:ligatures w14:val="none"/>
        </w:rPr>
        <w:t>EF模型中，三向交互作用方向与原文一致，但显著性减弱；NFC模型中，三向交互作用在原文献和复现中均显著（本研究p值更小），可复现性良好。整体而言，NFC的调节作用复现效果优于EF。</w:t>
      </w:r>
    </w:p>
    <w:p w14:paraId="35DC804F">
      <w:pPr>
        <w:spacing w:line="480" w:lineRule="auto"/>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3.3 对原文计算可复现性进行评估</w:t>
      </w:r>
    </w:p>
    <w:p w14:paraId="35DC8050">
      <w:pPr>
        <w:spacing w:line="480" w:lineRule="auto"/>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3.3.1 使用与原文献相同方法</w:t>
      </w:r>
    </w:p>
    <w:p w14:paraId="35DC8051">
      <w:pPr>
        <w:spacing w:line="300" w:lineRule="auto"/>
        <w:jc w:val="left"/>
        <w:rPr>
          <w:rFonts w:hint="default" w:ascii="Times New Roman" w:hAnsi="Times New Roman" w:eastAsia="宋体" w:cs="Times New Roman"/>
          <w:szCs w:val="24"/>
          <w14:ligatures w14:val="none"/>
        </w:rPr>
      </w:pPr>
      <w:r>
        <w:rPr>
          <w:rFonts w:hint="default" w:ascii="Times New Roman" w:hAnsi="Times New Roman" w:eastAsia="宋体" w:cs="Times New Roman"/>
          <w:szCs w:val="24"/>
          <w14:ligatures w14:val="none"/>
        </w:rPr>
        <w:t>报告原文献的值的评级分布、推论的一致情况，整理成表格，如下表所示：</w:t>
      </w:r>
    </w:p>
    <w:p w14:paraId="35DC8052">
      <w:pPr>
        <w:spacing w:line="300" w:lineRule="auto"/>
        <w:jc w:val="center"/>
        <w:rPr>
          <w:rFonts w:hint="default" w:ascii="Times New Roman" w:hAnsi="Times New Roman" w:eastAsia="黑体" w:cs="Times New Roman"/>
          <w:b/>
          <w:bCs/>
          <w:sz w:val="18"/>
          <w:szCs w:val="18"/>
          <w14:ligatures w14:val="none"/>
        </w:rPr>
      </w:pPr>
      <w:r>
        <w:rPr>
          <w:rFonts w:hint="default" w:ascii="Times New Roman" w:hAnsi="Times New Roman" w:eastAsia="黑体" w:cs="Times New Roman"/>
          <w:b/>
          <w:bCs/>
          <w:sz w:val="18"/>
          <w:szCs w:val="18"/>
          <w14:ligatures w14:val="none"/>
        </w:rPr>
        <w:t>表 5  结果可复现性的评估表</w:t>
      </w:r>
    </w:p>
    <w:tbl>
      <w:tblPr>
        <w:tblStyle w:val="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5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53">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可复现性情况</w:t>
            </w:r>
          </w:p>
        </w:tc>
        <w:tc>
          <w:tcPr>
            <w:tcW w:w="2370" w:type="dxa"/>
            <w:gridSpan w:val="2"/>
            <w:tcBorders>
              <w:top w:val="single" w:color="auto" w:sz="12" w:space="0"/>
            </w:tcBorders>
          </w:tcPr>
          <w:p w14:paraId="35DC8054">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数量及占比</w:t>
            </w:r>
          </w:p>
        </w:tc>
      </w:tr>
      <w:tr w14:paraId="35DC805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56">
            <w:pPr>
              <w:spacing w:line="360" w:lineRule="auto"/>
              <w:rPr>
                <w:rFonts w:hint="default" w:ascii="Times New Roman" w:hAnsi="Times New Roman" w:eastAsia="宋体" w:cs="Times New Roman"/>
                <w:sz w:val="18"/>
                <w:szCs w:val="18"/>
                <w14:ligatures w14:val="none"/>
              </w:rPr>
            </w:pPr>
          </w:p>
        </w:tc>
        <w:tc>
          <w:tcPr>
            <w:tcW w:w="1185" w:type="dxa"/>
            <w:tcBorders>
              <w:bottom w:val="single" w:color="auto" w:sz="4" w:space="0"/>
            </w:tcBorders>
          </w:tcPr>
          <w:p w14:paraId="35DC8057">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14:ligatures w14:val="none"/>
              </w:rPr>
              <w:t>N</w:t>
            </w:r>
          </w:p>
        </w:tc>
        <w:tc>
          <w:tcPr>
            <w:tcW w:w="1185" w:type="dxa"/>
            <w:tcBorders>
              <w:bottom w:val="single" w:color="auto" w:sz="4" w:space="0"/>
            </w:tcBorders>
          </w:tcPr>
          <w:p w14:paraId="35DC8058">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14:ligatures w14:val="none"/>
              </w:rPr>
              <w:t>%</w:t>
            </w:r>
          </w:p>
        </w:tc>
      </w:tr>
      <w:tr w14:paraId="35DC805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5A">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完全一致(</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 0%)</w:t>
            </w:r>
          </w:p>
        </w:tc>
        <w:tc>
          <w:tcPr>
            <w:tcW w:w="1185" w:type="dxa"/>
            <w:tcBorders>
              <w:top w:val="single" w:color="auto" w:sz="4" w:space="0"/>
              <w:bottom w:val="nil"/>
            </w:tcBorders>
            <w:vAlign w:val="center"/>
          </w:tcPr>
          <w:p w14:paraId="35DC805B">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1185" w:type="dxa"/>
            <w:tcBorders>
              <w:top w:val="single" w:color="auto" w:sz="4" w:space="0"/>
              <w:bottom w:val="nil"/>
            </w:tcBorders>
            <w:vAlign w:val="center"/>
          </w:tcPr>
          <w:p w14:paraId="35DC805C">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r>
      <w:tr w14:paraId="35DC80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5E">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 xml:space="preserve">偏差较小(0% &lt; </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&lt; 10%)</w:t>
            </w:r>
          </w:p>
        </w:tc>
        <w:tc>
          <w:tcPr>
            <w:tcW w:w="1185" w:type="dxa"/>
            <w:tcBorders>
              <w:top w:val="nil"/>
              <w:bottom w:val="nil"/>
            </w:tcBorders>
            <w:vAlign w:val="center"/>
          </w:tcPr>
          <w:p w14:paraId="35DC805F">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w:t>
            </w:r>
          </w:p>
        </w:tc>
        <w:tc>
          <w:tcPr>
            <w:tcW w:w="1185" w:type="dxa"/>
            <w:tcBorders>
              <w:top w:val="nil"/>
              <w:bottom w:val="nil"/>
            </w:tcBorders>
            <w:vAlign w:val="center"/>
          </w:tcPr>
          <w:p w14:paraId="35DC8060">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w:t>
            </w:r>
          </w:p>
        </w:tc>
      </w:tr>
      <w:tr w14:paraId="35DC806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nil"/>
            </w:tcBorders>
            <w:vAlign w:val="center"/>
          </w:tcPr>
          <w:p w14:paraId="35DC8062">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sz w:val="18"/>
                <w:szCs w:val="18"/>
                <w14:ligatures w14:val="none"/>
              </w:rPr>
              <w:t>偏差较小(</w:t>
            </w:r>
            <w:r>
              <w:rPr>
                <w:rFonts w:hint="default" w:ascii="Times New Roman" w:hAnsi="Times New Roman" w:eastAsia="宋体" w:cs="Times New Roman"/>
                <w:i/>
                <w:iCs/>
                <w:sz w:val="18"/>
                <w:szCs w:val="18"/>
                <w14:ligatures w14:val="none"/>
              </w:rPr>
              <w:t>δ</w:t>
            </w:r>
            <w:r>
              <w:rPr>
                <w:rFonts w:hint="default" w:ascii="Times New Roman" w:hAnsi="Times New Roman" w:eastAsia="宋体" w:cs="Times New Roman"/>
                <w:sz w:val="18"/>
                <w:szCs w:val="18"/>
                <w14:ligatures w14:val="none"/>
              </w:rPr>
              <w:t xml:space="preserve"> ＞ 10%)</w:t>
            </w:r>
          </w:p>
        </w:tc>
        <w:tc>
          <w:tcPr>
            <w:tcW w:w="1185" w:type="dxa"/>
            <w:tcBorders>
              <w:top w:val="nil"/>
              <w:bottom w:val="nil"/>
            </w:tcBorders>
            <w:vAlign w:val="center"/>
          </w:tcPr>
          <w:p w14:paraId="35DC8063">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w:t>
            </w:r>
          </w:p>
        </w:tc>
        <w:tc>
          <w:tcPr>
            <w:tcW w:w="1185" w:type="dxa"/>
            <w:tcBorders>
              <w:top w:val="nil"/>
              <w:bottom w:val="nil"/>
            </w:tcBorders>
            <w:vAlign w:val="center"/>
          </w:tcPr>
          <w:p w14:paraId="35DC806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50%</w:t>
            </w:r>
          </w:p>
        </w:tc>
      </w:tr>
      <w:tr w14:paraId="35DC806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66">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因舍入导致的偏差</w:t>
            </w:r>
          </w:p>
        </w:tc>
        <w:tc>
          <w:tcPr>
            <w:tcW w:w="1185" w:type="dxa"/>
            <w:tcBorders>
              <w:top w:val="nil"/>
              <w:bottom w:val="single" w:color="auto" w:sz="12" w:space="0"/>
            </w:tcBorders>
            <w:vAlign w:val="center"/>
          </w:tcPr>
          <w:p w14:paraId="35DC8067">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0</w:t>
            </w:r>
          </w:p>
        </w:tc>
        <w:tc>
          <w:tcPr>
            <w:tcW w:w="1185" w:type="dxa"/>
            <w:tcBorders>
              <w:top w:val="nil"/>
              <w:bottom w:val="single" w:color="auto" w:sz="12" w:space="0"/>
            </w:tcBorders>
            <w:vAlign w:val="center"/>
          </w:tcPr>
          <w:p w14:paraId="35DC8068">
            <w:pPr>
              <w:spacing w:line="360" w:lineRule="auto"/>
              <w:jc w:val="center"/>
              <w:rPr>
                <w:rFonts w:hint="default" w:ascii="Times New Roman" w:hAnsi="Times New Roman" w:eastAsia="宋体" w:cs="Times New Roman"/>
                <w:sz w:val="18"/>
                <w:szCs w:val="18"/>
                <w14:ligatures w14:val="none"/>
              </w:rPr>
            </w:pPr>
          </w:p>
        </w:tc>
      </w:tr>
    </w:tbl>
    <w:p w14:paraId="35DC806A">
      <w:pPr>
        <w:spacing w:line="300" w:lineRule="auto"/>
        <w:ind w:firstLine="360"/>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 结果数量</w:t>
      </w:r>
      <w:r>
        <w:rPr>
          <w:rFonts w:hint="default" w:ascii="Times New Roman" w:hAnsi="Times New Roman" w:eastAsia="宋体" w:cs="Times New Roman"/>
          <w:i/>
          <w:iCs/>
          <w:sz w:val="18"/>
          <w:szCs w:val="18"/>
          <w14:ligatures w14:val="none"/>
        </w:rPr>
        <w:t>N</w:t>
      </w:r>
      <w:r>
        <w:rPr>
          <w:rFonts w:hint="default" w:ascii="Times New Roman" w:hAnsi="Times New Roman" w:eastAsia="宋体" w:cs="Times New Roman"/>
          <w:sz w:val="18"/>
          <w:szCs w:val="18"/>
          <w14:ligatures w14:val="none"/>
        </w:rPr>
        <w:t>指在重复分析中，对重复分析结果与原结果进行配对比较的次数。对于每个目标效应，结果包括一组数值，如汇总效应估计(summary estimate，如</w:t>
      </w:r>
      <w:r>
        <w:rPr>
          <w:rFonts w:hint="default" w:ascii="Times New Roman" w:hAnsi="Times New Roman" w:eastAsia="宋体" w:cs="Times New Roman"/>
          <w:i/>
          <w:iCs/>
          <w:sz w:val="18"/>
          <w:szCs w:val="18"/>
          <w14:ligatures w14:val="none"/>
        </w:rPr>
        <w:t>t</w:t>
      </w:r>
      <w:r>
        <w:rPr>
          <w:rFonts w:hint="default" w:ascii="Times New Roman" w:hAnsi="Times New Roman" w:eastAsia="宋体" w:cs="Times New Roman"/>
          <w:sz w:val="18"/>
          <w:szCs w:val="18"/>
          <w14:ligatures w14:val="none"/>
        </w:rPr>
        <w:t>值/ F值)、置信区间界限(confidence interval bound)、效应量(effect size)样本大小(size effect)等，应将原文中报告的每个数值与重复结果进行比较。例如，在一个</w:t>
      </w:r>
      <w:r>
        <w:rPr>
          <w:rFonts w:hint="default" w:ascii="Times New Roman" w:hAnsi="Times New Roman" w:eastAsia="宋体" w:cs="Times New Roman"/>
          <w:i/>
          <w:iCs/>
          <w:sz w:val="18"/>
          <w:szCs w:val="18"/>
          <w14:ligatures w14:val="none"/>
        </w:rPr>
        <w:t>t</w:t>
      </w:r>
      <w:r>
        <w:rPr>
          <w:rFonts w:hint="default" w:ascii="Times New Roman" w:hAnsi="Times New Roman" w:eastAsia="宋体" w:cs="Times New Roman"/>
          <w:sz w:val="18"/>
          <w:szCs w:val="18"/>
          <w14:ligatures w14:val="none"/>
        </w:rPr>
        <w:t>检验中，原文献报告了</w:t>
      </w:r>
      <w:r>
        <w:rPr>
          <w:rFonts w:hint="default" w:ascii="Times New Roman" w:hAnsi="Times New Roman" w:eastAsia="宋体" w:cs="Times New Roman"/>
          <w:i/>
          <w:iCs/>
          <w:sz w:val="18"/>
          <w:szCs w:val="18"/>
          <w14:ligatures w14:val="none"/>
        </w:rPr>
        <w:t>t</w:t>
      </w:r>
      <w:r>
        <w:rPr>
          <w:rFonts w:hint="default" w:ascii="Times New Roman" w:hAnsi="Times New Roman" w:eastAsia="宋体" w:cs="Times New Roman"/>
          <w:sz w:val="18"/>
          <w:szCs w:val="18"/>
          <w14:ligatures w14:val="none"/>
        </w:rPr>
        <w:t>值、95%置信区间、cohen’s d和样本大小，则这个效应中</w:t>
      </w:r>
      <w:r>
        <w:rPr>
          <w:rFonts w:hint="default" w:ascii="Times New Roman" w:hAnsi="Times New Roman" w:eastAsia="宋体" w:cs="Times New Roman"/>
          <w:i/>
          <w:iCs/>
          <w:sz w:val="18"/>
          <w:szCs w:val="18"/>
          <w14:ligatures w14:val="none"/>
        </w:rPr>
        <w:t>N</w:t>
      </w:r>
      <w:r>
        <w:rPr>
          <w:rFonts w:hint="default" w:ascii="Times New Roman" w:hAnsi="Times New Roman" w:eastAsia="宋体" w:cs="Times New Roman"/>
          <w:sz w:val="18"/>
          <w:szCs w:val="18"/>
          <w14:ligatures w14:val="none"/>
        </w:rPr>
        <w:t>＝4。将各效应的</w:t>
      </w:r>
      <w:r>
        <w:rPr>
          <w:rFonts w:hint="default" w:ascii="Times New Roman" w:hAnsi="Times New Roman" w:eastAsia="宋体" w:cs="Times New Roman"/>
          <w:i/>
          <w:iCs/>
          <w:sz w:val="18"/>
          <w:szCs w:val="18"/>
          <w14:ligatures w14:val="none"/>
        </w:rPr>
        <w:t>N</w:t>
      </w:r>
      <w:r>
        <w:rPr>
          <w:rFonts w:hint="default" w:ascii="Times New Roman" w:hAnsi="Times New Roman" w:eastAsia="宋体" w:cs="Times New Roman"/>
          <w:sz w:val="18"/>
          <w:szCs w:val="18"/>
          <w14:ligatures w14:val="none"/>
        </w:rPr>
        <w:t>求和即为全体数量。</w:t>
      </w:r>
    </w:p>
    <w:p w14:paraId="4BE0E030">
      <w:pPr>
        <w:spacing w:line="300" w:lineRule="auto"/>
        <w:ind w:firstLine="420" w:firstLineChars="200"/>
        <w:rPr>
          <w:rFonts w:hint="default" w:ascii="Times New Roman" w:hAnsi="Times New Roman" w:eastAsia="宋体" w:cs="Times New Roman"/>
          <w:i w:val="0"/>
          <w:iCs w:val="0"/>
          <w:szCs w:val="24"/>
          <w14:ligatures w14:val="none"/>
        </w:rPr>
      </w:pPr>
      <w:r>
        <w:rPr>
          <w:rFonts w:hint="default" w:ascii="Times New Roman" w:hAnsi="Times New Roman" w:eastAsia="宋体" w:cs="Times New Roman"/>
          <w:i w:val="0"/>
          <w:iCs w:val="0"/>
          <w:szCs w:val="24"/>
          <w14:ligatures w14:val="none"/>
        </w:rPr>
        <w:t>复现过程中未发现δ=0%的完全一致结果。偏差较小的情况主要出现在主效应（Trial type、Block）和NFC模型的三向交互上；而EF模型的核心三向交互偏差较大（δ=54.4%），显著性也从0.008变为0.113。</w:t>
      </w:r>
    </w:p>
    <w:p w14:paraId="2E50FC0A">
      <w:pPr>
        <w:spacing w:line="300" w:lineRule="auto"/>
        <w:ind w:firstLine="361"/>
        <w:jc w:val="center"/>
        <w:rPr>
          <w:rFonts w:hint="default" w:ascii="Times New Roman" w:hAnsi="Times New Roman" w:eastAsia="黑体" w:cs="Times New Roman"/>
          <w:b/>
          <w:bCs/>
          <w:sz w:val="18"/>
          <w:szCs w:val="18"/>
          <w14:ligatures w14:val="none"/>
        </w:rPr>
      </w:pPr>
    </w:p>
    <w:p w14:paraId="35DC806B">
      <w:pPr>
        <w:spacing w:line="300" w:lineRule="auto"/>
        <w:ind w:firstLine="361"/>
        <w:jc w:val="center"/>
        <w:rPr>
          <w:rFonts w:hint="default" w:ascii="Times New Roman" w:hAnsi="Times New Roman" w:eastAsia="黑体" w:cs="Times New Roman"/>
          <w:b/>
          <w:bCs/>
          <w:sz w:val="18"/>
          <w:szCs w:val="18"/>
          <w14:ligatures w14:val="none"/>
        </w:rPr>
      </w:pPr>
      <w:r>
        <w:rPr>
          <w:rFonts w:hint="default" w:ascii="Times New Roman" w:hAnsi="Times New Roman" w:eastAsia="黑体" w:cs="Times New Roman"/>
          <w:b/>
          <w:bCs/>
          <w:sz w:val="18"/>
          <w:szCs w:val="18"/>
          <w14:ligatures w14:val="none"/>
        </w:rPr>
        <w:t>表 6  推论的一致性的评估表(原分析方法)</w:t>
      </w:r>
    </w:p>
    <w:tbl>
      <w:tblPr>
        <w:tblStyle w:val="4"/>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668"/>
        <w:gridCol w:w="1185"/>
        <w:gridCol w:w="1185"/>
      </w:tblGrid>
      <w:tr w14:paraId="35DC806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restart"/>
            <w:tcBorders>
              <w:top w:val="single" w:color="auto" w:sz="12" w:space="0"/>
            </w:tcBorders>
            <w:vAlign w:val="center"/>
          </w:tcPr>
          <w:p w14:paraId="35DC806C">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推论的一致性</w:t>
            </w:r>
          </w:p>
        </w:tc>
        <w:tc>
          <w:tcPr>
            <w:tcW w:w="2370" w:type="dxa"/>
            <w:gridSpan w:val="2"/>
            <w:tcBorders>
              <w:top w:val="single" w:color="auto" w:sz="12" w:space="0"/>
            </w:tcBorders>
          </w:tcPr>
          <w:p w14:paraId="35DC806D">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数量及占比</w:t>
            </w:r>
          </w:p>
        </w:tc>
      </w:tr>
      <w:tr w14:paraId="35DC8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668" w:type="dxa"/>
            <w:vMerge w:val="continue"/>
            <w:tcBorders>
              <w:bottom w:val="single" w:color="auto" w:sz="4" w:space="0"/>
            </w:tcBorders>
          </w:tcPr>
          <w:p w14:paraId="35DC806F">
            <w:pPr>
              <w:spacing w:line="360" w:lineRule="auto"/>
              <w:rPr>
                <w:rFonts w:hint="default" w:ascii="Times New Roman" w:hAnsi="Times New Roman" w:eastAsia="宋体" w:cs="Times New Roman"/>
                <w:sz w:val="18"/>
                <w:szCs w:val="18"/>
                <w14:ligatures w14:val="none"/>
              </w:rPr>
            </w:pPr>
          </w:p>
        </w:tc>
        <w:tc>
          <w:tcPr>
            <w:tcW w:w="1185" w:type="dxa"/>
            <w:tcBorders>
              <w:bottom w:val="single" w:color="auto" w:sz="4" w:space="0"/>
            </w:tcBorders>
          </w:tcPr>
          <w:p w14:paraId="35DC8070">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14:ligatures w14:val="none"/>
              </w:rPr>
              <w:t>N *</w:t>
            </w:r>
          </w:p>
        </w:tc>
        <w:tc>
          <w:tcPr>
            <w:tcW w:w="1185" w:type="dxa"/>
            <w:tcBorders>
              <w:bottom w:val="single" w:color="auto" w:sz="4" w:space="0"/>
            </w:tcBorders>
          </w:tcPr>
          <w:p w14:paraId="35DC8071">
            <w:pPr>
              <w:spacing w:line="360" w:lineRule="auto"/>
              <w:jc w:val="center"/>
              <w:rPr>
                <w:rFonts w:hint="default" w:ascii="Times New Roman" w:hAnsi="Times New Roman" w:eastAsia="宋体" w:cs="Times New Roman"/>
                <w:i/>
                <w:iCs/>
                <w:sz w:val="18"/>
                <w:szCs w:val="18"/>
                <w14:ligatures w14:val="none"/>
              </w:rPr>
            </w:pPr>
            <w:r>
              <w:rPr>
                <w:rFonts w:hint="default" w:ascii="Times New Roman" w:hAnsi="Times New Roman" w:eastAsia="宋体" w:cs="Times New Roman"/>
                <w:i/>
                <w:iCs/>
                <w:sz w:val="18"/>
                <w:szCs w:val="18"/>
                <w14:ligatures w14:val="none"/>
              </w:rPr>
              <w:t>%</w:t>
            </w:r>
          </w:p>
        </w:tc>
      </w:tr>
      <w:tr w14:paraId="35DC80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4" w:hRule="atLeast"/>
          <w:jc w:val="center"/>
        </w:trPr>
        <w:tc>
          <w:tcPr>
            <w:tcW w:w="3668" w:type="dxa"/>
            <w:tcBorders>
              <w:top w:val="single" w:color="auto" w:sz="4" w:space="0"/>
              <w:bottom w:val="nil"/>
            </w:tcBorders>
            <w:vAlign w:val="center"/>
          </w:tcPr>
          <w:p w14:paraId="35DC8073">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一致</w:t>
            </w:r>
          </w:p>
        </w:tc>
        <w:tc>
          <w:tcPr>
            <w:tcW w:w="1185" w:type="dxa"/>
            <w:tcBorders>
              <w:top w:val="single" w:color="auto" w:sz="4" w:space="0"/>
              <w:bottom w:val="nil"/>
            </w:tcBorders>
            <w:vAlign w:val="center"/>
          </w:tcPr>
          <w:p w14:paraId="35DC8074">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3</w:t>
            </w:r>
          </w:p>
        </w:tc>
        <w:tc>
          <w:tcPr>
            <w:tcW w:w="1185" w:type="dxa"/>
            <w:tcBorders>
              <w:top w:val="single" w:color="auto" w:sz="4" w:space="0"/>
              <w:bottom w:val="nil"/>
            </w:tcBorders>
            <w:vAlign w:val="center"/>
          </w:tcPr>
          <w:p w14:paraId="35DC8075">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75%</w:t>
            </w:r>
          </w:p>
        </w:tc>
      </w:tr>
      <w:tr w14:paraId="35DC807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7" w:hRule="atLeast"/>
          <w:jc w:val="center"/>
        </w:trPr>
        <w:tc>
          <w:tcPr>
            <w:tcW w:w="3668" w:type="dxa"/>
            <w:tcBorders>
              <w:top w:val="nil"/>
              <w:bottom w:val="single" w:color="auto" w:sz="12" w:space="0"/>
            </w:tcBorders>
            <w:vAlign w:val="center"/>
          </w:tcPr>
          <w:p w14:paraId="35DC8077">
            <w:pPr>
              <w:spacing w:line="360" w:lineRule="auto"/>
              <w:jc w:val="center"/>
              <w:rPr>
                <w:rFonts w:hint="default" w:ascii="Times New Roman" w:hAnsi="Times New Roman" w:eastAsia="宋体" w:cs="Times New Roman"/>
                <w:sz w:val="18"/>
                <w:szCs w:val="18"/>
                <w14:ligatures w14:val="none"/>
              </w:rPr>
            </w:pPr>
            <w:r>
              <w:rPr>
                <w:rFonts w:hint="default" w:ascii="Times New Roman" w:hAnsi="Times New Roman" w:eastAsia="宋体" w:cs="Times New Roman"/>
                <w:sz w:val="18"/>
                <w:szCs w:val="18"/>
                <w14:ligatures w14:val="none"/>
              </w:rPr>
              <w:t>不一致</w:t>
            </w:r>
          </w:p>
        </w:tc>
        <w:tc>
          <w:tcPr>
            <w:tcW w:w="1185" w:type="dxa"/>
            <w:tcBorders>
              <w:top w:val="nil"/>
              <w:bottom w:val="single" w:color="auto" w:sz="12" w:space="0"/>
            </w:tcBorders>
            <w:vAlign w:val="center"/>
          </w:tcPr>
          <w:p w14:paraId="35DC8078">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1</w:t>
            </w:r>
          </w:p>
        </w:tc>
        <w:tc>
          <w:tcPr>
            <w:tcW w:w="1185" w:type="dxa"/>
            <w:tcBorders>
              <w:top w:val="nil"/>
              <w:bottom w:val="single" w:color="auto" w:sz="12" w:space="0"/>
            </w:tcBorders>
            <w:vAlign w:val="center"/>
          </w:tcPr>
          <w:p w14:paraId="35DC8079">
            <w:pPr>
              <w:spacing w:line="360" w:lineRule="auto"/>
              <w:jc w:val="center"/>
              <w:rPr>
                <w:rFonts w:hint="default" w:ascii="Times New Roman" w:hAnsi="Times New Roman" w:eastAsia="宋体" w:cs="Times New Roman"/>
                <w:sz w:val="18"/>
                <w:szCs w:val="18"/>
                <w:lang w:val="en-US" w:eastAsia="zh-CN"/>
                <w14:ligatures w14:val="none"/>
              </w:rPr>
            </w:pPr>
            <w:r>
              <w:rPr>
                <w:rFonts w:hint="default" w:ascii="Times New Roman" w:hAnsi="Times New Roman" w:eastAsia="宋体" w:cs="Times New Roman"/>
                <w:sz w:val="18"/>
                <w:szCs w:val="18"/>
                <w:lang w:val="en-US" w:eastAsia="zh-CN"/>
                <w14:ligatures w14:val="none"/>
              </w:rPr>
              <w:t>25%</w:t>
            </w:r>
          </w:p>
        </w:tc>
      </w:tr>
    </w:tbl>
    <w:p w14:paraId="35DC807C">
      <w:pPr>
        <w:spacing w:line="300" w:lineRule="auto"/>
        <w:ind w:firstLine="360"/>
        <w:rPr>
          <w:rFonts w:hint="default" w:ascii="Times New Roman" w:hAnsi="Times New Roman" w:eastAsia="宋体" w:cs="Times New Roman"/>
          <w:szCs w:val="24"/>
          <w14:ligatures w14:val="none"/>
        </w:rPr>
      </w:pPr>
      <w:r>
        <w:rPr>
          <w:rFonts w:hint="default" w:ascii="Times New Roman" w:hAnsi="Times New Roman" w:eastAsia="宋体" w:cs="Times New Roman"/>
          <w:sz w:val="18"/>
          <w:szCs w:val="18"/>
          <w14:ligatures w14:val="none"/>
        </w:rPr>
        <w:t>* 推论数量</w:t>
      </w:r>
      <w:r>
        <w:rPr>
          <w:rFonts w:hint="default" w:ascii="Times New Roman" w:hAnsi="Times New Roman" w:eastAsia="宋体" w:cs="Times New Roman"/>
          <w:i/>
          <w:iCs/>
          <w:sz w:val="18"/>
          <w:szCs w:val="18"/>
          <w14:ligatures w14:val="none"/>
        </w:rPr>
        <w:t>N</w:t>
      </w:r>
      <w:r>
        <w:rPr>
          <w:rFonts w:hint="default" w:ascii="Times New Roman" w:hAnsi="Times New Roman" w:eastAsia="宋体" w:cs="Times New Roman"/>
          <w:sz w:val="18"/>
          <w:szCs w:val="18"/>
          <w14:ligatures w14:val="none"/>
        </w:rPr>
        <w:t>指在重复分析中，对效应做出统计推断的次数。例如，仅进行了一个</w:t>
      </w:r>
      <w:r>
        <w:rPr>
          <w:rFonts w:hint="default" w:ascii="Times New Roman" w:hAnsi="Times New Roman" w:eastAsia="宋体" w:cs="Times New Roman"/>
          <w:i/>
          <w:iCs/>
          <w:sz w:val="18"/>
          <w:szCs w:val="18"/>
          <w14:ligatures w14:val="none"/>
        </w:rPr>
        <w:t>t</w:t>
      </w:r>
      <w:r>
        <w:rPr>
          <w:rFonts w:hint="default" w:ascii="Times New Roman" w:hAnsi="Times New Roman" w:eastAsia="宋体" w:cs="Times New Roman"/>
          <w:sz w:val="18"/>
          <w:szCs w:val="18"/>
          <w14:ligatures w14:val="none"/>
        </w:rPr>
        <w:t>检验，则</w:t>
      </w:r>
      <w:r>
        <w:rPr>
          <w:rFonts w:hint="default" w:ascii="Times New Roman" w:hAnsi="Times New Roman" w:eastAsia="宋体" w:cs="Times New Roman"/>
          <w:i/>
          <w:iCs/>
          <w:sz w:val="18"/>
          <w:szCs w:val="18"/>
          <w14:ligatures w14:val="none"/>
        </w:rPr>
        <w:t>N</w:t>
      </w:r>
      <w:r>
        <w:rPr>
          <w:rFonts w:hint="default" w:ascii="Times New Roman" w:hAnsi="Times New Roman" w:eastAsia="宋体" w:cs="Times New Roman"/>
          <w:sz w:val="18"/>
          <w:szCs w:val="18"/>
          <w14:ligatures w14:val="none"/>
        </w:rPr>
        <w:t>＝1；如果进行了一个2*2的方差分析，并进行简单效应分析，则有可能有7个统计推断：两个主效应的推论，一个交互作用的推论，四个可能的简单效应分析的</w:t>
      </w:r>
      <w:r>
        <w:rPr>
          <w:rFonts w:hint="default" w:ascii="Times New Roman" w:hAnsi="Times New Roman" w:eastAsia="宋体" w:cs="Times New Roman"/>
          <w:iCs/>
          <w:sz w:val="18"/>
          <w:szCs w:val="18"/>
          <w14:ligatures w14:val="none"/>
        </w:rPr>
        <w:t>推论</w:t>
      </w:r>
      <w:r>
        <w:rPr>
          <w:rFonts w:hint="default" w:ascii="Times New Roman" w:hAnsi="Times New Roman" w:eastAsia="宋体" w:cs="Times New Roman"/>
          <w:sz w:val="18"/>
          <w:szCs w:val="18"/>
          <w14:ligatures w14:val="none"/>
        </w:rPr>
        <w:t>，因此</w:t>
      </w:r>
      <w:r>
        <w:rPr>
          <w:rFonts w:hint="default" w:ascii="Times New Roman" w:hAnsi="Times New Roman" w:eastAsia="宋体" w:cs="Times New Roman"/>
          <w:i/>
          <w:iCs/>
          <w:sz w:val="18"/>
          <w:szCs w:val="18"/>
          <w14:ligatures w14:val="none"/>
        </w:rPr>
        <w:t>N</w:t>
      </w:r>
      <w:r>
        <w:rPr>
          <w:rFonts w:hint="default" w:ascii="Times New Roman" w:hAnsi="Times New Roman" w:eastAsia="宋体" w:cs="Times New Roman"/>
          <w:sz w:val="18"/>
          <w:szCs w:val="18"/>
          <w14:ligatures w14:val="none"/>
        </w:rPr>
        <w:t>＝7。如果报告的</w:t>
      </w:r>
      <w:r>
        <w:rPr>
          <w:rFonts w:hint="default" w:ascii="Times New Roman" w:hAnsi="Times New Roman" w:eastAsia="宋体" w:cs="Times New Roman"/>
          <w:i/>
          <w:iCs/>
          <w:sz w:val="18"/>
          <w:szCs w:val="18"/>
          <w14:ligatures w14:val="none"/>
        </w:rPr>
        <w:t>p</w:t>
      </w:r>
      <w:r>
        <w:rPr>
          <w:rFonts w:hint="default" w:ascii="Times New Roman" w:hAnsi="Times New Roman" w:eastAsia="宋体" w:cs="Times New Roman"/>
          <w:sz w:val="18"/>
          <w:szCs w:val="18"/>
          <w14:ligatures w14:val="none"/>
        </w:rPr>
        <w:t>值相对于重复的</w:t>
      </w:r>
      <w:r>
        <w:rPr>
          <w:rFonts w:hint="default" w:ascii="Times New Roman" w:hAnsi="Times New Roman" w:eastAsia="宋体" w:cs="Times New Roman"/>
          <w:i/>
          <w:iCs/>
          <w:sz w:val="18"/>
          <w:szCs w:val="18"/>
          <w14:ligatures w14:val="none"/>
        </w:rPr>
        <w:t>p</w:t>
      </w:r>
      <w:r>
        <w:rPr>
          <w:rFonts w:hint="default" w:ascii="Times New Roman" w:hAnsi="Times New Roman" w:eastAsia="宋体" w:cs="Times New Roman"/>
          <w:sz w:val="18"/>
          <w:szCs w:val="18"/>
          <w14:ligatures w14:val="none"/>
        </w:rPr>
        <w:t>值落在显著性水平边界的另一侧，则被归类为推论不一致；反之为推论一致。</w:t>
      </w:r>
    </w:p>
    <w:p w14:paraId="35DC807D">
      <w:pPr>
        <w:spacing w:line="300" w:lineRule="auto"/>
        <w:ind w:firstLine="420" w:firstLineChars="200"/>
        <w:rPr>
          <w:rFonts w:hint="default" w:ascii="Times New Roman" w:hAnsi="Times New Roman" w:eastAsia="宋体" w:cs="Times New Roman"/>
          <w:szCs w:val="24"/>
          <w:lang w:eastAsia="zh-CN"/>
          <w14:ligatures w14:val="none"/>
        </w:rPr>
      </w:pPr>
      <w:r>
        <w:rPr>
          <w:rFonts w:hint="default" w:ascii="Times New Roman" w:hAnsi="Times New Roman" w:eastAsia="宋体" w:cs="Times New Roman"/>
          <w:szCs w:val="24"/>
          <w14:ligatures w14:val="none"/>
        </w:rPr>
        <w:t>本研究对原文献中两个关键模型的统计推论进行了比较：一致的推论</w:t>
      </w:r>
      <w:r>
        <w:rPr>
          <w:rFonts w:hint="default" w:ascii="Times New Roman" w:hAnsi="Times New Roman" w:eastAsia="宋体" w:cs="Times New Roman"/>
          <w:szCs w:val="24"/>
          <w:lang w:val="en-US" w:eastAsia="zh-CN"/>
          <w14:ligatures w14:val="none"/>
        </w:rPr>
        <w:t>有</w:t>
      </w:r>
      <w:r>
        <w:rPr>
          <w:rFonts w:hint="default" w:ascii="Times New Roman" w:hAnsi="Times New Roman" w:eastAsia="宋体" w:cs="Times New Roman"/>
          <w:szCs w:val="24"/>
          <w14:ligatures w14:val="none"/>
        </w:rPr>
        <w:t>3个</w:t>
      </w:r>
      <w:r>
        <w:rPr>
          <w:rFonts w:hint="default" w:ascii="Times New Roman" w:hAnsi="Times New Roman" w:eastAsia="宋体" w:cs="Times New Roman"/>
          <w:szCs w:val="24"/>
          <w:lang w:eastAsia="zh-CN"/>
          <w14:ligatures w14:val="none"/>
        </w:rPr>
        <w:t>，</w:t>
      </w:r>
      <w:r>
        <w:rPr>
          <w:rFonts w:hint="default" w:ascii="Times New Roman" w:hAnsi="Times New Roman" w:eastAsia="宋体" w:cs="Times New Roman"/>
          <w:szCs w:val="24"/>
          <w14:ligatures w14:val="none"/>
        </w:rPr>
        <w:t>Trial type 主效应显著（switch cost存在）</w:t>
      </w:r>
      <w:r>
        <w:rPr>
          <w:rFonts w:hint="default" w:ascii="Times New Roman" w:hAnsi="Times New Roman" w:eastAsia="宋体" w:cs="Times New Roman"/>
          <w:szCs w:val="24"/>
          <w:lang w:eastAsia="zh-CN"/>
          <w14:ligatures w14:val="none"/>
        </w:rPr>
        <w:t>；</w:t>
      </w:r>
      <w:r>
        <w:rPr>
          <w:rFonts w:hint="default" w:ascii="Times New Roman" w:hAnsi="Times New Roman" w:eastAsia="宋体" w:cs="Times New Roman"/>
          <w:szCs w:val="24"/>
          <w14:ligatures w14:val="none"/>
        </w:rPr>
        <w:t>Block 主效应显著（练习效应）</w:t>
      </w:r>
      <w:r>
        <w:rPr>
          <w:rFonts w:hint="default" w:ascii="Times New Roman" w:hAnsi="Times New Roman" w:eastAsia="宋体" w:cs="Times New Roman"/>
          <w:szCs w:val="24"/>
          <w:lang w:eastAsia="zh-CN"/>
          <w14:ligatures w14:val="none"/>
        </w:rPr>
        <w:t>；</w:t>
      </w:r>
      <w:r>
        <w:rPr>
          <w:rFonts w:hint="default" w:ascii="Times New Roman" w:hAnsi="Times New Roman" w:eastAsia="宋体" w:cs="Times New Roman"/>
          <w:szCs w:val="24"/>
          <w14:ligatures w14:val="none"/>
        </w:rPr>
        <w:t>NFC模型的三向交互作用显著（低NFC个体更受奖赏影响）</w:t>
      </w:r>
      <w:r>
        <w:rPr>
          <w:rFonts w:hint="default" w:ascii="Times New Roman" w:hAnsi="Times New Roman" w:eastAsia="宋体" w:cs="Times New Roman"/>
          <w:szCs w:val="24"/>
          <w:lang w:eastAsia="zh-CN"/>
          <w14:ligatures w14:val="none"/>
        </w:rPr>
        <w:t>。</w:t>
      </w:r>
      <w:r>
        <w:rPr>
          <w:rFonts w:hint="default" w:ascii="Times New Roman" w:hAnsi="Times New Roman" w:eastAsia="宋体" w:cs="Times New Roman"/>
          <w:szCs w:val="24"/>
          <w14:ligatures w14:val="none"/>
        </w:rPr>
        <w:t>不一致的推论</w:t>
      </w:r>
      <w:r>
        <w:rPr>
          <w:rFonts w:hint="default" w:ascii="Times New Roman" w:hAnsi="Times New Roman" w:eastAsia="宋体" w:cs="Times New Roman"/>
          <w:szCs w:val="24"/>
          <w:lang w:val="en-US" w:eastAsia="zh-CN"/>
          <w14:ligatures w14:val="none"/>
        </w:rPr>
        <w:t>有</w:t>
      </w:r>
      <w:r>
        <w:rPr>
          <w:rFonts w:hint="default" w:ascii="Times New Roman" w:hAnsi="Times New Roman" w:eastAsia="宋体" w:cs="Times New Roman"/>
          <w:szCs w:val="24"/>
          <w14:ligatures w14:val="none"/>
        </w:rPr>
        <w:t>1个</w:t>
      </w:r>
      <w:r>
        <w:rPr>
          <w:rFonts w:hint="default" w:ascii="Times New Roman" w:hAnsi="Times New Roman" w:eastAsia="宋体" w:cs="Times New Roman"/>
          <w:szCs w:val="24"/>
          <w:lang w:eastAsia="zh-CN"/>
          <w14:ligatures w14:val="none"/>
        </w:rPr>
        <w:t>，</w:t>
      </w:r>
      <w:r>
        <w:rPr>
          <w:rFonts w:hint="default" w:ascii="Times New Roman" w:hAnsi="Times New Roman" w:eastAsia="宋体" w:cs="Times New Roman"/>
          <w:szCs w:val="24"/>
          <w14:ligatures w14:val="none"/>
        </w:rPr>
        <w:t>EF模型的三向交互作用</w:t>
      </w:r>
      <w:r>
        <w:rPr>
          <w:rFonts w:hint="default" w:ascii="Times New Roman" w:hAnsi="Times New Roman" w:eastAsia="宋体" w:cs="Times New Roman"/>
          <w:szCs w:val="24"/>
          <w:lang w:eastAsia="zh-CN"/>
          <w14:ligatures w14:val="none"/>
        </w:rPr>
        <w:t>，</w:t>
      </w:r>
      <w:r>
        <w:rPr>
          <w:rFonts w:hint="default" w:ascii="Times New Roman" w:hAnsi="Times New Roman" w:eastAsia="宋体" w:cs="Times New Roman"/>
          <w:szCs w:val="24"/>
          <w14:ligatures w14:val="none"/>
        </w:rPr>
        <w:t>原文献报告显著（p=0.008），但本研究未达到显著水平（p=0.113）。这是本次复现中唯一的主要不一致之处</w:t>
      </w:r>
      <w:r>
        <w:rPr>
          <w:rFonts w:hint="default" w:ascii="Times New Roman" w:hAnsi="Times New Roman" w:eastAsia="宋体" w:cs="Times New Roman"/>
          <w:szCs w:val="24"/>
          <w:lang w:eastAsia="zh-CN"/>
          <w14:ligatures w14:val="none"/>
        </w:rPr>
        <w:t>。</w:t>
      </w:r>
    </w:p>
    <w:p w14:paraId="35DC8092">
      <w:pPr>
        <w:spacing w:line="300" w:lineRule="auto"/>
        <w:rPr>
          <w:rFonts w:hint="default" w:ascii="Times New Roman" w:hAnsi="Times New Roman" w:eastAsia="宋体" w:cs="Times New Roman"/>
          <w:b/>
          <w:bCs/>
          <w:sz w:val="28"/>
          <w:szCs w:val="28"/>
          <w14:ligatures w14:val="none"/>
        </w:rPr>
      </w:pPr>
      <w:r>
        <w:rPr>
          <w:rFonts w:hint="default" w:ascii="Times New Roman" w:hAnsi="Times New Roman" w:eastAsia="宋体" w:cs="Times New Roman"/>
          <w:b/>
          <w:bCs/>
          <w:sz w:val="28"/>
          <w:szCs w:val="28"/>
          <w14:ligatures w14:val="none"/>
        </w:rPr>
        <w:t>4  讨论</w:t>
      </w:r>
    </w:p>
    <w:p w14:paraId="35DC8093">
      <w:pPr>
        <w:spacing w:line="300" w:lineRule="auto"/>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4.1 计算可复现性检验结果分析</w:t>
      </w:r>
    </w:p>
    <w:p w14:paraId="35DC8094">
      <w:pPr>
        <w:spacing w:line="300" w:lineRule="auto"/>
        <w:ind w:firstLine="420" w:firstLineChars="200"/>
        <w:rPr>
          <w:rFonts w:hint="default" w:ascii="Times New Roman" w:hAnsi="Times New Roman" w:eastAsia="黑体" w:cs="Times New Roman"/>
          <w:b/>
          <w:bCs/>
          <w:sz w:val="18"/>
          <w:szCs w:val="18"/>
          <w14:ligatures w14:val="none"/>
        </w:rPr>
      </w:pPr>
      <w:r>
        <w:rPr>
          <w:rFonts w:hint="default" w:ascii="Times New Roman" w:hAnsi="Times New Roman" w:eastAsia="宋体" w:cs="Times New Roman"/>
          <w:szCs w:val="24"/>
          <w14:ligatures w14:val="none"/>
        </w:rPr>
        <w:t>结合下表，对原文献进行分析，推测可能导致可复现性检验结果差异的原因。对于重要的原因，逐段进行展开说明。</w:t>
      </w:r>
    </w:p>
    <w:p w14:paraId="35DC8095">
      <w:pPr>
        <w:spacing w:line="300" w:lineRule="auto"/>
        <w:jc w:val="center"/>
        <w:rPr>
          <w:rFonts w:hint="default" w:ascii="Times New Roman" w:hAnsi="Times New Roman" w:eastAsia="黑体" w:cs="Times New Roman"/>
          <w:b/>
          <w:bCs/>
          <w:sz w:val="18"/>
          <w:szCs w:val="18"/>
          <w14:ligatures w14:val="none"/>
        </w:rPr>
      </w:pPr>
      <w:r>
        <w:rPr>
          <w:rFonts w:hint="default" w:ascii="Times New Roman" w:hAnsi="Times New Roman" w:eastAsia="黑体" w:cs="Times New Roman"/>
          <w:b/>
          <w:bCs/>
          <w:sz w:val="18"/>
          <w:szCs w:val="18"/>
          <w14:ligatures w14:val="none"/>
        </w:rPr>
        <w:t>表 8 计算上（不）可重复的原因分析表</w:t>
      </w:r>
    </w:p>
    <w:tbl>
      <w:tblPr>
        <w:tblStyle w:val="4"/>
        <w:tblW w:w="907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56"/>
        <w:gridCol w:w="1379"/>
        <w:gridCol w:w="3475"/>
        <w:gridCol w:w="912"/>
        <w:gridCol w:w="1009"/>
        <w:gridCol w:w="940"/>
      </w:tblGrid>
      <w:tr w14:paraId="35DC8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4" w:hRule="atLeast"/>
          <w:jc w:val="center"/>
        </w:trPr>
        <w:tc>
          <w:tcPr>
            <w:tcW w:w="6210" w:type="dxa"/>
            <w:gridSpan w:val="3"/>
            <w:tcBorders>
              <w:top w:val="single" w:color="auto" w:sz="12" w:space="0"/>
              <w:bottom w:val="single" w:color="auto" w:sz="4" w:space="0"/>
            </w:tcBorders>
            <w:vAlign w:val="center"/>
          </w:tcPr>
          <w:p w14:paraId="35DC8096">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可能原因</w:t>
            </w:r>
          </w:p>
        </w:tc>
        <w:tc>
          <w:tcPr>
            <w:tcW w:w="912" w:type="dxa"/>
            <w:tcBorders>
              <w:top w:val="single" w:color="auto" w:sz="12" w:space="0"/>
              <w:bottom w:val="single" w:color="auto" w:sz="4" w:space="0"/>
            </w:tcBorders>
            <w:vAlign w:val="center"/>
          </w:tcPr>
          <w:p w14:paraId="35DC8097">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研究一</w:t>
            </w:r>
          </w:p>
        </w:tc>
        <w:tc>
          <w:tcPr>
            <w:tcW w:w="1009" w:type="dxa"/>
            <w:tcBorders>
              <w:top w:val="single" w:color="auto" w:sz="12" w:space="0"/>
              <w:bottom w:val="single" w:color="auto" w:sz="4" w:space="0"/>
            </w:tcBorders>
            <w:vAlign w:val="center"/>
          </w:tcPr>
          <w:p w14:paraId="35DC8098">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w:t>
            </w:r>
          </w:p>
        </w:tc>
        <w:tc>
          <w:tcPr>
            <w:tcW w:w="940" w:type="dxa"/>
            <w:tcBorders>
              <w:top w:val="single" w:color="auto" w:sz="12" w:space="0"/>
              <w:bottom w:val="single" w:color="auto" w:sz="4" w:space="0"/>
            </w:tcBorders>
            <w:vAlign w:val="center"/>
          </w:tcPr>
          <w:p w14:paraId="35DC8099">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研究n</w:t>
            </w:r>
          </w:p>
        </w:tc>
      </w:tr>
      <w:tr w14:paraId="35DC8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20" w:hRule="atLeast"/>
          <w:jc w:val="center"/>
        </w:trPr>
        <w:tc>
          <w:tcPr>
            <w:tcW w:w="1356" w:type="dxa"/>
            <w:vMerge w:val="restart"/>
            <w:tcBorders>
              <w:top w:val="single" w:color="auto" w:sz="4" w:space="0"/>
            </w:tcBorders>
            <w:vAlign w:val="center"/>
          </w:tcPr>
          <w:p w14:paraId="35DC809B">
            <w:pPr>
              <w:spacing w:line="300" w:lineRule="auto"/>
              <w:jc w:val="center"/>
              <w:rPr>
                <w:rFonts w:hint="default" w:ascii="Times New Roman" w:hAnsi="Times New Roman" w:eastAsia="宋体" w:cs="Times New Roman"/>
                <w:b/>
                <w:bCs/>
                <w:szCs w:val="24"/>
                <w14:ligatures w14:val="none"/>
              </w:rPr>
            </w:pPr>
          </w:p>
          <w:p w14:paraId="35DC809C">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原文献开放性问题</w:t>
            </w:r>
          </w:p>
        </w:tc>
        <w:tc>
          <w:tcPr>
            <w:tcW w:w="1379" w:type="dxa"/>
            <w:tcBorders>
              <w:top w:val="single" w:color="auto" w:sz="4" w:space="0"/>
            </w:tcBorders>
            <w:vAlign w:val="center"/>
          </w:tcPr>
          <w:p w14:paraId="35DC809D">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一般性开放获取问题</w:t>
            </w:r>
          </w:p>
        </w:tc>
        <w:tc>
          <w:tcPr>
            <w:tcW w:w="3475" w:type="dxa"/>
            <w:tcBorders>
              <w:top w:val="single" w:color="auto" w:sz="4" w:space="0"/>
            </w:tcBorders>
            <w:vAlign w:val="center"/>
          </w:tcPr>
          <w:p w14:paraId="4DE706A9">
            <w:pPr>
              <w:pStyle w:val="2"/>
              <w:keepNext w:val="0"/>
              <w:keepLines w:val="0"/>
              <w:widowControl/>
              <w:suppressLineNumbers w:val="0"/>
              <w:jc w:val="left"/>
              <w:rPr>
                <w:rFonts w:hint="default" w:ascii="Times New Roman" w:hAnsi="Times New Roman" w:eastAsia="宋体" w:cs="Times New Roman"/>
                <w:kern w:val="2"/>
                <w:sz w:val="20"/>
                <w:szCs w:val="22"/>
                <w:lang w:val="en-US" w:eastAsia="zh-CN" w:bidi="ar-SA"/>
                <w14:ligatures w14:val="none"/>
              </w:rPr>
            </w:pPr>
            <w:r>
              <w:rPr>
                <w:rFonts w:hint="default" w:ascii="Times New Roman" w:hAnsi="Times New Roman" w:eastAsia="宋体" w:cs="Times New Roman"/>
                <w:kern w:val="2"/>
                <w:sz w:val="20"/>
                <w:szCs w:val="22"/>
                <w:lang w:val="en-US" w:eastAsia="zh-CN" w:bidi="ar-SA"/>
                <w14:ligatures w14:val="none"/>
              </w:rPr>
              <w:t>文章文本中程序报告不明确，包括纳入亚组的标准、缺乏或不正确报告用于回归模型的变量、以及未报告的单侧分析。</w:t>
            </w:r>
          </w:p>
          <w:p w14:paraId="35DC809E">
            <w:pPr>
              <w:spacing w:line="300" w:lineRule="auto"/>
              <w:jc w:val="left"/>
              <w:rPr>
                <w:rFonts w:hint="default" w:ascii="Times New Roman" w:hAnsi="Times New Roman" w:eastAsia="宋体" w:cs="Times New Roman"/>
                <w:sz w:val="20"/>
                <w14:ligatures w14:val="none"/>
              </w:rPr>
            </w:pPr>
          </w:p>
        </w:tc>
        <w:tc>
          <w:tcPr>
            <w:tcW w:w="912" w:type="dxa"/>
            <w:tcBorders>
              <w:top w:val="single" w:color="auto" w:sz="4" w:space="0"/>
            </w:tcBorders>
          </w:tcPr>
          <w:p w14:paraId="35DC809F">
            <w:pPr>
              <w:spacing w:line="300" w:lineRule="auto"/>
              <w:ind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A0">
            <w:pPr>
              <w:spacing w:line="300" w:lineRule="auto"/>
              <w:ind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A1">
            <w:pPr>
              <w:spacing w:line="300" w:lineRule="auto"/>
              <w:ind w:firstLine="420"/>
              <w:rPr>
                <w:rFonts w:hint="default" w:ascii="Times New Roman" w:hAnsi="Times New Roman" w:eastAsia="宋体" w:cs="Times New Roman"/>
                <w:szCs w:val="24"/>
                <w14:ligatures w14:val="none"/>
              </w:rPr>
            </w:pPr>
          </w:p>
        </w:tc>
      </w:tr>
      <w:tr w14:paraId="35DC8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0B8">
            <w:pPr>
              <w:spacing w:line="300" w:lineRule="auto"/>
              <w:jc w:val="center"/>
              <w:rPr>
                <w:rFonts w:hint="default" w:ascii="Times New Roman" w:hAnsi="Times New Roman" w:eastAsia="宋体" w:cs="Times New Roman"/>
                <w:b/>
                <w:bCs/>
                <w:szCs w:val="24"/>
                <w14:ligatures w14:val="none"/>
              </w:rPr>
            </w:pPr>
          </w:p>
        </w:tc>
        <w:tc>
          <w:tcPr>
            <w:tcW w:w="1379" w:type="dxa"/>
            <w:vMerge w:val="restart"/>
            <w:vAlign w:val="center"/>
          </w:tcPr>
          <w:p w14:paraId="35DC80B9">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OSF 开放获取特定问题</w:t>
            </w:r>
          </w:p>
        </w:tc>
        <w:tc>
          <w:tcPr>
            <w:tcW w:w="3475" w:type="dxa"/>
            <w:tcBorders>
              <w:top w:val="single" w:color="auto" w:sz="4" w:space="0"/>
            </w:tcBorders>
            <w:vAlign w:val="center"/>
          </w:tcPr>
          <w:p w14:paraId="35DC80BA">
            <w:pPr>
              <w:spacing w:line="300" w:lineRule="auto"/>
              <w:jc w:val="left"/>
              <w:rPr>
                <w:rFonts w:hint="default" w:ascii="Times New Roman" w:hAnsi="Times New Roman" w:eastAsia="宋体" w:cs="Times New Roman"/>
                <w:sz w:val="20"/>
                <w14:ligatures w14:val="none"/>
              </w:rPr>
            </w:pPr>
            <w:r>
              <w:rPr>
                <w:rFonts w:hint="default" w:ascii="Times New Roman" w:hAnsi="Times New Roman" w:eastAsia="宋体" w:cs="Times New Roman"/>
                <w:sz w:val="20"/>
                <w14:ligatures w14:val="none"/>
              </w:rPr>
              <w:t>OSF 中缺乏对数据和/或代码内容进行说明的文档(readme文档)；</w:t>
            </w:r>
          </w:p>
        </w:tc>
        <w:tc>
          <w:tcPr>
            <w:tcW w:w="912" w:type="dxa"/>
            <w:tcBorders>
              <w:top w:val="single" w:color="auto" w:sz="4" w:space="0"/>
            </w:tcBorders>
          </w:tcPr>
          <w:p w14:paraId="35DC80BB">
            <w:pPr>
              <w:spacing w:line="300" w:lineRule="auto"/>
              <w:ind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BC">
            <w:pPr>
              <w:spacing w:line="300" w:lineRule="auto"/>
              <w:ind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BD">
            <w:pPr>
              <w:spacing w:line="300" w:lineRule="auto"/>
              <w:ind w:firstLine="420"/>
              <w:rPr>
                <w:rFonts w:hint="default" w:ascii="Times New Roman" w:hAnsi="Times New Roman" w:eastAsia="宋体" w:cs="Times New Roman"/>
                <w:szCs w:val="24"/>
                <w14:ligatures w14:val="none"/>
              </w:rPr>
            </w:pPr>
          </w:p>
        </w:tc>
      </w:tr>
      <w:tr w14:paraId="35DC8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1356" w:type="dxa"/>
            <w:vMerge w:val="continue"/>
            <w:vAlign w:val="center"/>
          </w:tcPr>
          <w:p w14:paraId="35DC80BF">
            <w:pPr>
              <w:spacing w:line="300" w:lineRule="auto"/>
              <w:jc w:val="center"/>
              <w:rPr>
                <w:rFonts w:hint="default" w:ascii="Times New Roman" w:hAnsi="Times New Roman" w:eastAsia="宋体" w:cs="Times New Roman"/>
                <w:b/>
                <w:bCs/>
                <w:szCs w:val="24"/>
                <w14:ligatures w14:val="none"/>
              </w:rPr>
            </w:pPr>
          </w:p>
        </w:tc>
        <w:tc>
          <w:tcPr>
            <w:tcW w:w="1379" w:type="dxa"/>
            <w:vMerge w:val="continue"/>
            <w:vAlign w:val="center"/>
          </w:tcPr>
          <w:p w14:paraId="35DC80C0">
            <w:pPr>
              <w:spacing w:line="300" w:lineRule="auto"/>
              <w:jc w:val="center"/>
              <w:rPr>
                <w:rFonts w:hint="default" w:ascii="Times New Roman" w:hAnsi="Times New Roman" w:eastAsia="宋体" w:cs="Times New Roman"/>
                <w:b/>
                <w:bCs/>
                <w:szCs w:val="24"/>
                <w14:ligatures w14:val="none"/>
              </w:rPr>
            </w:pPr>
          </w:p>
        </w:tc>
        <w:tc>
          <w:tcPr>
            <w:tcW w:w="3475" w:type="dxa"/>
            <w:vAlign w:val="center"/>
          </w:tcPr>
          <w:p w14:paraId="68BE64B5">
            <w:pPr>
              <w:pStyle w:val="2"/>
              <w:keepNext w:val="0"/>
              <w:keepLines w:val="0"/>
              <w:widowControl/>
              <w:suppressLineNumbers w:val="0"/>
              <w:rPr>
                <w:rFonts w:hint="default" w:ascii="Times New Roman" w:hAnsi="Times New Roman" w:eastAsia="宋体" w:cs="Times New Roman"/>
                <w:kern w:val="2"/>
                <w:sz w:val="20"/>
                <w:szCs w:val="22"/>
                <w:lang w:val="en-US" w:eastAsia="zh-CN" w:bidi="ar-SA"/>
                <w14:ligatures w14:val="none"/>
              </w:rPr>
            </w:pPr>
            <w:r>
              <w:rPr>
                <w:rFonts w:hint="default" w:ascii="Times New Roman" w:hAnsi="Times New Roman" w:eastAsia="宋体" w:cs="Times New Roman"/>
                <w:kern w:val="2"/>
                <w:sz w:val="20"/>
                <w:szCs w:val="22"/>
                <w:lang w:val="en-US" w:eastAsia="zh-CN" w:bidi="ar-SA"/>
                <w14:ligatures w14:val="none"/>
              </w:rPr>
              <w:t>OSF上的数据与代码文件不一致，如代码中对部分数据进行了操作，但这部分数据在数据文件中无对应；</w:t>
            </w:r>
          </w:p>
          <w:p w14:paraId="35DC80C1">
            <w:pPr>
              <w:spacing w:line="300" w:lineRule="auto"/>
              <w:jc w:val="left"/>
              <w:rPr>
                <w:rFonts w:hint="default" w:ascii="Times New Roman" w:hAnsi="Times New Roman" w:eastAsia="宋体" w:cs="Times New Roman"/>
                <w:kern w:val="2"/>
                <w:sz w:val="20"/>
                <w:szCs w:val="22"/>
                <w:lang w:val="en-US" w:eastAsia="zh-CN" w:bidi="ar-SA"/>
                <w14:ligatures w14:val="none"/>
              </w:rPr>
            </w:pPr>
          </w:p>
        </w:tc>
        <w:tc>
          <w:tcPr>
            <w:tcW w:w="912" w:type="dxa"/>
          </w:tcPr>
          <w:p w14:paraId="35DC80C2">
            <w:pPr>
              <w:spacing w:line="300" w:lineRule="auto"/>
              <w:ind w:firstLine="420"/>
              <w:rPr>
                <w:rFonts w:hint="default" w:ascii="Times New Roman" w:hAnsi="Times New Roman" w:eastAsia="宋体" w:cs="Times New Roman"/>
                <w:szCs w:val="24"/>
                <w14:ligatures w14:val="none"/>
              </w:rPr>
            </w:pPr>
          </w:p>
        </w:tc>
        <w:tc>
          <w:tcPr>
            <w:tcW w:w="1009" w:type="dxa"/>
          </w:tcPr>
          <w:p w14:paraId="35DC80C3">
            <w:pPr>
              <w:spacing w:line="300" w:lineRule="auto"/>
              <w:ind w:firstLine="420"/>
              <w:rPr>
                <w:rFonts w:hint="default" w:ascii="Times New Roman" w:hAnsi="Times New Roman" w:eastAsia="宋体" w:cs="Times New Roman"/>
                <w:szCs w:val="24"/>
                <w14:ligatures w14:val="none"/>
              </w:rPr>
            </w:pPr>
          </w:p>
        </w:tc>
        <w:tc>
          <w:tcPr>
            <w:tcW w:w="940" w:type="dxa"/>
          </w:tcPr>
          <w:p w14:paraId="35DC80C4">
            <w:pPr>
              <w:spacing w:line="300" w:lineRule="auto"/>
              <w:ind w:firstLine="420"/>
              <w:rPr>
                <w:rFonts w:hint="default" w:ascii="Times New Roman" w:hAnsi="Times New Roman" w:eastAsia="宋体" w:cs="Times New Roman"/>
                <w:szCs w:val="24"/>
                <w14:ligatures w14:val="none"/>
              </w:rPr>
            </w:pPr>
          </w:p>
        </w:tc>
      </w:tr>
      <w:tr w14:paraId="35DC80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jc w:val="center"/>
        </w:trPr>
        <w:tc>
          <w:tcPr>
            <w:tcW w:w="1356" w:type="dxa"/>
            <w:vMerge w:val="continue"/>
            <w:vAlign w:val="center"/>
          </w:tcPr>
          <w:p w14:paraId="35DC80CD">
            <w:pPr>
              <w:spacing w:line="300" w:lineRule="auto"/>
              <w:jc w:val="center"/>
              <w:rPr>
                <w:rFonts w:hint="default" w:ascii="Times New Roman" w:hAnsi="Times New Roman" w:eastAsia="宋体" w:cs="Times New Roman"/>
                <w:b/>
                <w:bCs/>
                <w:szCs w:val="24"/>
                <w14:ligatures w14:val="none"/>
              </w:rPr>
            </w:pPr>
          </w:p>
        </w:tc>
        <w:tc>
          <w:tcPr>
            <w:tcW w:w="1379" w:type="dxa"/>
            <w:vAlign w:val="center"/>
          </w:tcPr>
          <w:p w14:paraId="35DC80CE">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数据开放获取特定问题</w:t>
            </w:r>
          </w:p>
        </w:tc>
        <w:tc>
          <w:tcPr>
            <w:tcW w:w="3475" w:type="dxa"/>
            <w:tcBorders>
              <w:top w:val="single" w:color="auto" w:sz="4" w:space="0"/>
            </w:tcBorders>
            <w:vAlign w:val="center"/>
          </w:tcPr>
          <w:p w14:paraId="35DC80CF">
            <w:pPr>
              <w:pStyle w:val="2"/>
              <w:keepNext w:val="0"/>
              <w:keepLines w:val="0"/>
              <w:widowControl/>
              <w:suppressLineNumbers w:val="0"/>
              <w:spacing w:line="300" w:lineRule="auto"/>
              <w:ind w:left="0" w:leftChars="0" w:right="0" w:rightChars="0"/>
              <w:jc w:val="left"/>
              <w:rPr>
                <w:rFonts w:hint="default" w:ascii="Times New Roman" w:hAnsi="Times New Roman" w:eastAsia="宋体" w:cs="Times New Roman"/>
                <w:sz w:val="20"/>
                <w14:ligatures w14:val="none"/>
              </w:rPr>
            </w:pPr>
            <w:r>
              <w:rPr>
                <w:rFonts w:hint="default" w:ascii="Times New Roman" w:hAnsi="Times New Roman" w:eastAsia="宋体" w:cs="Times New Roman"/>
                <w:kern w:val="2"/>
                <w:sz w:val="20"/>
                <w:szCs w:val="22"/>
                <w:lang w:val="en-US" w:eastAsia="zh-CN" w:bidi="ar-SA"/>
                <w14:ligatures w14:val="none"/>
              </w:rPr>
              <w:t>没有提供数据处理过程的描述或代码</w:t>
            </w:r>
          </w:p>
        </w:tc>
        <w:tc>
          <w:tcPr>
            <w:tcW w:w="912" w:type="dxa"/>
            <w:tcBorders>
              <w:top w:val="single" w:color="auto" w:sz="4" w:space="0"/>
            </w:tcBorders>
          </w:tcPr>
          <w:p w14:paraId="35DC80D0">
            <w:pPr>
              <w:spacing w:line="300" w:lineRule="auto"/>
              <w:ind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D1">
            <w:pPr>
              <w:spacing w:line="300" w:lineRule="auto"/>
              <w:ind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D2">
            <w:pPr>
              <w:spacing w:line="300" w:lineRule="auto"/>
              <w:ind w:firstLine="420"/>
              <w:rPr>
                <w:rFonts w:hint="default" w:ascii="Times New Roman" w:hAnsi="Times New Roman" w:eastAsia="宋体" w:cs="Times New Roman"/>
                <w:szCs w:val="24"/>
                <w14:ligatures w14:val="none"/>
              </w:rPr>
            </w:pPr>
          </w:p>
        </w:tc>
      </w:tr>
      <w:tr w14:paraId="35DC8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6" w:hRule="atLeast"/>
          <w:jc w:val="center"/>
        </w:trPr>
        <w:tc>
          <w:tcPr>
            <w:tcW w:w="1356" w:type="dxa"/>
            <w:vMerge w:val="continue"/>
            <w:vAlign w:val="center"/>
          </w:tcPr>
          <w:p w14:paraId="35DC80E2">
            <w:pPr>
              <w:spacing w:line="300" w:lineRule="auto"/>
              <w:jc w:val="center"/>
              <w:rPr>
                <w:rFonts w:hint="default" w:ascii="Times New Roman" w:hAnsi="Times New Roman" w:eastAsia="宋体" w:cs="Times New Roman"/>
                <w:b/>
                <w:bCs/>
                <w:szCs w:val="24"/>
                <w14:ligatures w14:val="none"/>
              </w:rPr>
            </w:pPr>
          </w:p>
        </w:tc>
        <w:tc>
          <w:tcPr>
            <w:tcW w:w="1379" w:type="dxa"/>
            <w:vAlign w:val="center"/>
          </w:tcPr>
          <w:p w14:paraId="35DC80E3">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代码开放获取特定问题</w:t>
            </w:r>
          </w:p>
        </w:tc>
        <w:tc>
          <w:tcPr>
            <w:tcW w:w="3475" w:type="dxa"/>
            <w:tcBorders>
              <w:top w:val="single" w:color="auto" w:sz="4" w:space="0"/>
            </w:tcBorders>
            <w:vAlign w:val="center"/>
          </w:tcPr>
          <w:p w14:paraId="35DC80E4">
            <w:pPr>
              <w:spacing w:line="300" w:lineRule="auto"/>
              <w:jc w:val="left"/>
              <w:rPr>
                <w:rFonts w:hint="default" w:ascii="Times New Roman" w:hAnsi="Times New Roman" w:eastAsia="宋体" w:cs="Times New Roman"/>
                <w:sz w:val="20"/>
                <w14:ligatures w14:val="none"/>
              </w:rPr>
            </w:pPr>
            <w:r>
              <w:rPr>
                <w:rFonts w:hint="default" w:ascii="Times New Roman" w:hAnsi="Times New Roman" w:eastAsia="宋体" w:cs="Times New Roman"/>
                <w:sz w:val="20"/>
                <w14:ligatures w14:val="none"/>
              </w:rPr>
              <w:t>缺乏共享的分析代码或建模代码；</w:t>
            </w:r>
          </w:p>
        </w:tc>
        <w:tc>
          <w:tcPr>
            <w:tcW w:w="912" w:type="dxa"/>
            <w:tcBorders>
              <w:top w:val="single" w:color="auto" w:sz="4" w:space="0"/>
            </w:tcBorders>
          </w:tcPr>
          <w:p w14:paraId="35DC80E5">
            <w:pPr>
              <w:spacing w:line="300" w:lineRule="auto"/>
              <w:ind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E6">
            <w:pPr>
              <w:spacing w:line="300" w:lineRule="auto"/>
              <w:ind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E7">
            <w:pPr>
              <w:spacing w:line="300" w:lineRule="auto"/>
              <w:ind w:firstLine="420"/>
              <w:rPr>
                <w:rFonts w:hint="default" w:ascii="Times New Roman" w:hAnsi="Times New Roman" w:eastAsia="宋体" w:cs="Times New Roman"/>
                <w:szCs w:val="24"/>
                <w14:ligatures w14:val="none"/>
              </w:rPr>
            </w:pPr>
          </w:p>
        </w:tc>
      </w:tr>
      <w:tr w14:paraId="35DC80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1356" w:type="dxa"/>
            <w:vMerge w:val="restart"/>
            <w:vAlign w:val="center"/>
          </w:tcPr>
          <w:p w14:paraId="35DC80F0">
            <w:pPr>
              <w:spacing w:line="300" w:lineRule="auto"/>
              <w:jc w:val="center"/>
              <w:rPr>
                <w:rFonts w:hint="default" w:ascii="Times New Roman" w:hAnsi="Times New Roman" w:eastAsia="宋体" w:cs="Times New Roman"/>
                <w:b/>
                <w:bCs/>
                <w:szCs w:val="24"/>
                <w14:ligatures w14:val="none"/>
              </w:rPr>
            </w:pPr>
          </w:p>
          <w:p w14:paraId="35DC80F1">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重复过程的原因</w:t>
            </w:r>
          </w:p>
        </w:tc>
        <w:tc>
          <w:tcPr>
            <w:tcW w:w="1379" w:type="dxa"/>
            <w:vMerge w:val="restart"/>
            <w:vAlign w:val="center"/>
          </w:tcPr>
          <w:p w14:paraId="35DC80F2">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重复研究与院研究的区别</w:t>
            </w:r>
          </w:p>
        </w:tc>
        <w:tc>
          <w:tcPr>
            <w:tcW w:w="3475" w:type="dxa"/>
            <w:tcBorders>
              <w:top w:val="single" w:color="auto" w:sz="4" w:space="0"/>
            </w:tcBorders>
            <w:vAlign w:val="center"/>
          </w:tcPr>
          <w:p w14:paraId="35DC80F3">
            <w:pPr>
              <w:spacing w:line="300" w:lineRule="auto"/>
              <w:jc w:val="left"/>
              <w:rPr>
                <w:rFonts w:hint="default" w:ascii="Times New Roman" w:hAnsi="Times New Roman" w:eastAsia="宋体" w:cs="Times New Roman"/>
                <w:sz w:val="20"/>
                <w14:ligatures w14:val="none"/>
              </w:rPr>
            </w:pPr>
          </w:p>
        </w:tc>
        <w:tc>
          <w:tcPr>
            <w:tcW w:w="912" w:type="dxa"/>
            <w:tcBorders>
              <w:top w:val="single" w:color="auto" w:sz="4" w:space="0"/>
            </w:tcBorders>
          </w:tcPr>
          <w:p w14:paraId="35DC80F4">
            <w:pPr>
              <w:spacing w:line="300" w:lineRule="auto"/>
              <w:ind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0F5">
            <w:pPr>
              <w:spacing w:line="300" w:lineRule="auto"/>
              <w:ind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0F6">
            <w:pPr>
              <w:spacing w:line="300" w:lineRule="auto"/>
              <w:ind w:firstLine="420"/>
              <w:rPr>
                <w:rFonts w:hint="default" w:ascii="Times New Roman" w:hAnsi="Times New Roman" w:eastAsia="宋体" w:cs="Times New Roman"/>
                <w:szCs w:val="24"/>
                <w14:ligatures w14:val="none"/>
              </w:rPr>
            </w:pPr>
          </w:p>
        </w:tc>
      </w:tr>
      <w:tr w14:paraId="35DC8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9" w:hRule="atLeast"/>
          <w:jc w:val="center"/>
        </w:trPr>
        <w:tc>
          <w:tcPr>
            <w:tcW w:w="1356" w:type="dxa"/>
            <w:vMerge w:val="continue"/>
            <w:vAlign w:val="center"/>
          </w:tcPr>
          <w:p w14:paraId="35DC80FF">
            <w:pPr>
              <w:spacing w:line="300" w:lineRule="auto"/>
              <w:jc w:val="center"/>
              <w:rPr>
                <w:rFonts w:hint="default" w:ascii="Times New Roman" w:hAnsi="Times New Roman" w:eastAsia="宋体" w:cs="Times New Roman"/>
                <w:b/>
                <w:bCs/>
                <w:szCs w:val="24"/>
                <w14:ligatures w14:val="none"/>
              </w:rPr>
            </w:pPr>
          </w:p>
        </w:tc>
        <w:tc>
          <w:tcPr>
            <w:tcW w:w="1379" w:type="dxa"/>
            <w:vMerge w:val="continue"/>
            <w:vAlign w:val="center"/>
          </w:tcPr>
          <w:p w14:paraId="35DC8100">
            <w:pPr>
              <w:spacing w:line="300" w:lineRule="auto"/>
              <w:jc w:val="center"/>
              <w:rPr>
                <w:rFonts w:hint="default" w:ascii="Times New Roman" w:hAnsi="Times New Roman" w:eastAsia="宋体" w:cs="Times New Roman"/>
                <w:b/>
                <w:bCs/>
                <w:szCs w:val="24"/>
                <w14:ligatures w14:val="none"/>
              </w:rPr>
            </w:pPr>
          </w:p>
        </w:tc>
        <w:tc>
          <w:tcPr>
            <w:tcW w:w="3475" w:type="dxa"/>
            <w:tcBorders>
              <w:bottom w:val="single" w:color="auto" w:sz="8" w:space="0"/>
            </w:tcBorders>
            <w:vAlign w:val="center"/>
          </w:tcPr>
          <w:p w14:paraId="35DC8101">
            <w:pPr>
              <w:spacing w:line="300" w:lineRule="auto"/>
              <w:jc w:val="left"/>
              <w:rPr>
                <w:rFonts w:hint="default" w:ascii="Times New Roman" w:hAnsi="Times New Roman" w:eastAsia="宋体" w:cs="Times New Roman"/>
                <w:sz w:val="20"/>
                <w:lang w:val="en-US" w:eastAsia="zh-CN"/>
                <w14:ligatures w14:val="none"/>
              </w:rPr>
            </w:pPr>
            <w:r>
              <w:rPr>
                <w:rFonts w:hint="default" w:ascii="Times New Roman" w:hAnsi="Times New Roman" w:eastAsia="宋体" w:cs="Times New Roman"/>
                <w:sz w:val="20"/>
                <w14:ligatures w14:val="none"/>
              </w:rPr>
              <w:t>是否使用同样的数据分析方法</w:t>
            </w:r>
            <w:r>
              <w:rPr>
                <w:rFonts w:hint="default" w:ascii="Times New Roman" w:hAnsi="Times New Roman" w:eastAsia="宋体" w:cs="Times New Roman"/>
                <w:sz w:val="20"/>
                <w:lang w:eastAsia="zh-CN"/>
                <w14:ligatures w14:val="none"/>
              </w:rPr>
              <w:t>（</w:t>
            </w:r>
            <w:r>
              <w:rPr>
                <w:rFonts w:hint="default" w:ascii="Times New Roman" w:hAnsi="Times New Roman" w:eastAsia="宋体" w:cs="Times New Roman"/>
                <w:sz w:val="20"/>
                <w:lang w:val="en-US" w:eastAsia="zh-CN"/>
                <w14:ligatures w14:val="none"/>
              </w:rPr>
              <w:t>可能细节存在差异）</w:t>
            </w:r>
          </w:p>
        </w:tc>
        <w:tc>
          <w:tcPr>
            <w:tcW w:w="912" w:type="dxa"/>
            <w:tcBorders>
              <w:bottom w:val="single" w:color="auto" w:sz="8" w:space="0"/>
            </w:tcBorders>
          </w:tcPr>
          <w:p w14:paraId="35DC8102">
            <w:pPr>
              <w:spacing w:line="300" w:lineRule="auto"/>
              <w:ind w:firstLine="420"/>
              <w:rPr>
                <w:rFonts w:hint="default" w:ascii="Times New Roman" w:hAnsi="Times New Roman" w:eastAsia="宋体" w:cs="Times New Roman"/>
                <w:szCs w:val="24"/>
                <w14:ligatures w14:val="none"/>
              </w:rPr>
            </w:pPr>
          </w:p>
        </w:tc>
        <w:tc>
          <w:tcPr>
            <w:tcW w:w="1009" w:type="dxa"/>
            <w:tcBorders>
              <w:bottom w:val="single" w:color="auto" w:sz="8" w:space="0"/>
            </w:tcBorders>
          </w:tcPr>
          <w:p w14:paraId="35DC8103">
            <w:pPr>
              <w:spacing w:line="300" w:lineRule="auto"/>
              <w:ind w:firstLine="420"/>
              <w:rPr>
                <w:rFonts w:hint="default" w:ascii="Times New Roman" w:hAnsi="Times New Roman" w:eastAsia="宋体" w:cs="Times New Roman"/>
                <w:szCs w:val="24"/>
                <w14:ligatures w14:val="none"/>
              </w:rPr>
            </w:pPr>
          </w:p>
        </w:tc>
        <w:tc>
          <w:tcPr>
            <w:tcW w:w="940" w:type="dxa"/>
            <w:tcBorders>
              <w:bottom w:val="single" w:color="auto" w:sz="8" w:space="0"/>
            </w:tcBorders>
          </w:tcPr>
          <w:p w14:paraId="35DC8104">
            <w:pPr>
              <w:spacing w:line="300" w:lineRule="auto"/>
              <w:ind w:firstLine="420"/>
              <w:rPr>
                <w:rFonts w:hint="default" w:ascii="Times New Roman" w:hAnsi="Times New Roman" w:eastAsia="宋体" w:cs="Times New Roman"/>
                <w:szCs w:val="24"/>
                <w14:ligatures w14:val="none"/>
              </w:rPr>
            </w:pPr>
          </w:p>
        </w:tc>
      </w:tr>
      <w:tr w14:paraId="35DC8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vAlign w:val="center"/>
          </w:tcPr>
          <w:p w14:paraId="35DC810D">
            <w:pPr>
              <w:spacing w:line="300" w:lineRule="auto"/>
              <w:jc w:val="center"/>
              <w:rPr>
                <w:rFonts w:hint="default" w:ascii="Times New Roman" w:hAnsi="Times New Roman" w:eastAsia="宋体" w:cs="Times New Roman"/>
                <w:b/>
                <w:bCs/>
                <w:szCs w:val="24"/>
                <w14:ligatures w14:val="none"/>
              </w:rPr>
            </w:pPr>
          </w:p>
        </w:tc>
        <w:tc>
          <w:tcPr>
            <w:tcW w:w="1379" w:type="dxa"/>
            <w:vMerge w:val="continue"/>
            <w:vAlign w:val="center"/>
          </w:tcPr>
          <w:p w14:paraId="35DC810E">
            <w:pPr>
              <w:spacing w:line="300" w:lineRule="auto"/>
              <w:jc w:val="center"/>
              <w:rPr>
                <w:rFonts w:hint="default" w:ascii="Times New Roman" w:hAnsi="Times New Roman" w:eastAsia="宋体" w:cs="Times New Roman"/>
                <w:b/>
                <w:bCs/>
                <w:szCs w:val="24"/>
                <w14:ligatures w14:val="none"/>
              </w:rPr>
            </w:pPr>
          </w:p>
        </w:tc>
        <w:tc>
          <w:tcPr>
            <w:tcW w:w="3475" w:type="dxa"/>
            <w:tcBorders>
              <w:bottom w:val="single" w:color="auto" w:sz="4" w:space="0"/>
            </w:tcBorders>
            <w:vAlign w:val="center"/>
          </w:tcPr>
          <w:p w14:paraId="35DC810F">
            <w:pPr>
              <w:spacing w:line="300" w:lineRule="auto"/>
              <w:jc w:val="left"/>
              <w:rPr>
                <w:rFonts w:hint="default" w:ascii="Times New Roman" w:hAnsi="Times New Roman" w:eastAsia="宋体" w:cs="Times New Roman"/>
                <w:sz w:val="20"/>
                <w14:ligatures w14:val="none"/>
              </w:rPr>
            </w:pPr>
            <w:r>
              <w:rPr>
                <w:rFonts w:hint="default" w:ascii="Times New Roman" w:hAnsi="Times New Roman" w:eastAsia="宋体" w:cs="Times New Roman"/>
                <w:sz w:val="20"/>
                <w14:ligatures w14:val="none"/>
              </w:rPr>
              <w:t>重复者对关于 R 的知识或操作上存在漏洞，较难理解原文章中的部分操作。</w:t>
            </w:r>
          </w:p>
        </w:tc>
        <w:tc>
          <w:tcPr>
            <w:tcW w:w="912" w:type="dxa"/>
            <w:tcBorders>
              <w:bottom w:val="single" w:color="auto" w:sz="4" w:space="0"/>
            </w:tcBorders>
          </w:tcPr>
          <w:p w14:paraId="35DC8110">
            <w:pPr>
              <w:spacing w:line="300" w:lineRule="auto"/>
              <w:ind w:firstLine="420"/>
              <w:rPr>
                <w:rFonts w:hint="default" w:ascii="Times New Roman" w:hAnsi="Times New Roman" w:eastAsia="宋体" w:cs="Times New Roman"/>
                <w:szCs w:val="24"/>
                <w14:ligatures w14:val="none"/>
              </w:rPr>
            </w:pPr>
          </w:p>
        </w:tc>
        <w:tc>
          <w:tcPr>
            <w:tcW w:w="1009" w:type="dxa"/>
            <w:tcBorders>
              <w:bottom w:val="single" w:color="auto" w:sz="4" w:space="0"/>
            </w:tcBorders>
          </w:tcPr>
          <w:p w14:paraId="35DC8111">
            <w:pPr>
              <w:spacing w:line="300" w:lineRule="auto"/>
              <w:ind w:firstLine="420"/>
              <w:rPr>
                <w:rFonts w:hint="default" w:ascii="Times New Roman" w:hAnsi="Times New Roman" w:eastAsia="宋体" w:cs="Times New Roman"/>
                <w:szCs w:val="24"/>
                <w14:ligatures w14:val="none"/>
              </w:rPr>
            </w:pPr>
          </w:p>
        </w:tc>
        <w:tc>
          <w:tcPr>
            <w:tcW w:w="940" w:type="dxa"/>
            <w:tcBorders>
              <w:bottom w:val="single" w:color="auto" w:sz="4" w:space="0"/>
            </w:tcBorders>
          </w:tcPr>
          <w:p w14:paraId="35DC8112">
            <w:pPr>
              <w:spacing w:line="300" w:lineRule="auto"/>
              <w:ind w:firstLine="420"/>
              <w:rPr>
                <w:rFonts w:hint="default" w:ascii="Times New Roman" w:hAnsi="Times New Roman" w:eastAsia="宋体" w:cs="Times New Roman"/>
                <w:szCs w:val="24"/>
                <w14:ligatures w14:val="none"/>
              </w:rPr>
            </w:pPr>
          </w:p>
        </w:tc>
      </w:tr>
      <w:tr w14:paraId="35DC8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restart"/>
            <w:vAlign w:val="center"/>
          </w:tcPr>
          <w:p w14:paraId="35DC8114">
            <w:pPr>
              <w:spacing w:line="300" w:lineRule="auto"/>
              <w:jc w:val="center"/>
              <w:rPr>
                <w:rFonts w:hint="default" w:ascii="Times New Roman" w:hAnsi="Times New Roman" w:eastAsia="宋体" w:cs="Times New Roman"/>
                <w:b/>
                <w:bCs/>
                <w:szCs w:val="24"/>
                <w14:ligatures w14:val="none"/>
              </w:rPr>
            </w:pPr>
          </w:p>
          <w:p w14:paraId="35DC8115">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其他影响因素</w:t>
            </w:r>
          </w:p>
        </w:tc>
        <w:tc>
          <w:tcPr>
            <w:tcW w:w="1379" w:type="dxa"/>
            <w:vAlign w:val="center"/>
          </w:tcPr>
          <w:p w14:paraId="35DC8116">
            <w:pPr>
              <w:spacing w:line="300" w:lineRule="auto"/>
              <w:jc w:val="center"/>
              <w:rPr>
                <w:rFonts w:hint="default" w:ascii="Times New Roman" w:hAnsi="Times New Roman" w:eastAsia="宋体" w:cs="Times New Roman"/>
                <w:b/>
                <w:bCs/>
                <w:szCs w:val="24"/>
                <w14:ligatures w14:val="none"/>
              </w:rPr>
            </w:pPr>
            <w:r>
              <w:rPr>
                <w:rFonts w:hint="default" w:ascii="Times New Roman" w:hAnsi="Times New Roman" w:eastAsia="宋体" w:cs="Times New Roman"/>
                <w:b/>
                <w:bCs/>
                <w:szCs w:val="24"/>
                <w14:ligatures w14:val="none"/>
              </w:rPr>
              <w:t>文献年份</w:t>
            </w:r>
          </w:p>
        </w:tc>
        <w:tc>
          <w:tcPr>
            <w:tcW w:w="3475" w:type="dxa"/>
            <w:tcBorders>
              <w:top w:val="single" w:color="auto" w:sz="4" w:space="0"/>
            </w:tcBorders>
            <w:vAlign w:val="center"/>
          </w:tcPr>
          <w:p w14:paraId="35DC8117">
            <w:pPr>
              <w:spacing w:line="300" w:lineRule="auto"/>
              <w:jc w:val="left"/>
              <w:rPr>
                <w:rFonts w:hint="default" w:ascii="Times New Roman" w:hAnsi="Times New Roman" w:eastAsia="宋体" w:cs="Times New Roman"/>
                <w:sz w:val="20"/>
                <w14:ligatures w14:val="none"/>
              </w:rPr>
            </w:pPr>
          </w:p>
        </w:tc>
        <w:tc>
          <w:tcPr>
            <w:tcW w:w="912" w:type="dxa"/>
            <w:tcBorders>
              <w:top w:val="single" w:color="auto" w:sz="4" w:space="0"/>
            </w:tcBorders>
          </w:tcPr>
          <w:p w14:paraId="35DC8118">
            <w:pPr>
              <w:spacing w:line="300" w:lineRule="auto"/>
              <w:ind w:firstLine="420"/>
              <w:rPr>
                <w:rFonts w:hint="default" w:ascii="Times New Roman" w:hAnsi="Times New Roman" w:eastAsia="宋体" w:cs="Times New Roman"/>
                <w:szCs w:val="24"/>
                <w14:ligatures w14:val="none"/>
              </w:rPr>
            </w:pPr>
          </w:p>
        </w:tc>
        <w:tc>
          <w:tcPr>
            <w:tcW w:w="1009" w:type="dxa"/>
            <w:tcBorders>
              <w:top w:val="single" w:color="auto" w:sz="4" w:space="0"/>
            </w:tcBorders>
          </w:tcPr>
          <w:p w14:paraId="35DC8119">
            <w:pPr>
              <w:spacing w:line="300" w:lineRule="auto"/>
              <w:ind w:firstLine="420"/>
              <w:rPr>
                <w:rFonts w:hint="default" w:ascii="Times New Roman" w:hAnsi="Times New Roman" w:eastAsia="宋体" w:cs="Times New Roman"/>
                <w:szCs w:val="24"/>
                <w14:ligatures w14:val="none"/>
              </w:rPr>
            </w:pPr>
          </w:p>
        </w:tc>
        <w:tc>
          <w:tcPr>
            <w:tcW w:w="940" w:type="dxa"/>
            <w:tcBorders>
              <w:top w:val="single" w:color="auto" w:sz="4" w:space="0"/>
            </w:tcBorders>
          </w:tcPr>
          <w:p w14:paraId="35DC811A">
            <w:pPr>
              <w:spacing w:line="300" w:lineRule="auto"/>
              <w:ind w:firstLine="420"/>
              <w:rPr>
                <w:rFonts w:hint="default" w:ascii="Times New Roman" w:hAnsi="Times New Roman" w:eastAsia="宋体" w:cs="Times New Roman"/>
                <w:szCs w:val="24"/>
                <w14:ligatures w14:val="none"/>
              </w:rPr>
            </w:pPr>
          </w:p>
        </w:tc>
      </w:tr>
      <w:tr w14:paraId="35DC8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tcPr>
          <w:p w14:paraId="35DC8123">
            <w:pPr>
              <w:spacing w:line="300" w:lineRule="auto"/>
              <w:ind w:firstLine="422"/>
              <w:jc w:val="center"/>
              <w:rPr>
                <w:rFonts w:hint="default" w:ascii="Times New Roman" w:hAnsi="Times New Roman" w:eastAsia="宋体" w:cs="Times New Roman"/>
                <w:b/>
                <w:bCs/>
                <w:szCs w:val="24"/>
                <w14:ligatures w14:val="none"/>
              </w:rPr>
            </w:pPr>
          </w:p>
        </w:tc>
        <w:tc>
          <w:tcPr>
            <w:tcW w:w="1379" w:type="dxa"/>
            <w:vMerge w:val="restart"/>
          </w:tcPr>
          <w:p w14:paraId="35DC8124">
            <w:pPr>
              <w:spacing w:line="300" w:lineRule="auto"/>
              <w:rPr>
                <w:rFonts w:hint="default" w:ascii="Times New Roman" w:hAnsi="Times New Roman" w:eastAsia="宋体" w:cs="Times New Roman"/>
                <w:b/>
                <w:bCs/>
                <w:szCs w:val="24"/>
                <w14:ligatures w14:val="none"/>
              </w:rPr>
            </w:pPr>
          </w:p>
        </w:tc>
        <w:tc>
          <w:tcPr>
            <w:tcW w:w="3475" w:type="dxa"/>
            <w:vAlign w:val="center"/>
          </w:tcPr>
          <w:p w14:paraId="35DC8125">
            <w:pPr>
              <w:pStyle w:val="2"/>
              <w:keepNext w:val="0"/>
              <w:keepLines w:val="0"/>
              <w:widowControl/>
              <w:suppressLineNumbers w:val="0"/>
              <w:jc w:val="left"/>
              <w:rPr>
                <w:rFonts w:hint="default" w:ascii="Times New Roman" w:hAnsi="Times New Roman" w:eastAsia="宋体" w:cs="Times New Roman"/>
                <w:sz w:val="20"/>
                <w14:ligatures w14:val="none"/>
              </w:rPr>
            </w:pPr>
            <w:r>
              <w:rPr>
                <w:rFonts w:hint="default" w:ascii="Times New Roman" w:hAnsi="Times New Roman" w:eastAsia="宋体" w:cs="Times New Roman"/>
                <w:sz w:val="20"/>
                <w14:ligatures w14:val="none"/>
              </w:rPr>
              <w:t>是否有其他研究支持本文献结果；有相关理论支持，但直接重复较少</w:t>
            </w:r>
          </w:p>
        </w:tc>
        <w:tc>
          <w:tcPr>
            <w:tcW w:w="912" w:type="dxa"/>
          </w:tcPr>
          <w:p w14:paraId="35DC8126">
            <w:pPr>
              <w:pStyle w:val="2"/>
              <w:keepNext w:val="0"/>
              <w:keepLines w:val="0"/>
              <w:widowControl/>
              <w:suppressLineNumbers w:val="0"/>
              <w:jc w:val="left"/>
              <w:rPr>
                <w:rFonts w:hint="default" w:ascii="Times New Roman" w:hAnsi="Times New Roman" w:eastAsia="宋体" w:cs="Times New Roman"/>
                <w:sz w:val="20"/>
                <w14:ligatures w14:val="none"/>
              </w:rPr>
            </w:pPr>
          </w:p>
        </w:tc>
        <w:tc>
          <w:tcPr>
            <w:tcW w:w="1009" w:type="dxa"/>
          </w:tcPr>
          <w:p w14:paraId="35DC8127">
            <w:pPr>
              <w:spacing w:line="300" w:lineRule="auto"/>
              <w:ind w:firstLine="420"/>
              <w:rPr>
                <w:rFonts w:hint="default" w:ascii="Times New Roman" w:hAnsi="Times New Roman" w:eastAsia="宋体" w:cs="Times New Roman"/>
                <w:szCs w:val="24"/>
                <w14:ligatures w14:val="none"/>
              </w:rPr>
            </w:pPr>
          </w:p>
        </w:tc>
        <w:tc>
          <w:tcPr>
            <w:tcW w:w="940" w:type="dxa"/>
          </w:tcPr>
          <w:p w14:paraId="35DC8128">
            <w:pPr>
              <w:spacing w:line="300" w:lineRule="auto"/>
              <w:ind w:firstLine="420"/>
              <w:rPr>
                <w:rFonts w:hint="default" w:ascii="Times New Roman" w:hAnsi="Times New Roman" w:eastAsia="宋体" w:cs="Times New Roman"/>
                <w:szCs w:val="24"/>
                <w14:ligatures w14:val="none"/>
              </w:rPr>
            </w:pPr>
          </w:p>
        </w:tc>
      </w:tr>
      <w:tr w14:paraId="35DC8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356" w:type="dxa"/>
            <w:vMerge w:val="continue"/>
            <w:tcBorders>
              <w:bottom w:val="single" w:color="auto" w:sz="12" w:space="0"/>
            </w:tcBorders>
          </w:tcPr>
          <w:p w14:paraId="35DC812A">
            <w:pPr>
              <w:spacing w:line="300" w:lineRule="auto"/>
              <w:ind w:firstLine="422"/>
              <w:jc w:val="center"/>
              <w:rPr>
                <w:rFonts w:hint="default" w:ascii="Times New Roman" w:hAnsi="Times New Roman" w:eastAsia="宋体" w:cs="Times New Roman"/>
                <w:b/>
                <w:bCs/>
                <w:szCs w:val="24"/>
                <w14:ligatures w14:val="none"/>
              </w:rPr>
            </w:pPr>
          </w:p>
        </w:tc>
        <w:tc>
          <w:tcPr>
            <w:tcW w:w="1379" w:type="dxa"/>
            <w:vMerge w:val="continue"/>
            <w:tcBorders>
              <w:bottom w:val="single" w:color="auto" w:sz="12" w:space="0"/>
            </w:tcBorders>
          </w:tcPr>
          <w:p w14:paraId="35DC812B">
            <w:pPr>
              <w:spacing w:line="300" w:lineRule="auto"/>
              <w:ind w:firstLine="422"/>
              <w:jc w:val="center"/>
              <w:rPr>
                <w:rFonts w:hint="default" w:ascii="Times New Roman" w:hAnsi="Times New Roman" w:eastAsia="宋体" w:cs="Times New Roman"/>
                <w:b/>
                <w:bCs/>
                <w:szCs w:val="24"/>
                <w14:ligatures w14:val="none"/>
              </w:rPr>
            </w:pPr>
          </w:p>
        </w:tc>
        <w:tc>
          <w:tcPr>
            <w:tcW w:w="3475" w:type="dxa"/>
            <w:tcBorders>
              <w:bottom w:val="single" w:color="auto" w:sz="12" w:space="0"/>
            </w:tcBorders>
            <w:vAlign w:val="center"/>
          </w:tcPr>
          <w:p w14:paraId="35DC812C">
            <w:pPr>
              <w:spacing w:line="300" w:lineRule="auto"/>
              <w:jc w:val="left"/>
              <w:rPr>
                <w:rFonts w:hint="default" w:ascii="Times New Roman" w:hAnsi="Times New Roman" w:eastAsia="宋体" w:cs="Times New Roman"/>
                <w:sz w:val="20"/>
                <w14:ligatures w14:val="none"/>
              </w:rPr>
            </w:pPr>
          </w:p>
        </w:tc>
        <w:tc>
          <w:tcPr>
            <w:tcW w:w="912" w:type="dxa"/>
            <w:tcBorders>
              <w:bottom w:val="single" w:color="auto" w:sz="12" w:space="0"/>
            </w:tcBorders>
          </w:tcPr>
          <w:p w14:paraId="35DC812D">
            <w:pPr>
              <w:spacing w:line="300" w:lineRule="auto"/>
              <w:ind w:firstLine="420"/>
              <w:rPr>
                <w:rFonts w:hint="default" w:ascii="Times New Roman" w:hAnsi="Times New Roman" w:eastAsia="宋体" w:cs="Times New Roman"/>
                <w:szCs w:val="24"/>
                <w14:ligatures w14:val="none"/>
              </w:rPr>
            </w:pPr>
          </w:p>
        </w:tc>
        <w:tc>
          <w:tcPr>
            <w:tcW w:w="1009" w:type="dxa"/>
            <w:tcBorders>
              <w:bottom w:val="single" w:color="auto" w:sz="12" w:space="0"/>
            </w:tcBorders>
          </w:tcPr>
          <w:p w14:paraId="35DC812E">
            <w:pPr>
              <w:spacing w:line="300" w:lineRule="auto"/>
              <w:ind w:firstLine="420"/>
              <w:rPr>
                <w:rFonts w:hint="default" w:ascii="Times New Roman" w:hAnsi="Times New Roman" w:eastAsia="宋体" w:cs="Times New Roman"/>
                <w:szCs w:val="24"/>
                <w14:ligatures w14:val="none"/>
              </w:rPr>
            </w:pPr>
          </w:p>
        </w:tc>
        <w:tc>
          <w:tcPr>
            <w:tcW w:w="940" w:type="dxa"/>
            <w:tcBorders>
              <w:bottom w:val="single" w:color="auto" w:sz="12" w:space="0"/>
            </w:tcBorders>
          </w:tcPr>
          <w:p w14:paraId="35DC812F">
            <w:pPr>
              <w:spacing w:line="300" w:lineRule="auto"/>
              <w:ind w:firstLine="420"/>
              <w:rPr>
                <w:rFonts w:hint="default" w:ascii="Times New Roman" w:hAnsi="Times New Roman" w:eastAsia="宋体" w:cs="Times New Roman"/>
                <w:szCs w:val="24"/>
                <w14:ligatures w14:val="none"/>
              </w:rPr>
            </w:pPr>
          </w:p>
        </w:tc>
      </w:tr>
    </w:tbl>
    <w:p w14:paraId="35DC8131">
      <w:pPr>
        <w:spacing w:line="300" w:lineRule="auto"/>
        <w:jc w:val="left"/>
        <w:rPr>
          <w:rFonts w:hint="default" w:ascii="Times New Roman" w:hAnsi="Times New Roman" w:eastAsia="黑体" w:cs="Times New Roman"/>
          <w:b/>
          <w:bCs/>
          <w:sz w:val="18"/>
          <w:szCs w:val="18"/>
          <w14:ligatures w14:val="none"/>
        </w:rPr>
      </w:pPr>
      <w:r>
        <w:rPr>
          <w:rFonts w:hint="default" w:ascii="Times New Roman" w:hAnsi="Times New Roman" w:eastAsia="宋体" w:cs="Times New Roman"/>
          <w:b/>
          <w:bCs/>
          <w:szCs w:val="24"/>
          <w14:ligatures w14:val="none"/>
        </w:rPr>
        <w:t>4.2 其他思考</w:t>
      </w:r>
    </w:p>
    <w:p w14:paraId="4B4425F0">
      <w:pPr>
        <w:spacing w:line="300" w:lineRule="auto"/>
        <w:ind w:firstLine="420" w:firstLineChars="200"/>
        <w:rPr>
          <w:rFonts w:hint="default" w:ascii="Times New Roman" w:hAnsi="Times New Roman" w:eastAsia="宋体" w:cs="Times New Roman"/>
          <w:szCs w:val="24"/>
          <w14:ligatures w14:val="none"/>
        </w:rPr>
      </w:pPr>
      <w:r>
        <w:rPr>
          <w:rFonts w:hint="default" w:ascii="Times New Roman" w:hAnsi="Times New Roman" w:eastAsia="宋体" w:cs="Times New Roman"/>
          <w:szCs w:val="24"/>
          <w14:ligatures w14:val="none"/>
        </w:rPr>
        <w:t>通过本次对Sandra &amp; Otto (2018)的计算可复现性检验，我不仅加深了对认知心理学中“成本-收益权衡”框架的理解，更在R语言数据分析实践中收获颇多。在数据分析过程中，我深刻体会到个体差异研究（尤其是混合效应模型）的敏感性：Stroop RT cost的标准化方式、任务切换中trial_type的定义以及异常值处理等细节上的微小差异，都可能显著影响交互作用的统计结果，这也让我认识到在心理学研究中进行稳健性检验的重要性。同时，可视化在数据解读中发挥着关键作用，Figure 2和Figure 3中的柱状图与散点回归图比单纯的回归系数表格更直观地展现了个体差异模式，这让我更加重视用ggplot2将统计结果转化为清晰的故事。整个复现过程还让我意识到，开放科学绝不仅仅是上传原始数据，更需要提供完整的、可执行的分析流程（包括详细代码和文档）。</w:t>
      </w:r>
    </w:p>
    <w:p w14:paraId="35DC8132">
      <w:pPr>
        <w:spacing w:line="300" w:lineRule="auto"/>
        <w:ind w:firstLine="420" w:firstLineChars="200"/>
        <w:rPr>
          <w:rFonts w:hint="default" w:ascii="Times New Roman" w:hAnsi="Times New Roman" w:eastAsia="宋体" w:cs="Times New Roman"/>
          <w:szCs w:val="24"/>
          <w14:ligatures w14:val="none"/>
        </w:rPr>
      </w:pPr>
      <w:r>
        <w:rPr>
          <w:rFonts w:hint="default" w:ascii="Times New Roman" w:hAnsi="Times New Roman" w:eastAsia="宋体" w:cs="Times New Roman"/>
          <w:szCs w:val="24"/>
          <w14:ligatures w14:val="none"/>
        </w:rPr>
        <w:t>对本课程的建议是：增加更多“从零开始复现”的实战项目，鼓励学生自主编写数据清洗代码，而非直接依赖他人脚本；同时建议在课程中加入包括自定义主题和动画制作</w:t>
      </w:r>
      <w:r>
        <w:rPr>
          <w:rFonts w:hint="default" w:ascii="Times New Roman" w:hAnsi="Times New Roman" w:eastAsia="宋体" w:cs="Times New Roman"/>
          <w:szCs w:val="24"/>
          <w:lang w:val="en-US" w:eastAsia="zh-CN"/>
          <w14:ligatures w14:val="none"/>
        </w:rPr>
        <w:t>等趣味性强的活动。</w:t>
      </w:r>
    </w:p>
    <w:p w14:paraId="35DC8133">
      <w:pPr>
        <w:spacing w:line="300" w:lineRule="auto"/>
        <w:ind w:firstLine="600"/>
        <w:rPr>
          <w:rFonts w:hint="default" w:ascii="Times New Roman" w:hAnsi="Times New Roman" w:eastAsia="宋体" w:cs="Times New Roman"/>
          <w:sz w:val="30"/>
          <w:szCs w:val="30"/>
          <w14:ligatures w14:val="none"/>
        </w:rPr>
      </w:pPr>
    </w:p>
    <w:p w14:paraId="7672A29B">
      <w:pPr>
        <w:spacing w:line="300" w:lineRule="auto"/>
        <w:ind w:firstLine="562" w:firstLineChars="200"/>
        <w:jc w:val="center"/>
        <w:rPr>
          <w:rFonts w:hint="default" w:ascii="Times New Roman" w:hAnsi="Times New Roman" w:eastAsia="黑体" w:cs="Times New Roman"/>
          <w:b/>
          <w:bCs/>
          <w:sz w:val="28"/>
          <w:szCs w:val="28"/>
          <w14:ligatures w14:val="none"/>
        </w:rPr>
      </w:pPr>
    </w:p>
    <w:p w14:paraId="65ED7653">
      <w:pPr>
        <w:spacing w:line="300" w:lineRule="auto"/>
        <w:ind w:firstLine="562" w:firstLineChars="200"/>
        <w:jc w:val="center"/>
        <w:rPr>
          <w:rFonts w:hint="default" w:ascii="Times New Roman" w:hAnsi="Times New Roman" w:eastAsia="黑体" w:cs="Times New Roman"/>
          <w:b/>
          <w:bCs/>
          <w:sz w:val="28"/>
          <w:szCs w:val="28"/>
          <w14:ligatures w14:val="none"/>
        </w:rPr>
      </w:pPr>
    </w:p>
    <w:p w14:paraId="49941A6D">
      <w:pPr>
        <w:spacing w:line="300" w:lineRule="auto"/>
        <w:ind w:firstLine="562" w:firstLineChars="200"/>
        <w:jc w:val="center"/>
        <w:rPr>
          <w:rFonts w:hint="default" w:ascii="Times New Roman" w:hAnsi="Times New Roman" w:eastAsia="黑体" w:cs="Times New Roman"/>
          <w:b/>
          <w:bCs/>
          <w:sz w:val="28"/>
          <w:szCs w:val="28"/>
          <w14:ligatures w14:val="none"/>
        </w:rPr>
      </w:pPr>
    </w:p>
    <w:p w14:paraId="76BC2A5F">
      <w:pPr>
        <w:spacing w:line="300" w:lineRule="auto"/>
        <w:ind w:firstLine="562" w:firstLineChars="200"/>
        <w:jc w:val="center"/>
        <w:rPr>
          <w:rFonts w:hint="eastAsia" w:ascii="黑体" w:hAnsi="黑体" w:eastAsia="黑体" w:cs="Times New Roman"/>
          <w:b/>
          <w:bCs/>
          <w:sz w:val="28"/>
          <w:szCs w:val="28"/>
          <w14:ligatures w14:val="none"/>
        </w:rPr>
      </w:pPr>
      <w:r>
        <w:rPr>
          <w:rFonts w:hint="default" w:ascii="Times New Roman" w:hAnsi="Times New Roman" w:eastAsia="黑体" w:cs="Times New Roman"/>
          <w:b/>
          <w:bCs/>
          <w:sz w:val="28"/>
          <w:szCs w:val="28"/>
          <w14:ligatures w14:val="none"/>
        </w:rPr>
        <w:br w:type="textWrapping"/>
      </w:r>
    </w:p>
    <w:p w14:paraId="35DC8134">
      <w:pPr>
        <w:spacing w:line="300" w:lineRule="auto"/>
        <w:ind w:firstLine="562" w:firstLineChars="200"/>
        <w:jc w:val="center"/>
        <w:rPr>
          <w:rFonts w:hint="eastAsia" w:ascii="黑体" w:hAnsi="黑体" w:eastAsia="黑体" w:cs="Times New Roman"/>
          <w:b/>
          <w:bCs/>
          <w:sz w:val="28"/>
          <w:szCs w:val="28"/>
          <w14:ligatures w14:val="none"/>
        </w:rPr>
      </w:pPr>
      <w:r>
        <w:rPr>
          <w:rFonts w:hint="eastAsia" w:ascii="黑体" w:hAnsi="黑体" w:eastAsia="黑体" w:cs="Times New Roman"/>
          <w:b/>
          <w:bCs/>
          <w:sz w:val="28"/>
          <w:szCs w:val="28"/>
          <w14:ligatures w14:val="none"/>
        </w:rPr>
        <w:t>参考文献(APA格式)</w:t>
      </w:r>
    </w:p>
    <w:p w14:paraId="188B9354">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Sandra, D. A., &amp; Otto, A. R. (2018). Cognitive capacity limitations and Need for Cognition differentially predict reward-induced cognitive effort expenditure. Cognition, 172, 101–106.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"https://doi.org/10.1016/j.cognition.2017.12.008" </w:instrText>
      </w:r>
      <w:r>
        <w:rPr>
          <w:rFonts w:hint="default" w:ascii="Times New Roman" w:hAnsi="Times New Roman" w:cs="Times New Roman"/>
        </w:rPr>
        <w:fldChar w:fldCharType="separate"/>
      </w:r>
      <w:r>
        <w:rPr>
          <w:rStyle w:val="6"/>
          <w:rFonts w:hint="default" w:ascii="Times New Roman" w:hAnsi="Times New Roman" w:cs="Times New Roman"/>
        </w:rPr>
        <w:t>https://doi.org/10.1016/j.cognition.2017.12.008</w:t>
      </w:r>
      <w:r>
        <w:rPr>
          <w:rFonts w:hint="default" w:ascii="Times New Roman" w:hAnsi="Times New Roman" w:cs="Times New Roman"/>
        </w:rPr>
        <w:fldChar w:fldCharType="end"/>
      </w:r>
    </w:p>
    <w:p w14:paraId="38A08948">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Cacioppo, J. T., Petty, R. E., &amp; Kao, C. F. (1984). The efficient assessment of need for cognition. Journal of Personality Assessment, 48(3), 306–307.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"https://doi.org/10.1207/s15327752jpa4803_13" </w:instrText>
      </w:r>
      <w:r>
        <w:rPr>
          <w:rFonts w:hint="default" w:ascii="Times New Roman" w:hAnsi="Times New Roman" w:cs="Times New Roman"/>
        </w:rPr>
        <w:fldChar w:fldCharType="separate"/>
      </w:r>
      <w:r>
        <w:rPr>
          <w:rStyle w:val="6"/>
          <w:rFonts w:hint="default" w:ascii="Times New Roman" w:hAnsi="Times New Roman" w:cs="Times New Roman"/>
        </w:rPr>
        <w:t>https://doi.org/10.1207/s15327752jpa4803_13</w:t>
      </w:r>
      <w:r>
        <w:rPr>
          <w:rFonts w:hint="default" w:ascii="Times New Roman" w:hAnsi="Times New Roman" w:cs="Times New Roman"/>
        </w:rPr>
        <w:fldChar w:fldCharType="end"/>
      </w:r>
    </w:p>
    <w:p w14:paraId="13D4F840">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Bates, D., Mächler, M., Bolker, B., &amp; Walker, S. (2015). Fitting linear mixed-effects models using lme4. Journal of Statistical Software, 67(1), 1–48.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"https://doi.org/10.18637/jss.v067.i01" </w:instrText>
      </w:r>
      <w:r>
        <w:rPr>
          <w:rFonts w:hint="default" w:ascii="Times New Roman" w:hAnsi="Times New Roman" w:cs="Times New Roman"/>
        </w:rPr>
        <w:fldChar w:fldCharType="separate"/>
      </w:r>
      <w:r>
        <w:rPr>
          <w:rStyle w:val="6"/>
          <w:rFonts w:hint="default" w:ascii="Times New Roman" w:hAnsi="Times New Roman" w:cs="Times New Roman"/>
        </w:rPr>
        <w:t>https://doi.org/10.18637/jss.v067.i01</w:t>
      </w:r>
      <w:r>
        <w:rPr>
          <w:rFonts w:hint="default" w:ascii="Times New Roman" w:hAnsi="Times New Roman" w:cs="Times New Roman"/>
        </w:rPr>
        <w:fldChar w:fldCharType="end"/>
      </w:r>
    </w:p>
    <w:p w14:paraId="3917D4BA">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Botvinick, M., &amp; Braver, T. (2015). Motivation and cognitive control: From behavior to neural mechanism. Annual Review of Psychology, 66, 83–113.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"https://doi.org/10.1146/annurev-psych-010814-015044" </w:instrText>
      </w:r>
      <w:r>
        <w:rPr>
          <w:rFonts w:hint="default" w:ascii="Times New Roman" w:hAnsi="Times New Roman" w:cs="Times New Roman"/>
        </w:rPr>
        <w:fldChar w:fldCharType="separate"/>
      </w:r>
      <w:r>
        <w:rPr>
          <w:rStyle w:val="6"/>
          <w:rFonts w:hint="default" w:ascii="Times New Roman" w:hAnsi="Times New Roman" w:cs="Times New Roman"/>
        </w:rPr>
        <w:t>https://doi.org/10.1146/annurev-psych-010814-015044</w:t>
      </w:r>
      <w:r>
        <w:rPr>
          <w:rFonts w:hint="default" w:ascii="Times New Roman" w:hAnsi="Times New Roman" w:cs="Times New Roman"/>
        </w:rPr>
        <w:fldChar w:fldCharType="end"/>
      </w:r>
    </w:p>
    <w:p w14:paraId="69D68741">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Shenhav, A., Botvinick, M. M., &amp; Cohen, J. D. (2013). The expected value of control: An integrative theory of anterior cingulate cortex function. Neuron, 79(2), 217–240. </w:t>
      </w:r>
      <w:r>
        <w:rPr>
          <w:rFonts w:hint="default" w:ascii="Times New Roman" w:hAnsi="Times New Roman" w:cs="Times New Roman"/>
        </w:rPr>
        <w:fldChar w:fldCharType="begin"/>
      </w:r>
      <w:r>
        <w:rPr>
          <w:rFonts w:hint="default" w:ascii="Times New Roman" w:hAnsi="Times New Roman" w:cs="Times New Roman"/>
        </w:rPr>
        <w:instrText xml:space="preserve"> HYPERLINK "https://doi.org/10.1016/j.neuron.2013.07.039" </w:instrText>
      </w:r>
      <w:r>
        <w:rPr>
          <w:rFonts w:hint="default" w:ascii="Times New Roman" w:hAnsi="Times New Roman" w:cs="Times New Roman"/>
        </w:rPr>
        <w:fldChar w:fldCharType="separate"/>
      </w:r>
      <w:r>
        <w:rPr>
          <w:rStyle w:val="6"/>
          <w:rFonts w:hint="default" w:ascii="Times New Roman" w:hAnsi="Times New Roman" w:cs="Times New Roman"/>
        </w:rPr>
        <w:t>https://doi.org/10.1016/j.neuron.2013.07.039</w:t>
      </w:r>
      <w:r>
        <w:rPr>
          <w:rFonts w:hint="default" w:ascii="Times New Roman" w:hAnsi="Times New Roman" w:cs="Times New Roman"/>
        </w:rPr>
        <w:fldChar w:fldCharType="end"/>
      </w:r>
    </w:p>
    <w:p w14:paraId="16F90B19">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Wickham, H. (2016). ggplot2: Elegant graphics for data analysis. Springer.</w:t>
      </w:r>
    </w:p>
    <w:p w14:paraId="7D6D2F2B">
      <w:pPr>
        <w:pStyle w:val="2"/>
        <w:keepNext w:val="0"/>
        <w:keepLines w:val="0"/>
        <w:widowControl/>
        <w:suppressLineNumbers w:val="0"/>
        <w:jc w:val="both"/>
        <w:rPr>
          <w:rFonts w:hint="default" w:ascii="Times New Roman" w:hAnsi="Times New Roman" w:cs="Times New Roman"/>
        </w:rPr>
      </w:pPr>
    </w:p>
    <w:p w14:paraId="12C1569E">
      <w:pPr>
        <w:pStyle w:val="2"/>
        <w:keepNext w:val="0"/>
        <w:keepLines w:val="0"/>
        <w:widowControl/>
        <w:suppressLineNumbers w:val="0"/>
        <w:jc w:val="both"/>
        <w:rPr>
          <w:rFonts w:hint="default" w:ascii="Times New Roman" w:hAnsi="Times New Roman" w:cs="Times New Roman"/>
        </w:rPr>
      </w:pPr>
    </w:p>
    <w:p w14:paraId="1126133F">
      <w:pPr>
        <w:spacing w:line="300" w:lineRule="auto"/>
        <w:ind w:firstLine="562" w:firstLineChars="200"/>
        <w:jc w:val="both"/>
        <w:rPr>
          <w:rFonts w:hint="eastAsia" w:ascii="黑体" w:hAnsi="黑体" w:eastAsia="黑体" w:cs="Times New Roman"/>
          <w:b/>
          <w:bCs/>
          <w:sz w:val="28"/>
          <w:szCs w:val="28"/>
          <w14:ligatures w14:val="none"/>
        </w:rPr>
      </w:pPr>
    </w:p>
    <w:p w14:paraId="05A7FB1F">
      <w:pPr>
        <w:jc w:val="left"/>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algun Gothic">
    <w:panose1 w:val="020B0503020000020004"/>
    <w:charset w:val="81"/>
    <w:family w:val="swiss"/>
    <w:pitch w:val="default"/>
    <w:sig w:usb0="9000002F" w:usb1="29D77CFB" w:usb2="00000012" w:usb3="00000000" w:csb0="00080001" w:csb1="00000000"/>
  </w:font>
  <w:font w:name="AdvOT596495f2">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2"/>
      <w:numFmt w:val="bullet"/>
      <w:lvlText w:val="□"/>
      <w:lvlJc w:val="left"/>
      <w:pPr>
        <w:ind w:left="360" w:hanging="360"/>
      </w:pPr>
      <w:rPr>
        <w:rFonts w:hint="eastAsia" w:ascii="等线" w:hAnsi="等线" w:eastAsia="等线" w:cs="宋体"/>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C90C39"/>
    <w:rsid w:val="10C90C39"/>
    <w:rsid w:val="3ABA2FB5"/>
    <w:rsid w:val="634B06D5"/>
    <w:rsid w:val="6C311810"/>
    <w:rsid w:val="7DAA7A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14:ligatures w14:val="standardContextual"/>
    </w:rPr>
  </w:style>
  <w:style w:type="character" w:default="1" w:styleId="5">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table" w:styleId="4">
    <w:name w:val="Table Grid"/>
    <w:basedOn w:val="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Hyperlink"/>
    <w:basedOn w:val="5"/>
    <w:uiPriority w:val="0"/>
    <w:rPr>
      <w:color w:val="0000FF"/>
      <w:u w:val="single"/>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34</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2026-07-04T07:41:00Z</dcterms:created>
  <dc:creator>WPS_1630156712</dc:creator>
  <cp:lastModifiedBy>WPS_1630156712</cp:lastModifiedBy>
  <dcterms:modified xsi:type="dcterms:W3CDTF">2026-07-05T13:05:57Z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24DF779D7E2A472D93A4D20FC7ACE900_11</vt:lpwstr>
  </property>
  <property fmtid="{D5CDD505-2E9C-101B-9397-08002B2CF9AE}" pid="4" name="KSOTemplateDocerSaveRecord">
    <vt:lpwstr>eyJoZGlkIjoiYjJjOTQxYzhjODMyMDAzZmE0MDJkMWFkNmJlNDkwYTUiLCJ1c2VySWQiOiIxMjU4NzY4OTc3In0=</vt:lpwstr>
  </property>
</Properties>
</file>