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2EEF" w14:textId="77777777" w:rsidR="00A05EE1" w:rsidRDefault="00000000">
      <w:pPr>
        <w:spacing w:before="160" w:after="60"/>
        <w:jc w:val="center"/>
      </w:pPr>
      <w:r>
        <w:rPr>
          <w:rFonts w:eastAsia="Arial"/>
          <w:b/>
          <w:bCs/>
          <w:color w:val="2E4057"/>
          <w:sz w:val="28"/>
          <w:szCs w:val="28"/>
        </w:rPr>
        <w:t>Model Risk Assessment of Machine Learning-Based Credit Scoring:</w:t>
      </w:r>
    </w:p>
    <w:p w14:paraId="2B175E91" w14:textId="77777777" w:rsidR="00A05EE1" w:rsidRDefault="00000000">
      <w:pPr>
        <w:spacing w:after="120"/>
        <w:jc w:val="center"/>
      </w:pPr>
      <w:r>
        <w:rPr>
          <w:rFonts w:eastAsia="Arial"/>
          <w:b/>
          <w:bCs/>
          <w:color w:val="2E4057"/>
          <w:sz w:val="28"/>
          <w:szCs w:val="28"/>
        </w:rPr>
        <w:t>A Case Study Using the Give Me Some Credit Dataset</w:t>
      </w:r>
    </w:p>
    <w:p w14:paraId="3A93AF0D" w14:textId="1918F1F2" w:rsidR="00A05EE1" w:rsidRPr="00116DDE" w:rsidRDefault="00000000">
      <w:pPr>
        <w:spacing w:after="60"/>
        <w:jc w:val="center"/>
        <w:rPr>
          <w:rFonts w:hint="eastAsia"/>
        </w:rPr>
      </w:pPr>
      <w:r>
        <w:rPr>
          <w:rFonts w:eastAsia="Arial"/>
          <w:b/>
          <w:bCs/>
          <w:color w:val="555555"/>
          <w:sz w:val="19"/>
          <w:szCs w:val="19"/>
        </w:rPr>
        <w:t xml:space="preserve">Team Members: </w:t>
      </w:r>
      <w:r>
        <w:rPr>
          <w:rFonts w:eastAsia="Arial"/>
          <w:color w:val="555555"/>
          <w:sz w:val="19"/>
          <w:szCs w:val="19"/>
        </w:rPr>
        <w:t>Xiaoyang Zhang</w:t>
      </w:r>
      <w:r w:rsidR="00116DDE">
        <w:rPr>
          <w:rFonts w:hint="eastAsia"/>
          <w:color w:val="555555"/>
          <w:sz w:val="19"/>
          <w:szCs w:val="19"/>
        </w:rPr>
        <w:t xml:space="preserve"> xz5476, </w:t>
      </w:r>
      <w:r w:rsidR="00116DDE" w:rsidRPr="00116DDE">
        <w:rPr>
          <w:color w:val="555555"/>
          <w:sz w:val="19"/>
          <w:szCs w:val="19"/>
        </w:rPr>
        <w:t>Yifan Xu yx3598</w:t>
      </w:r>
      <w:r w:rsidR="00116DDE">
        <w:rPr>
          <w:rFonts w:hint="eastAsia"/>
          <w:color w:val="555555"/>
          <w:sz w:val="19"/>
          <w:szCs w:val="19"/>
        </w:rPr>
        <w:t xml:space="preserve">, </w:t>
      </w:r>
      <w:r w:rsidR="00116DDE" w:rsidRPr="00116DDE">
        <w:rPr>
          <w:color w:val="555555"/>
          <w:sz w:val="19"/>
          <w:szCs w:val="19"/>
        </w:rPr>
        <w:t>Yike Ma ym2552</w:t>
      </w:r>
    </w:p>
    <w:p w14:paraId="4EAF5F69" w14:textId="77777777" w:rsidR="00A05EE1" w:rsidRDefault="00A05EE1">
      <w:pPr>
        <w:pBdr>
          <w:bottom w:val="single" w:sz="4" w:space="1" w:color="2E4057"/>
        </w:pBdr>
        <w:spacing w:before="80" w:after="80"/>
      </w:pPr>
    </w:p>
    <w:p w14:paraId="38EC293E" w14:textId="77777777" w:rsidR="00A05EE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1.  Background and Motivation</w:t>
      </w:r>
    </w:p>
    <w:p w14:paraId="56F71127" w14:textId="77777777" w:rsidR="00A05EE1" w:rsidRDefault="00000000">
      <w:pPr>
        <w:spacing w:before="60" w:after="60"/>
        <w:jc w:val="both"/>
      </w:pPr>
      <w:r>
        <w:rPr>
          <w:rFonts w:eastAsia="Arial"/>
        </w:rPr>
        <w:t>Credit scoring is one of the most consequential applications of statistical and machine learning (ML) models in finance. Traditionally dominated by logistic regression-based scorecards, the field has seen rapid adoption of gradient-boosted tree models (e.g., XGBoost, LightGBM) that deliver superior predictive accuracy but introduce heightened model risk: reduced interpretability, sensitivity to distributional shift, and difficulty in satisfying regulatory validation requirements.</w:t>
      </w:r>
    </w:p>
    <w:p w14:paraId="5F59F901" w14:textId="77777777" w:rsidR="00A05EE1" w:rsidRDefault="00000000">
      <w:pPr>
        <w:spacing w:before="60" w:after="60"/>
        <w:jc w:val="both"/>
      </w:pPr>
      <w:r>
        <w:rPr>
          <w:rFonts w:eastAsia="Arial"/>
        </w:rPr>
        <w:t>The Federal Reserve and OCC’s SR 11-7 guidance defines model risk as “the potential for adverse consequences from decisions based on incorrect or misused model outputs,” and mandates a robust model risk management (MRM) framework encompassing conceptual soundness, ongoing monitoring, and outcome analysis. Despite the prevalence of ML credit models, systematic application of the SR 11-7 MRM framework to such models remains underdeveloped in practice — representing a critical gap this project addresses.</w:t>
      </w:r>
    </w:p>
    <w:p w14:paraId="19B29486" w14:textId="77777777" w:rsidR="00A05EE1" w:rsidRDefault="00A05EE1">
      <w:pPr>
        <w:pBdr>
          <w:bottom w:val="single" w:sz="4" w:space="1" w:color="2E4057"/>
        </w:pBdr>
        <w:spacing w:before="80" w:after="80"/>
      </w:pPr>
    </w:p>
    <w:p w14:paraId="72F8A780" w14:textId="77777777" w:rsidR="00A05EE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2.  Research Objectives</w:t>
      </w:r>
    </w:p>
    <w:p w14:paraId="483EDD00" w14:textId="77777777" w:rsidR="00A05EE1" w:rsidRDefault="00000000">
      <w:pPr>
        <w:spacing w:before="60" w:after="60"/>
        <w:jc w:val="both"/>
      </w:pPr>
      <w:r>
        <w:rPr>
          <w:rFonts w:eastAsia="Arial"/>
        </w:rPr>
        <w:t>This project pursues three interconnected objectives:</w:t>
      </w:r>
    </w:p>
    <w:p w14:paraId="2EB11A73" w14:textId="77777777" w:rsidR="00A05EE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Develop and benchmark ML-based credit scoring models (Logistic Regression baseline, XGBoost) on the Give Me Some Credit dataset (150,000 real borrower records, Kaggle 2011), evaluating predictive performance via AUC-ROC.</w:t>
      </w:r>
    </w:p>
    <w:p w14:paraId="5B507243" w14:textId="77777777" w:rsidR="00A05EE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Conduct a structured model risk assessment aligned with SR 11-7, examining data quality risk (20% missing income data, 6.7% class imbalance), model interpretability (SHAP feature attribution), stability under distributional shift (PSI), and potential demographic bias (age-based fairness testing).</w:t>
      </w:r>
    </w:p>
    <w:p w14:paraId="383C4EEE" w14:textId="77777777" w:rsidR="00A05EE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Synthesize findings into actionable model risk tiering and validation recommendations — translating quantitative diagnostics into the governance language expected by model risk officers and bank examiners.</w:t>
      </w:r>
    </w:p>
    <w:p w14:paraId="7CACCB16" w14:textId="77777777" w:rsidR="00A05EE1" w:rsidRDefault="00A05EE1">
      <w:pPr>
        <w:pBdr>
          <w:bottom w:val="single" w:sz="4" w:space="1" w:color="2E4057"/>
        </w:pBdr>
        <w:spacing w:before="80" w:after="80"/>
      </w:pPr>
    </w:p>
    <w:p w14:paraId="0BF807E7" w14:textId="77777777" w:rsidR="00A05EE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3.  Methodology</w:t>
      </w:r>
    </w:p>
    <w:p w14:paraId="4553D49A" w14:textId="77777777" w:rsidR="00A05EE1" w:rsidRDefault="00000000">
      <w:pPr>
        <w:spacing w:before="60" w:after="60"/>
        <w:jc w:val="both"/>
      </w:pPr>
      <w:r>
        <w:rPr>
          <w:rFonts w:eastAsia="Arial"/>
        </w:rPr>
        <w:t>The project will proceed in four stages:</w:t>
      </w:r>
    </w:p>
    <w:p w14:paraId="3C0FEDD0" w14:textId="77777777" w:rsidR="00A05EE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Data preparation: Missing value imputation strategies (median, regression, indicator variables) with sensitivity analysis; outlier detection and treatment for leverage-type variables (e.g., RevolvingUtilizationOfUnsecuredLines &gt; 1).</w:t>
      </w:r>
    </w:p>
    <w:p w14:paraId="4A23248C" w14:textId="77777777" w:rsidR="00A05EE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Model development: Logistic Regression (interpretable baseline), XGBoost with hyperparameter tuning via cross-validation. Primary metric: AUC-ROC; secondary: KS statistic and Gini coefficient, consistent with industry credit risk practice.</w:t>
      </w:r>
    </w:p>
    <w:p w14:paraId="413DDC7C" w14:textId="77777777" w:rsidR="00A05EE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Model risk analysis: (i) SHAP global and local explanations for conceptual soundness review; (ii) Population Stability Index (PSI) to simulate model drift across train/test temporal splits; (iii) performance disaggregation by age group to surface potential disparate impact.</w:t>
      </w:r>
    </w:p>
    <w:p w14:paraId="7D4061C7" w14:textId="77777777" w:rsidR="00A05EE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MRM framework mapping: Final section maps each identified risk to the SR 11-7 taxonomy (model development risk, data risk, implementation risk, ongoing monitoring gaps) and proposes a model risk tier classification per Kiritz, Ravitz &amp; Levonian (2019).</w:t>
      </w:r>
    </w:p>
    <w:p w14:paraId="29F3FC3E" w14:textId="77777777" w:rsidR="00A05EE1" w:rsidRDefault="00A05EE1">
      <w:pPr>
        <w:pBdr>
          <w:bottom w:val="single" w:sz="4" w:space="1" w:color="2E4057"/>
        </w:pBdr>
        <w:spacing w:before="80" w:after="80"/>
      </w:pPr>
    </w:p>
    <w:p w14:paraId="10208E33" w14:textId="77777777" w:rsidR="00A05EE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4.  Data</w:t>
      </w:r>
    </w:p>
    <w:p w14:paraId="4BFBEC6E" w14:textId="77777777" w:rsidR="00A05EE1" w:rsidRDefault="00000000">
      <w:pPr>
        <w:spacing w:before="60" w:after="60"/>
        <w:jc w:val="both"/>
      </w:pPr>
      <w:r>
        <w:rPr>
          <w:rFonts w:eastAsia="Arial"/>
        </w:rPr>
        <w:t xml:space="preserve">The Give Me Some Credit dataset (Kaggle, 2011) contains 150,000 training and 101,503 test records from real anonymized U.S. borrowers, provided by credit agency Credit Fusion. The target variable — SeriousDlqin2yrs — indicates whether a borrower experienced 90+ day delinquency within two years. The </w:t>
      </w:r>
      <w:r>
        <w:rPr>
          <w:rFonts w:eastAsia="Arial"/>
        </w:rPr>
        <w:lastRenderedPageBreak/>
        <w:t>dataset’s age (15 years) and known data quality issues make it an ideal vehicle for illustrating model vintage risk and data lineage concerns under SR 11-7.</w:t>
      </w:r>
    </w:p>
    <w:p w14:paraId="1AAA10C1" w14:textId="77777777" w:rsidR="00A05EE1" w:rsidRDefault="00A05EE1">
      <w:pPr>
        <w:pBdr>
          <w:bottom w:val="single" w:sz="4" w:space="1" w:color="2E4057"/>
        </w:pBdr>
        <w:spacing w:before="80" w:after="80"/>
      </w:pPr>
    </w:p>
    <w:p w14:paraId="095178F5" w14:textId="77777777" w:rsidR="00A05EE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5.  Expected Contributions</w:t>
      </w:r>
    </w:p>
    <w:p w14:paraId="159A155D" w14:textId="77777777" w:rsidR="00A05EE1" w:rsidRDefault="00000000">
      <w:pPr>
        <w:spacing w:before="60" w:after="60"/>
        <w:jc w:val="both"/>
      </w:pPr>
      <w:r>
        <w:rPr>
          <w:rFonts w:eastAsia="Arial"/>
        </w:rPr>
        <w:t>The project will produce: (1) a fully documented ML pipeline in Python; (2) a model risk report structured around SR 11-7 that quantifies each identified risk with empirical evidence; and (3) a model risk tier recommendation with supporting rationale. This deliverable mirrors the type of model validation report that a second-line MRM function would produce in a regulated financial institution, providing direct practical relevance alongside academic rigor.</w:t>
      </w:r>
    </w:p>
    <w:p w14:paraId="533259C4" w14:textId="77777777" w:rsidR="00A05EE1" w:rsidRDefault="00A05EE1">
      <w:pPr>
        <w:pBdr>
          <w:bottom w:val="single" w:sz="4" w:space="1" w:color="2E4057"/>
        </w:pBdr>
        <w:spacing w:before="80" w:after="80"/>
      </w:pPr>
    </w:p>
    <w:p w14:paraId="4DAA8AE5" w14:textId="77777777" w:rsidR="00A05EE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References</w:t>
      </w:r>
    </w:p>
    <w:p w14:paraId="229F531A" w14:textId="77777777" w:rsidR="00A05EE1" w:rsidRDefault="00000000">
      <w:pPr>
        <w:spacing w:before="40" w:after="40"/>
        <w:ind w:left="480" w:hanging="480"/>
      </w:pPr>
      <w:r>
        <w:rPr>
          <w:rFonts w:eastAsia="Arial"/>
          <w:sz w:val="18"/>
          <w:szCs w:val="18"/>
        </w:rPr>
        <w:t xml:space="preserve">Board of Governors of the Federal Reserve System / OCC. (2011). </w:t>
      </w:r>
      <w:r>
        <w:rPr>
          <w:rFonts w:eastAsia="Arial"/>
          <w:i/>
          <w:iCs/>
          <w:sz w:val="18"/>
          <w:szCs w:val="18"/>
        </w:rPr>
        <w:t>Supervisory Guidance on Model Risk Management</w:t>
      </w:r>
      <w:r>
        <w:rPr>
          <w:rFonts w:eastAsia="Arial"/>
          <w:sz w:val="18"/>
          <w:szCs w:val="18"/>
        </w:rPr>
        <w:t xml:space="preserve"> (SR 11-7).</w:t>
      </w:r>
    </w:p>
    <w:p w14:paraId="5543D31A" w14:textId="77777777" w:rsidR="00A05EE1" w:rsidRDefault="00000000">
      <w:pPr>
        <w:spacing w:before="40" w:after="40"/>
        <w:ind w:left="480" w:hanging="480"/>
      </w:pPr>
      <w:r>
        <w:rPr>
          <w:rFonts w:eastAsia="Arial"/>
          <w:sz w:val="18"/>
          <w:szCs w:val="18"/>
        </w:rPr>
        <w:t xml:space="preserve">Kiritz, R., Ravitz, B., &amp; Levonian, M. (2019). </w:t>
      </w:r>
      <w:r>
        <w:rPr>
          <w:rFonts w:eastAsia="Arial"/>
          <w:i/>
          <w:iCs/>
          <w:sz w:val="18"/>
          <w:szCs w:val="18"/>
        </w:rPr>
        <w:t>Model Risk Tiering.</w:t>
      </w:r>
    </w:p>
    <w:p w14:paraId="2606714D" w14:textId="77777777" w:rsidR="00A05EE1" w:rsidRDefault="00000000">
      <w:pPr>
        <w:spacing w:before="40" w:after="40"/>
        <w:ind w:left="480" w:hanging="480"/>
      </w:pPr>
      <w:r>
        <w:rPr>
          <w:rFonts w:eastAsia="Arial"/>
          <w:sz w:val="18"/>
          <w:szCs w:val="18"/>
        </w:rPr>
        <w:t xml:space="preserve">Kaggle. (2011). </w:t>
      </w:r>
      <w:r>
        <w:rPr>
          <w:rFonts w:eastAsia="Arial"/>
          <w:i/>
          <w:iCs/>
          <w:sz w:val="18"/>
          <w:szCs w:val="18"/>
        </w:rPr>
        <w:t>Give Me Some Credit — Competition Dataset.</w:t>
      </w:r>
      <w:r>
        <w:rPr>
          <w:rFonts w:eastAsia="Arial"/>
          <w:color w:val="1F5FA6"/>
          <w:sz w:val="18"/>
          <w:szCs w:val="18"/>
        </w:rPr>
        <w:t xml:space="preserve"> https://www.kaggle.com/c/GiveMeSomeCredit</w:t>
      </w:r>
    </w:p>
    <w:sectPr w:rsidR="00A05EE1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3F060" w14:textId="77777777" w:rsidR="00B22C11" w:rsidRDefault="00B22C11">
      <w:r>
        <w:separator/>
      </w:r>
    </w:p>
  </w:endnote>
  <w:endnote w:type="continuationSeparator" w:id="0">
    <w:p w14:paraId="62DECF49" w14:textId="77777777" w:rsidR="00B22C11" w:rsidRDefault="00B22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CAD2F" w14:textId="77777777" w:rsidR="00A05EE1" w:rsidRDefault="00000000">
    <w:pPr>
      <w:pBdr>
        <w:top w:val="single" w:sz="4" w:space="1" w:color="CCCCCC"/>
      </w:pBdr>
      <w:tabs>
        <w:tab w:val="right" w:pos="9026"/>
      </w:tabs>
      <w:spacing w:before="100"/>
    </w:pPr>
    <w:r>
      <w:rPr>
        <w:rFonts w:eastAsia="Arial"/>
        <w:color w:val="888888"/>
        <w:sz w:val="16"/>
        <w:szCs w:val="16"/>
      </w:rPr>
      <w:t>Xiaoyang Zhang  |  xz5476@nyu.edu</w:t>
    </w:r>
    <w:r>
      <w:rPr>
        <w:rFonts w:eastAsia="Arial"/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16DDE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3E9E" w14:textId="77777777" w:rsidR="00B22C11" w:rsidRDefault="00B22C11">
      <w:r>
        <w:separator/>
      </w:r>
    </w:p>
  </w:footnote>
  <w:footnote w:type="continuationSeparator" w:id="0">
    <w:p w14:paraId="70E0FC8A" w14:textId="77777777" w:rsidR="00B22C11" w:rsidRDefault="00B22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B320C" w14:textId="77777777" w:rsidR="00A05EE1" w:rsidRDefault="00000000">
    <w:pPr>
      <w:pBdr>
        <w:bottom w:val="single" w:sz="4" w:space="1" w:color="CCCCCC"/>
      </w:pBdr>
      <w:tabs>
        <w:tab w:val="right" w:pos="9026"/>
      </w:tabs>
      <w:spacing w:after="100"/>
    </w:pPr>
    <w:r>
      <w:rPr>
        <w:rFonts w:eastAsia="Arial"/>
        <w:color w:val="888888"/>
        <w:sz w:val="18"/>
        <w:szCs w:val="18"/>
      </w:rPr>
      <w:t>FRE 7801 – Model Risk Management  |  Topic Proposal</w:t>
    </w:r>
    <w:r>
      <w:rPr>
        <w:rFonts w:eastAsia="Arial"/>
        <w:color w:val="888888"/>
        <w:sz w:val="18"/>
        <w:szCs w:val="18"/>
      </w:rPr>
      <w:tab/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942EA"/>
    <w:multiLevelType w:val="hybridMultilevel"/>
    <w:tmpl w:val="CFD0FF1E"/>
    <w:lvl w:ilvl="0" w:tplc="D1506AB4">
      <w:start w:val="1"/>
      <w:numFmt w:val="bullet"/>
      <w:lvlText w:val="●"/>
      <w:lvlJc w:val="left"/>
      <w:pPr>
        <w:ind w:left="720" w:hanging="360"/>
      </w:pPr>
    </w:lvl>
    <w:lvl w:ilvl="1" w:tplc="EF58AC26">
      <w:start w:val="1"/>
      <w:numFmt w:val="bullet"/>
      <w:lvlText w:val="○"/>
      <w:lvlJc w:val="left"/>
      <w:pPr>
        <w:ind w:left="1440" w:hanging="360"/>
      </w:pPr>
    </w:lvl>
    <w:lvl w:ilvl="2" w:tplc="AC56D474">
      <w:start w:val="1"/>
      <w:numFmt w:val="bullet"/>
      <w:lvlText w:val="■"/>
      <w:lvlJc w:val="left"/>
      <w:pPr>
        <w:ind w:left="2160" w:hanging="360"/>
      </w:pPr>
    </w:lvl>
    <w:lvl w:ilvl="3" w:tplc="21C4D6E2">
      <w:start w:val="1"/>
      <w:numFmt w:val="bullet"/>
      <w:lvlText w:val="●"/>
      <w:lvlJc w:val="left"/>
      <w:pPr>
        <w:ind w:left="2880" w:hanging="360"/>
      </w:pPr>
    </w:lvl>
    <w:lvl w:ilvl="4" w:tplc="25603678">
      <w:start w:val="1"/>
      <w:numFmt w:val="bullet"/>
      <w:lvlText w:val="○"/>
      <w:lvlJc w:val="left"/>
      <w:pPr>
        <w:ind w:left="3600" w:hanging="360"/>
      </w:pPr>
    </w:lvl>
    <w:lvl w:ilvl="5" w:tplc="EF9CE4A2">
      <w:start w:val="1"/>
      <w:numFmt w:val="bullet"/>
      <w:lvlText w:val="■"/>
      <w:lvlJc w:val="left"/>
      <w:pPr>
        <w:ind w:left="4320" w:hanging="360"/>
      </w:pPr>
    </w:lvl>
    <w:lvl w:ilvl="6" w:tplc="A036AD38">
      <w:start w:val="1"/>
      <w:numFmt w:val="bullet"/>
      <w:lvlText w:val="●"/>
      <w:lvlJc w:val="left"/>
      <w:pPr>
        <w:ind w:left="5040" w:hanging="360"/>
      </w:pPr>
    </w:lvl>
    <w:lvl w:ilvl="7" w:tplc="E39C69CE">
      <w:start w:val="1"/>
      <w:numFmt w:val="bullet"/>
      <w:lvlText w:val="●"/>
      <w:lvlJc w:val="left"/>
      <w:pPr>
        <w:ind w:left="5760" w:hanging="360"/>
      </w:pPr>
    </w:lvl>
    <w:lvl w:ilvl="8" w:tplc="8AB26A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6187F"/>
    <w:multiLevelType w:val="hybridMultilevel"/>
    <w:tmpl w:val="DDB61826"/>
    <w:lvl w:ilvl="0" w:tplc="B2001ADA">
      <w:start w:val="1"/>
      <w:numFmt w:val="bullet"/>
      <w:lvlText w:val="•"/>
      <w:lvlJc w:val="left"/>
      <w:pPr>
        <w:ind w:left="480" w:hanging="240"/>
      </w:pPr>
    </w:lvl>
    <w:lvl w:ilvl="1" w:tplc="70EA2420">
      <w:numFmt w:val="decimal"/>
      <w:lvlText w:val=""/>
      <w:lvlJc w:val="left"/>
    </w:lvl>
    <w:lvl w:ilvl="2" w:tplc="43E665A2">
      <w:numFmt w:val="decimal"/>
      <w:lvlText w:val=""/>
      <w:lvlJc w:val="left"/>
    </w:lvl>
    <w:lvl w:ilvl="3" w:tplc="6B3EB26A">
      <w:numFmt w:val="decimal"/>
      <w:lvlText w:val=""/>
      <w:lvlJc w:val="left"/>
    </w:lvl>
    <w:lvl w:ilvl="4" w:tplc="147AFDC8">
      <w:numFmt w:val="decimal"/>
      <w:lvlText w:val=""/>
      <w:lvlJc w:val="left"/>
    </w:lvl>
    <w:lvl w:ilvl="5" w:tplc="6A0A7324">
      <w:numFmt w:val="decimal"/>
      <w:lvlText w:val=""/>
      <w:lvlJc w:val="left"/>
    </w:lvl>
    <w:lvl w:ilvl="6" w:tplc="C9487E16">
      <w:numFmt w:val="decimal"/>
      <w:lvlText w:val=""/>
      <w:lvlJc w:val="left"/>
    </w:lvl>
    <w:lvl w:ilvl="7" w:tplc="AC8C286E">
      <w:numFmt w:val="decimal"/>
      <w:lvlText w:val=""/>
      <w:lvlJc w:val="left"/>
    </w:lvl>
    <w:lvl w:ilvl="8" w:tplc="8F68239C">
      <w:numFmt w:val="decimal"/>
      <w:lvlText w:val=""/>
      <w:lvlJc w:val="left"/>
    </w:lvl>
  </w:abstractNum>
  <w:num w:numId="1" w16cid:durableId="655449892">
    <w:abstractNumId w:val="0"/>
    <w:lvlOverride w:ilvl="0">
      <w:startOverride w:val="1"/>
    </w:lvlOverride>
  </w:num>
  <w:num w:numId="2" w16cid:durableId="1005471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EE1"/>
    <w:rsid w:val="00116DDE"/>
    <w:rsid w:val="00A05EE1"/>
    <w:rsid w:val="00B22C11"/>
    <w:rsid w:val="00C8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B397"/>
  <w15:docId w15:val="{7B81D5DB-7A77-421B-951C-00030C36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Xiaoyang Zhang</cp:lastModifiedBy>
  <cp:revision>2</cp:revision>
  <dcterms:created xsi:type="dcterms:W3CDTF">2026-04-12T21:22:00Z</dcterms:created>
  <dcterms:modified xsi:type="dcterms:W3CDTF">2026-04-12T22:10:00Z</dcterms:modified>
</cp:coreProperties>
</file>