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2型糖尿病综合管理临床指南</w:t>
      </w:r>
    </w:p>
    <w:p>
      <w:pPr>
        <w:pStyle w:val="Heading1"/>
      </w:pPr>
      <w:r>
        <w:t>一、概述</w:t>
      </w:r>
    </w:p>
    <w:p>
      <w:r>
        <w:rPr>
          <w:sz w:val="22"/>
        </w:rPr>
        <w:t>2型糖尿病（T2DM）是一种以胰岛素抵抗和胰岛β细胞功能进行性减退为特征的代谢性疾病。我国是全球糖尿病患者最多的国家，成人糖尿病患病率已达12.8%，患者人数超过1.4亿。2型糖尿病如不加以控制，可引起心脑血管疾病、视网膜病变、糖尿病肾病、糖尿病足等严重并发症。</w:t>
      </w:r>
    </w:p>
    <w:p>
      <w:pPr>
        <w:pStyle w:val="Heading1"/>
      </w:pPr>
      <w:r>
        <w:t>二、诊断标准</w:t>
      </w:r>
    </w:p>
    <w:p>
      <w:r>
        <w:rPr>
          <w:sz w:val="22"/>
        </w:rPr>
        <w:t>（1）空腹血糖（FPG）≥7.0 mmol/L（空腹定义为至少8小时未摄入热量）</w:t>
      </w:r>
    </w:p>
    <w:p>
      <w:r>
        <w:rPr>
          <w:sz w:val="22"/>
        </w:rPr>
        <w:t>（2）口服糖耐量试验（OGTT）2小时血糖≥11.1 mmol/L</w:t>
      </w:r>
    </w:p>
    <w:p>
      <w:r>
        <w:rPr>
          <w:sz w:val="22"/>
        </w:rPr>
        <w:t>（3）糖化血红蛋白（HbA1c）≥6.5%</w:t>
      </w:r>
    </w:p>
    <w:p>
      <w:r>
        <w:rPr>
          <w:sz w:val="22"/>
        </w:rPr>
        <w:t>（4）随机血糖≥11.1 mmol/L且伴有典型糖尿病症状（多饮、多食、多尿、体重下降）</w:t>
      </w:r>
    </w:p>
    <w:p>
      <w:r>
        <w:rPr>
          <w:sz w:val="22"/>
        </w:rPr>
        <w:t>糖尿病前期诊断标准：</w:t>
      </w:r>
    </w:p>
    <w:p>
      <w:r>
        <w:rPr>
          <w:sz w:val="22"/>
        </w:rPr>
        <w:t>- 空腹血糖受损（IFG）：FPG 6.1-6.9 mmol/L，OGTT 2h血糖&lt;7.8 mmol/L</w:t>
      </w:r>
    </w:p>
    <w:p>
      <w:r>
        <w:rPr>
          <w:sz w:val="22"/>
        </w:rPr>
        <w:t>- 糖耐量减低（IGT）：FPG&lt;7.0 mmol/L，OGTT 2h血糖7.8-11.0 mmol/L</w:t>
      </w:r>
    </w:p>
    <w:p>
      <w:pPr>
        <w:pStyle w:val="Heading1"/>
      </w:pPr>
      <w:r>
        <w:t>三、综合治疗目标</w:t>
      </w:r>
    </w:p>
    <w:p>
      <w:r>
        <w:rPr>
          <w:sz w:val="22"/>
        </w:rPr>
        <w:t>1. 血糖控制目标：</w:t>
      </w:r>
    </w:p>
    <w:p>
      <w:r>
        <w:rPr>
          <w:sz w:val="22"/>
        </w:rPr>
        <w:t xml:space="preserve">   - HbA1c&lt;7.0%（一般成人）</w:t>
      </w:r>
    </w:p>
    <w:p>
      <w:r>
        <w:rPr>
          <w:sz w:val="22"/>
        </w:rPr>
        <w:t xml:space="preserve">   - HbA1c&lt;6.5%（年轻、病程短、无并发症者）</w:t>
      </w:r>
    </w:p>
    <w:p>
      <w:r>
        <w:rPr>
          <w:sz w:val="22"/>
        </w:rPr>
        <w:t xml:space="preserve">   - HbA1c&lt;8.0%（老年、预期寿命有限、低血糖风险高者）</w:t>
      </w:r>
    </w:p>
    <w:p>
      <w:r>
        <w:rPr>
          <w:sz w:val="22"/>
        </w:rPr>
        <w:t xml:space="preserve">   - 空腹血糖：4.4-7.0 mmol/L</w:t>
      </w:r>
    </w:p>
    <w:p>
      <w:r>
        <w:rPr>
          <w:sz w:val="22"/>
        </w:rPr>
        <w:t xml:space="preserve">   - 餐后2小时血糖：&lt;10.0 mmol/L</w:t>
      </w:r>
    </w:p>
    <w:p>
      <w:r>
        <w:rPr>
          <w:sz w:val="22"/>
        </w:rPr>
        <w:t>2. 血压控制：&lt;130/80 mmHg</w:t>
      </w:r>
    </w:p>
    <w:p>
      <w:r>
        <w:rPr>
          <w:sz w:val="22"/>
        </w:rPr>
        <w:t>3. 血脂控制：</w:t>
      </w:r>
    </w:p>
    <w:p>
      <w:r>
        <w:rPr>
          <w:sz w:val="22"/>
        </w:rPr>
        <w:t xml:space="preserve">   - LDL-C&lt;2.6 mmol/L（无心血管疾病者）</w:t>
      </w:r>
    </w:p>
    <w:p>
      <w:r>
        <w:rPr>
          <w:sz w:val="22"/>
        </w:rPr>
        <w:t xml:space="preserve">   - LDL-C&lt;1.8 mmol/L（合并心血管疾病者）</w:t>
      </w:r>
    </w:p>
    <w:p>
      <w:r>
        <w:rPr>
          <w:sz w:val="22"/>
        </w:rPr>
        <w:t xml:space="preserve">   - TG&lt;1.7 mmol/L</w:t>
      </w:r>
    </w:p>
    <w:p>
      <w:r>
        <w:rPr>
          <w:sz w:val="22"/>
        </w:rPr>
        <w:t>4. 体重管理：BMI&lt;24 kg/m²</w:t>
      </w:r>
    </w:p>
    <w:p>
      <w:pPr>
        <w:pStyle w:val="Heading1"/>
      </w:pPr>
      <w:r>
        <w:t>四、药物治疗方案</w:t>
      </w:r>
    </w:p>
    <w:p>
      <w:r>
        <w:rPr>
          <w:sz w:val="22"/>
        </w:rPr>
        <w:t>第一阶段：生活方式干预 + 二甲双胍</w:t>
      </w:r>
    </w:p>
    <w:p>
      <w:r>
        <w:rPr>
          <w:sz w:val="22"/>
        </w:rPr>
        <w:t>二甲双胍是2型糖尿病一线用药，起始剂量500mg，每日1-2次，可逐渐增至最大剂量2000mg/日。主要不良反应为胃肠道反应，肾功能不全（eGFR&lt;30 ml/min/1.73m²）禁用。</w:t>
      </w:r>
    </w:p>
    <w:p>
      <w:r>
        <w:rPr>
          <w:sz w:val="22"/>
        </w:rPr>
        <w:t>第二阶段：二甲双胍 + 第二种降糖药物</w:t>
      </w:r>
    </w:p>
    <w:p>
      <w:r>
        <w:rPr>
          <w:sz w:val="22"/>
        </w:rPr>
        <w:t>可选药物包括：</w:t>
      </w:r>
    </w:p>
    <w:p>
      <w:r>
        <w:rPr>
          <w:sz w:val="22"/>
        </w:rPr>
        <w:t>- SGLT2抑制剂（恩格列净、达格列净）：具有心血管和肾脏获益</w:t>
      </w:r>
    </w:p>
    <w:p>
      <w:r>
        <w:rPr>
          <w:sz w:val="22"/>
        </w:rPr>
        <w:t>- GLP-1受体激动剂（利拉鲁肽、司美格鲁肽）：减重效果显著</w:t>
      </w:r>
    </w:p>
    <w:p>
      <w:r>
        <w:rPr>
          <w:sz w:val="22"/>
        </w:rPr>
        <w:t>- DPP-4抑制剂（西格列汀、利格列汀）：低血糖风险低</w:t>
      </w:r>
    </w:p>
    <w:p>
      <w:r>
        <w:rPr>
          <w:sz w:val="22"/>
        </w:rPr>
        <w:t>- 磺脲类（格列美脲、格列齐特）：降糖效果确切，价格低廉</w:t>
      </w:r>
    </w:p>
    <w:p>
      <w:r>
        <w:rPr>
          <w:sz w:val="22"/>
        </w:rPr>
        <w:t>- α-糖苷酶抑制剂（阿卡波糖）：主要降低餐后血糖</w:t>
      </w:r>
    </w:p>
    <w:p>
      <w:r>
        <w:rPr>
          <w:sz w:val="22"/>
        </w:rPr>
        <w:t>- 噻唑烷二酮类（吡格列酮）：改善胰岛素抵抗</w:t>
      </w:r>
    </w:p>
    <w:p>
      <w:r>
        <w:rPr>
          <w:sz w:val="22"/>
        </w:rPr>
        <w:t>第三阶段：三药联合或起始胰岛素治疗</w:t>
      </w:r>
    </w:p>
    <w:p>
      <w:r>
        <w:rPr>
          <w:sz w:val="22"/>
        </w:rPr>
        <w:t>当HbA1c&gt;9.0%或FPG&gt;11.1 mmol/L时，可直接起始胰岛素治疗。</w:t>
      </w:r>
    </w:p>
    <w:p>
      <w:pPr>
        <w:pStyle w:val="Heading1"/>
      </w:pPr>
      <w:r>
        <w:t>五、并发症监测与管理</w:t>
      </w:r>
    </w:p>
    <w:p>
      <w:r>
        <w:rPr>
          <w:sz w:val="22"/>
        </w:rPr>
        <w:t>1. 眼底检查：确诊后即刻筛查，之后每年1次</w:t>
      </w:r>
    </w:p>
    <w:p>
      <w:r>
        <w:rPr>
          <w:sz w:val="22"/>
        </w:rPr>
        <w:t>2. 肾功能检查：每年检测尿微量白蛋白/肌酐比值（UACR）和eGFR</w:t>
      </w:r>
    </w:p>
    <w:p>
      <w:r>
        <w:rPr>
          <w:sz w:val="22"/>
        </w:rPr>
        <w:t>3. 足部检查：每次就诊时检查，每年进行全面足部评估</w:t>
      </w:r>
    </w:p>
    <w:p>
      <w:r>
        <w:rPr>
          <w:sz w:val="22"/>
        </w:rPr>
        <w:t>4. 神经病变筛查：确诊5年后每年筛查</w:t>
      </w:r>
    </w:p>
    <w:p>
      <w:r>
        <w:rPr>
          <w:sz w:val="22"/>
        </w:rPr>
        <w:t>5. 心血管风险评估：每年评估，包括血压、血脂、心电图等</w:t>
      </w:r>
    </w:p>
    <w:p>
      <w:r>
        <w:rPr>
          <w:sz w:val="22"/>
        </w:rPr>
        <w:t>6. 口腔检查：每6个月进行一次口腔检查</w:t>
      </w:r>
    </w:p>
    <w:p>
      <w:pPr>
        <w:pStyle w:val="Heading1"/>
      </w:pPr>
      <w:r>
        <w:t>六、生活方式管理</w:t>
      </w:r>
    </w:p>
    <w:p>
      <w:r>
        <w:rPr>
          <w:sz w:val="22"/>
        </w:rPr>
        <w:t>1. 医学营养治疗（MNT）：</w:t>
      </w:r>
    </w:p>
    <w:p>
      <w:r>
        <w:rPr>
          <w:sz w:val="22"/>
        </w:rPr>
        <w:t xml:space="preserve">   - 碳水化合物占总热量45-60%</w:t>
      </w:r>
    </w:p>
    <w:p>
      <w:r>
        <w:rPr>
          <w:sz w:val="22"/>
        </w:rPr>
        <w:t xml:space="preserve">   - 脂肪占总热量25-35%</w:t>
      </w:r>
    </w:p>
    <w:p>
      <w:r>
        <w:rPr>
          <w:sz w:val="22"/>
        </w:rPr>
        <w:t xml:space="preserve">   - 蛋白质占总热量15-20%</w:t>
      </w:r>
    </w:p>
    <w:p>
      <w:r>
        <w:rPr>
          <w:sz w:val="22"/>
        </w:rPr>
        <w:t xml:space="preserve">   - 膳食纤维每日25-30g</w:t>
      </w:r>
    </w:p>
    <w:p>
      <w:r>
        <w:rPr>
          <w:sz w:val="22"/>
        </w:rPr>
        <w:t xml:space="preserve">   - 限制添加糖摄入</w:t>
      </w:r>
    </w:p>
    <w:p>
      <w:r>
        <w:rPr>
          <w:sz w:val="22"/>
        </w:rPr>
        <w:t>2. 运动治疗：</w:t>
      </w:r>
    </w:p>
    <w:p>
      <w:r>
        <w:rPr>
          <w:sz w:val="22"/>
        </w:rPr>
        <w:t xml:space="preserve">   - 每周至少150分钟中等强度有氧运动</w:t>
      </w:r>
    </w:p>
    <w:p>
      <w:r>
        <w:rPr>
          <w:sz w:val="22"/>
        </w:rPr>
        <w:t xml:space="preserve">   - 每周2-3次抗阻运动</w:t>
      </w:r>
    </w:p>
    <w:p>
      <w:r>
        <w:rPr>
          <w:sz w:val="22"/>
        </w:rPr>
        <w:t xml:space="preserve">   - 避免连续2天以上不运动</w:t>
      </w:r>
    </w:p>
    <w:p>
      <w:r>
        <w:rPr>
          <w:sz w:val="22"/>
        </w:rPr>
        <w:t xml:space="preserve">   - 运动前后监测血糖，防止低血糖</w:t>
      </w:r>
    </w:p>
    <w:p>
      <w:r>
        <w:rPr>
          <w:sz w:val="22"/>
        </w:rPr>
        <w:t>3. 自我血糖监测（SMBG）：</w:t>
      </w:r>
    </w:p>
    <w:p>
      <w:r>
        <w:rPr>
          <w:sz w:val="22"/>
        </w:rPr>
        <w:t xml:space="preserve">   - 使用胰岛素者：每日监测3-4次</w:t>
      </w:r>
    </w:p>
    <w:p>
      <w:r>
        <w:rPr>
          <w:sz w:val="22"/>
        </w:rPr>
        <w:t xml:space="preserve">   - 口服药物者：每周监测2-4次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